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85E53" w:rsidRDefault="00F36FAB" w:rsidP="004B585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AVALIAÇÃO DA DEMANDA DE MEDICAMENTOS PARA HANSENÍASE EM UMA UNIDADE MUNICIPAL DE SAÚDE DO MUNICÍPIO DE BELÉM/PA NOS ANOS DE 2017 E 2018.</w:t>
      </w:r>
    </w:p>
    <w:p w14:paraId="00000002" w14:textId="3ACA59BB" w:rsidR="00F85E53" w:rsidRDefault="003C2FAE" w:rsidP="004B585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COSTA</w:t>
      </w:r>
      <w:r w:rsidR="00F36FAB">
        <w:rPr>
          <w:rFonts w:ascii="Times New Roman" w:eastAsia="Times New Roman" w:hAnsi="Times New Roman" w:cs="Times New Roman"/>
          <w:sz w:val="24"/>
          <w:szCs w:val="24"/>
        </w:rPr>
        <w:t xml:space="preserve">, Ingrid (AUTOR </w:t>
      </w:r>
      <w:proofErr w:type="gramStart"/>
      <w:r w:rsidR="00F36FAB">
        <w:rPr>
          <w:rFonts w:ascii="Times New Roman" w:eastAsia="Times New Roman" w:hAnsi="Times New Roman" w:cs="Times New Roman"/>
          <w:sz w:val="24"/>
          <w:szCs w:val="24"/>
        </w:rPr>
        <w:t>RELATOR)¹</w:t>
      </w:r>
      <w:bookmarkStart w:id="0" w:name="_GoBack"/>
      <w:bookmarkEnd w:id="0"/>
      <w:proofErr w:type="gramEnd"/>
    </w:p>
    <w:p w14:paraId="00000003" w14:textId="77777777" w:rsidR="00F85E53" w:rsidRDefault="00F36FAB" w:rsidP="004B585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SILVA, Paula (</w:t>
      </w:r>
      <w:proofErr w:type="gramStart"/>
      <w:r>
        <w:rPr>
          <w:rFonts w:ascii="Times New Roman" w:eastAsia="Times New Roman" w:hAnsi="Times New Roman" w:cs="Times New Roman"/>
          <w:sz w:val="24"/>
          <w:szCs w:val="24"/>
        </w:rPr>
        <w:t>AUTOR)²</w:t>
      </w:r>
      <w:proofErr w:type="gramEnd"/>
    </w:p>
    <w:p w14:paraId="0007B261" w14:textId="7FC05F4A" w:rsidR="0079445B" w:rsidRDefault="0079445B" w:rsidP="004B585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OLIVEIRA, </w:t>
      </w:r>
      <w:proofErr w:type="spellStart"/>
      <w:r>
        <w:rPr>
          <w:rFonts w:ascii="Times New Roman" w:eastAsia="Times New Roman" w:hAnsi="Times New Roman" w:cs="Times New Roman"/>
          <w:sz w:val="24"/>
          <w:szCs w:val="24"/>
        </w:rPr>
        <w:t>Luanny</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AUTOR)²</w:t>
      </w:r>
      <w:proofErr w:type="gramEnd"/>
    </w:p>
    <w:p w14:paraId="00000004" w14:textId="77777777" w:rsidR="00F85E53" w:rsidRDefault="00F36FAB" w:rsidP="004B585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w:t>
      </w:r>
      <w:proofErr w:type="spellStart"/>
      <w:r>
        <w:rPr>
          <w:rFonts w:ascii="Times New Roman" w:eastAsia="Times New Roman" w:hAnsi="Times New Roman" w:cs="Times New Roman"/>
          <w:sz w:val="24"/>
          <w:szCs w:val="24"/>
        </w:rPr>
        <w:t>Brianna</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AUTOR)²</w:t>
      </w:r>
      <w:proofErr w:type="gramEnd"/>
    </w:p>
    <w:p w14:paraId="00000006" w14:textId="77777777" w:rsidR="00F85E53" w:rsidRDefault="00F36FAB" w:rsidP="004B585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MONTEIRO, </w:t>
      </w:r>
      <w:proofErr w:type="spellStart"/>
      <w:r>
        <w:rPr>
          <w:rFonts w:ascii="Times New Roman" w:eastAsia="Times New Roman" w:hAnsi="Times New Roman" w:cs="Times New Roman"/>
          <w:sz w:val="24"/>
          <w:szCs w:val="24"/>
        </w:rPr>
        <w:t>Neusilene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AUTOR)²</w:t>
      </w:r>
      <w:proofErr w:type="gramEnd"/>
    </w:p>
    <w:p w14:paraId="00000007" w14:textId="77777777" w:rsidR="00F85E53" w:rsidRDefault="00F36FAB" w:rsidP="004B585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PINHEIRO, Priscila (AUTOR, </w:t>
      </w:r>
      <w:proofErr w:type="gramStart"/>
      <w:r>
        <w:rPr>
          <w:rFonts w:ascii="Times New Roman" w:eastAsia="Times New Roman" w:hAnsi="Times New Roman" w:cs="Times New Roman"/>
          <w:sz w:val="24"/>
          <w:szCs w:val="24"/>
        </w:rPr>
        <w:t>ORIENTADOR)³</w:t>
      </w:r>
      <w:proofErr w:type="gramEnd"/>
    </w:p>
    <w:p w14:paraId="00000008" w14:textId="77777777" w:rsidR="00F85E53" w:rsidRDefault="00F36FAB" w:rsidP="004B585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Graduanda em Farmácia. Universidade da Amazônia (UNAMA). </w:t>
      </w:r>
      <w:hyperlink r:id="rId4">
        <w:r>
          <w:rPr>
            <w:rFonts w:ascii="Times New Roman" w:eastAsia="Times New Roman" w:hAnsi="Times New Roman" w:cs="Times New Roman"/>
            <w:color w:val="0563C1"/>
            <w:sz w:val="24"/>
            <w:szCs w:val="24"/>
            <w:u w:val="single"/>
          </w:rPr>
          <w:t>Ingryd122008@gmail.com</w:t>
        </w:r>
      </w:hyperlink>
    </w:p>
    <w:p w14:paraId="00000009" w14:textId="77777777" w:rsidR="00F85E53" w:rsidRDefault="00F36FAB" w:rsidP="004B5854">
      <w:pPr>
        <w:spacing w:line="36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2 Graduandas em Farmácia. Universidade da Amazônia (UNAMA).</w:t>
      </w:r>
    </w:p>
    <w:p w14:paraId="0000000A" w14:textId="77777777" w:rsidR="00F85E53" w:rsidRDefault="00F36FAB" w:rsidP="004B5854">
      <w:pPr>
        <w:spacing w:line="36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3 M</w:t>
      </w:r>
      <w:r>
        <w:rPr>
          <w:rFonts w:ascii="Times New Roman" w:eastAsia="Times New Roman" w:hAnsi="Times New Roman" w:cs="Times New Roman"/>
          <w:sz w:val="24"/>
          <w:szCs w:val="24"/>
          <w:highlight w:val="white"/>
        </w:rPr>
        <w:t>estre</w:t>
      </w:r>
      <w:proofErr w:type="gramEnd"/>
      <w:r>
        <w:rPr>
          <w:rFonts w:ascii="Times New Roman" w:eastAsia="Times New Roman" w:hAnsi="Times New Roman" w:cs="Times New Roman"/>
          <w:sz w:val="24"/>
          <w:szCs w:val="24"/>
          <w:highlight w:val="white"/>
        </w:rPr>
        <w:t xml:space="preserve"> em Patologia das Doenças Tropicais pelo programa de pós-graduação em doenças tropicais</w:t>
      </w:r>
      <w:r>
        <w:rPr>
          <w:rFonts w:ascii="Times New Roman" w:eastAsia="Times New Roman" w:hAnsi="Times New Roman" w:cs="Times New Roman"/>
          <w:sz w:val="24"/>
          <w:szCs w:val="24"/>
        </w:rPr>
        <w:t>. Universidade Federal do Pará (UFPA).</w:t>
      </w:r>
    </w:p>
    <w:p w14:paraId="0000000B" w14:textId="119AFCDD" w:rsidR="00F85E53" w:rsidRDefault="00F36FAB" w:rsidP="004B585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As intensas transformações sociais, econômicas, políticas e culturais ocorridas no mundo, desde a metade do século passado, modificaram as características das populações, incluindo seu perfil epidemiológico e o aumento das taxas de morbimortalidade por problemas crônicos de saúde, conferindo alterações na qualidade de vida e de saúde das pessoas.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Sabe-se que a Hanseníase é uma doença crônica e infectocontagiosa causada pelo </w:t>
      </w:r>
      <w:proofErr w:type="spellStart"/>
      <w:r>
        <w:rPr>
          <w:rFonts w:ascii="Times New Roman" w:eastAsia="Times New Roman" w:hAnsi="Times New Roman" w:cs="Times New Roman"/>
          <w:i/>
          <w:sz w:val="24"/>
          <w:szCs w:val="24"/>
        </w:rPr>
        <w:t>Micobacterium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leprae</w:t>
      </w:r>
      <w:proofErr w:type="spellEnd"/>
      <w:r>
        <w:rPr>
          <w:rFonts w:ascii="Times New Roman" w:eastAsia="Times New Roman" w:hAnsi="Times New Roman" w:cs="Times New Roman"/>
          <w:sz w:val="24"/>
          <w:szCs w:val="24"/>
        </w:rPr>
        <w:t xml:space="preserve">, que atinge principalmente os nervos periféricos e a pele. Esta doença tem evolução lenta e possui a capacidade de gerar </w:t>
      </w:r>
      <w:proofErr w:type="spellStart"/>
      <w:r>
        <w:rPr>
          <w:rFonts w:ascii="Times New Roman" w:eastAsia="Times New Roman" w:hAnsi="Times New Roman" w:cs="Times New Roman"/>
          <w:sz w:val="24"/>
          <w:szCs w:val="24"/>
        </w:rPr>
        <w:t>deficiencia</w:t>
      </w:r>
      <w:proofErr w:type="spellEnd"/>
      <w:r>
        <w:rPr>
          <w:rFonts w:ascii="Times New Roman" w:eastAsia="Times New Roman" w:hAnsi="Times New Roman" w:cs="Times New Roman"/>
          <w:sz w:val="24"/>
          <w:szCs w:val="24"/>
        </w:rPr>
        <w:t xml:space="preserve"> e deformidades físicas se não tratada na fase inicial. A hanseníase apresenta manifestações principalmente por lesões cutâneas com perda ou redução de sensibilidade térmica, dolorosa e tátil, área de pele seca e com falta de suor, queda de pelos, especialmente nas sobrancelhas, dor e sensação de choque ao longo dos nervos dos braços e pernas, inchaço de mãos e pés, atrofias articulares, mãos em forma de garras e paralisias musculares. A classificação operacional da hanseníase de acordo com a portaria nº 3.125 de 7/10/10 é determinada conforme os tipos e a quantidade de lesões cutâneas: com até cinco lesões cutâneas classificam-se como </w:t>
      </w:r>
      <w:proofErr w:type="spellStart"/>
      <w:r>
        <w:rPr>
          <w:rFonts w:ascii="Times New Roman" w:eastAsia="Times New Roman" w:hAnsi="Times New Roman" w:cs="Times New Roman"/>
          <w:sz w:val="24"/>
          <w:szCs w:val="24"/>
        </w:rPr>
        <w:t>Paucibacilares</w:t>
      </w:r>
      <w:proofErr w:type="spellEnd"/>
      <w:r>
        <w:rPr>
          <w:rFonts w:ascii="Times New Roman" w:eastAsia="Times New Roman" w:hAnsi="Times New Roman" w:cs="Times New Roman"/>
          <w:sz w:val="24"/>
          <w:szCs w:val="24"/>
        </w:rPr>
        <w:t xml:space="preserve"> (PB); e com mais de cinco lesões são definidas como </w:t>
      </w:r>
      <w:proofErr w:type="spellStart"/>
      <w:r>
        <w:rPr>
          <w:rFonts w:ascii="Times New Roman" w:eastAsia="Times New Roman" w:hAnsi="Times New Roman" w:cs="Times New Roman"/>
          <w:sz w:val="24"/>
          <w:szCs w:val="24"/>
        </w:rPr>
        <w:t>Multibacilares</w:t>
      </w:r>
      <w:proofErr w:type="spellEnd"/>
      <w:r>
        <w:rPr>
          <w:rFonts w:ascii="Times New Roman" w:eastAsia="Times New Roman" w:hAnsi="Times New Roman" w:cs="Times New Roman"/>
          <w:sz w:val="24"/>
          <w:szCs w:val="24"/>
        </w:rPr>
        <w:t xml:space="preserve"> (MB). O esquema </w:t>
      </w:r>
      <w:proofErr w:type="spellStart"/>
      <w:r>
        <w:rPr>
          <w:rFonts w:ascii="Times New Roman" w:eastAsia="Times New Roman" w:hAnsi="Times New Roman" w:cs="Times New Roman"/>
          <w:sz w:val="24"/>
          <w:szCs w:val="24"/>
        </w:rPr>
        <w:t>poliquimioterápico</w:t>
      </w:r>
      <w:proofErr w:type="spellEnd"/>
      <w:r>
        <w:rPr>
          <w:rFonts w:ascii="Times New Roman" w:eastAsia="Times New Roman" w:hAnsi="Times New Roman" w:cs="Times New Roman"/>
          <w:sz w:val="24"/>
          <w:szCs w:val="24"/>
        </w:rPr>
        <w:t xml:space="preserve"> (PQT) que será oferecido ao paciente depende dessa classificação, sendo que a Organização Mundial de Saúde </w:t>
      </w:r>
      <w:r>
        <w:rPr>
          <w:rFonts w:ascii="Times New Roman" w:eastAsia="Times New Roman" w:hAnsi="Times New Roman" w:cs="Times New Roman"/>
          <w:sz w:val="24"/>
          <w:szCs w:val="24"/>
        </w:rPr>
        <w:lastRenderedPageBreak/>
        <w:t xml:space="preserve">(OMS) padroniza o seu tratamento com </w:t>
      </w:r>
      <w:proofErr w:type="spellStart"/>
      <w:r>
        <w:rPr>
          <w:rFonts w:ascii="Times New Roman" w:eastAsia="Times New Roman" w:hAnsi="Times New Roman" w:cs="Times New Roman"/>
          <w:sz w:val="24"/>
          <w:szCs w:val="24"/>
        </w:rPr>
        <w:t>Ripamficina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Dapsona</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Clofazimina</w:t>
      </w:r>
      <w:proofErr w:type="spellEnd"/>
      <w:r>
        <w:rPr>
          <w:rFonts w:ascii="Times New Roman" w:eastAsia="Times New Roman" w:hAnsi="Times New Roman" w:cs="Times New Roman"/>
          <w:sz w:val="24"/>
          <w:szCs w:val="24"/>
        </w:rPr>
        <w:t xml:space="preserve">, disponibilizado em toda a atenção básica do Sistema Único de Saúde (SUS). Estudos afirmam que, no município de Belém do Pará, que a maior incidência de hanseníase é encontrada em locais com baixa qualidade de vida, apresentando um alto padrão de </w:t>
      </w:r>
      <w:proofErr w:type="spellStart"/>
      <w:r>
        <w:rPr>
          <w:rFonts w:ascii="Times New Roman" w:eastAsia="Times New Roman" w:hAnsi="Times New Roman" w:cs="Times New Roman"/>
          <w:sz w:val="24"/>
          <w:szCs w:val="24"/>
        </w:rPr>
        <w:t>endemicidade</w:t>
      </w:r>
      <w:proofErr w:type="spellEnd"/>
      <w:r>
        <w:rPr>
          <w:rFonts w:ascii="Times New Roman" w:eastAsia="Times New Roman" w:hAnsi="Times New Roman" w:cs="Times New Roman"/>
          <w:sz w:val="24"/>
          <w:szCs w:val="24"/>
        </w:rPr>
        <w:t xml:space="preserve">, evidenciando a necessidade de intensificação de ações de vigilância epidemiológica. Esta patologia representa um grande problema de saúde pública no Brasil, portanto se faz necessário que sejam tomadas medidas efetivas para seu controle devido seu alto potencial incapacitante em portadores não tratados. Com o intuito de reduzir a carga das Doenças Tropicais Negligenciadas (DTN) no Brasil, o Ministério da Saúde (MS), por meio da Secretaria de Vigilância em Saúde (SVS), aderiu ao Plano Global para o combate das DTN, proposto pela Organização Mundial da Saúde (OMS) que visa reduzir a carga da doença até 2020, visto que, as metas da primeira versão do plano que previam essa redução até 2015 não foram alcançadas. As ações e estratégias implementadas na rede básica de saúde, referentes ao Programa Nacional de Controle da Hanseníase (PNCH), são fundamentais para um diagnóstico precoce, visando à quebra da cadeia de transmissão da doença através do tratamento eficiente e eficaz que deve ser constituído por uma combinação de antibióticos (PQT), a qual deve ser administrada ao paciente portador em dose mensal supervisionada e em doses auto administradas diárias. </w:t>
      </w:r>
      <w:r>
        <w:rPr>
          <w:rFonts w:ascii="Times New Roman" w:eastAsia="Times New Roman" w:hAnsi="Times New Roman" w:cs="Times New Roman"/>
          <w:b/>
          <w:sz w:val="24"/>
          <w:szCs w:val="24"/>
        </w:rPr>
        <w:t>OBJETIVOS:</w:t>
      </w:r>
      <w:r>
        <w:rPr>
          <w:rFonts w:ascii="Times New Roman" w:eastAsia="Times New Roman" w:hAnsi="Times New Roman" w:cs="Times New Roman"/>
          <w:sz w:val="24"/>
          <w:szCs w:val="24"/>
        </w:rPr>
        <w:t xml:space="preserve"> Analisar a dispensação de medicamentos para o tratamento de hanseníase </w:t>
      </w:r>
      <w:proofErr w:type="spellStart"/>
      <w:r>
        <w:rPr>
          <w:rFonts w:ascii="Times New Roman" w:eastAsia="Times New Roman" w:hAnsi="Times New Roman" w:cs="Times New Roman"/>
          <w:sz w:val="24"/>
          <w:szCs w:val="24"/>
        </w:rPr>
        <w:t>Paucibacilar</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Multibacilar</w:t>
      </w:r>
      <w:proofErr w:type="spellEnd"/>
      <w:r>
        <w:rPr>
          <w:rFonts w:ascii="Times New Roman" w:eastAsia="Times New Roman" w:hAnsi="Times New Roman" w:cs="Times New Roman"/>
          <w:sz w:val="24"/>
          <w:szCs w:val="24"/>
        </w:rPr>
        <w:t xml:space="preserve"> adulto, em uma Unidade Básica de Saúde situada em um bairro da periferia de Belém/PA, nos anos de 2017 e 2018. </w:t>
      </w:r>
      <w:r>
        <w:rPr>
          <w:rFonts w:ascii="Times New Roman" w:eastAsia="Times New Roman" w:hAnsi="Times New Roman" w:cs="Times New Roman"/>
          <w:b/>
          <w:sz w:val="24"/>
          <w:szCs w:val="24"/>
        </w:rPr>
        <w:t>METODOLOGIA:</w:t>
      </w:r>
      <w:r>
        <w:rPr>
          <w:rFonts w:ascii="Times New Roman" w:eastAsia="Times New Roman" w:hAnsi="Times New Roman" w:cs="Times New Roman"/>
          <w:sz w:val="24"/>
          <w:szCs w:val="24"/>
        </w:rPr>
        <w:t xml:space="preserve"> Trata-se de um estudo descritivo quantitativo retrospectivo de utilização de medicamento, onde os dados foram coletados de relatórios de gestão gerados pelo sistema HÓRUS, referente aos anos de 2017 e 2018. </w:t>
      </w:r>
      <w:r>
        <w:rPr>
          <w:rFonts w:ascii="Times New Roman" w:eastAsia="Times New Roman" w:hAnsi="Times New Roman" w:cs="Times New Roman"/>
          <w:b/>
          <w:sz w:val="24"/>
          <w:szCs w:val="24"/>
        </w:rPr>
        <w:t>RESULTADO E DISCUSSÃO:</w:t>
      </w:r>
      <w:r>
        <w:rPr>
          <w:rFonts w:ascii="Times New Roman" w:eastAsia="Times New Roman" w:hAnsi="Times New Roman" w:cs="Times New Roman"/>
          <w:sz w:val="24"/>
          <w:szCs w:val="24"/>
        </w:rPr>
        <w:t xml:space="preserve"> Nos anos analisados é possível notar que a prevalência de </w:t>
      </w:r>
      <w:proofErr w:type="spellStart"/>
      <w:r>
        <w:rPr>
          <w:rFonts w:ascii="Times New Roman" w:eastAsia="Times New Roman" w:hAnsi="Times New Roman" w:cs="Times New Roman"/>
          <w:color w:val="000000"/>
          <w:sz w:val="24"/>
          <w:szCs w:val="24"/>
        </w:rPr>
        <w:t>paucibacilar</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multibacilar</w:t>
      </w:r>
      <w:proofErr w:type="spellEnd"/>
      <w:r>
        <w:rPr>
          <w:rFonts w:ascii="Times New Roman" w:eastAsia="Times New Roman" w:hAnsi="Times New Roman" w:cs="Times New Roman"/>
          <w:color w:val="000000"/>
          <w:sz w:val="24"/>
          <w:szCs w:val="24"/>
        </w:rPr>
        <w:t xml:space="preserve"> apresentou uma divergência, uma vez que, no ano de 2017 o tratamento mais utilizado foi o </w:t>
      </w:r>
      <w:proofErr w:type="spellStart"/>
      <w:r>
        <w:rPr>
          <w:rFonts w:ascii="Times New Roman" w:eastAsia="Times New Roman" w:hAnsi="Times New Roman" w:cs="Times New Roman"/>
          <w:color w:val="000000"/>
          <w:sz w:val="24"/>
          <w:szCs w:val="24"/>
        </w:rPr>
        <w:t>paucibacilar</w:t>
      </w:r>
      <w:proofErr w:type="spellEnd"/>
      <w:r>
        <w:rPr>
          <w:rFonts w:ascii="Times New Roman" w:eastAsia="Times New Roman" w:hAnsi="Times New Roman" w:cs="Times New Roman"/>
          <w:color w:val="000000"/>
          <w:sz w:val="24"/>
          <w:szCs w:val="24"/>
        </w:rPr>
        <w:t xml:space="preserve"> (65%) e </w:t>
      </w:r>
      <w:proofErr w:type="spellStart"/>
      <w:r>
        <w:rPr>
          <w:rFonts w:ascii="Times New Roman" w:eastAsia="Times New Roman" w:hAnsi="Times New Roman" w:cs="Times New Roman"/>
          <w:color w:val="000000"/>
          <w:sz w:val="24"/>
          <w:szCs w:val="24"/>
        </w:rPr>
        <w:t>multibacilar</w:t>
      </w:r>
      <w:proofErr w:type="spellEnd"/>
      <w:r>
        <w:rPr>
          <w:rFonts w:ascii="Times New Roman" w:eastAsia="Times New Roman" w:hAnsi="Times New Roman" w:cs="Times New Roman"/>
          <w:color w:val="000000"/>
          <w:sz w:val="24"/>
          <w:szCs w:val="24"/>
        </w:rPr>
        <w:t xml:space="preserve"> (35%), em contrapartida no ano de 2018 o tratamento mais utilizado foi o </w:t>
      </w:r>
      <w:proofErr w:type="spellStart"/>
      <w:r>
        <w:rPr>
          <w:rFonts w:ascii="Times New Roman" w:eastAsia="Times New Roman" w:hAnsi="Times New Roman" w:cs="Times New Roman"/>
          <w:color w:val="000000"/>
          <w:sz w:val="24"/>
          <w:szCs w:val="24"/>
        </w:rPr>
        <w:t>multibacilar</w:t>
      </w:r>
      <w:proofErr w:type="spellEnd"/>
      <w:r>
        <w:rPr>
          <w:rFonts w:ascii="Times New Roman" w:eastAsia="Times New Roman" w:hAnsi="Times New Roman" w:cs="Times New Roman"/>
          <w:color w:val="000000"/>
          <w:sz w:val="24"/>
          <w:szCs w:val="24"/>
        </w:rPr>
        <w:t xml:space="preserve"> (83%) e </w:t>
      </w:r>
      <w:proofErr w:type="spellStart"/>
      <w:r>
        <w:rPr>
          <w:rFonts w:ascii="Times New Roman" w:eastAsia="Times New Roman" w:hAnsi="Times New Roman" w:cs="Times New Roman"/>
          <w:color w:val="000000"/>
          <w:sz w:val="24"/>
          <w:szCs w:val="24"/>
        </w:rPr>
        <w:t>paucibacilar</w:t>
      </w:r>
      <w:proofErr w:type="spellEnd"/>
      <w:r>
        <w:rPr>
          <w:rFonts w:ascii="Times New Roman" w:eastAsia="Times New Roman" w:hAnsi="Times New Roman" w:cs="Times New Roman"/>
          <w:color w:val="000000"/>
          <w:sz w:val="24"/>
          <w:szCs w:val="24"/>
        </w:rPr>
        <w:t xml:space="preserve"> (17%).  </w:t>
      </w:r>
      <w:r>
        <w:rPr>
          <w:rFonts w:ascii="Times New Roman" w:eastAsia="Times New Roman" w:hAnsi="Times New Roman" w:cs="Times New Roman"/>
          <w:sz w:val="24"/>
          <w:szCs w:val="24"/>
        </w:rPr>
        <w:t xml:space="preserve">Notou-se também que, em junho de 2017 foi o mês com maior demanda de dispensação para </w:t>
      </w:r>
      <w:proofErr w:type="spellStart"/>
      <w:r>
        <w:rPr>
          <w:rFonts w:ascii="Times New Roman" w:eastAsia="Times New Roman" w:hAnsi="Times New Roman" w:cs="Times New Roman"/>
          <w:sz w:val="24"/>
          <w:szCs w:val="24"/>
        </w:rPr>
        <w:t>paucibacilar</w:t>
      </w:r>
      <w:proofErr w:type="spellEnd"/>
      <w:r>
        <w:rPr>
          <w:rFonts w:ascii="Times New Roman" w:eastAsia="Times New Roman" w:hAnsi="Times New Roman" w:cs="Times New Roman"/>
          <w:sz w:val="24"/>
          <w:szCs w:val="24"/>
        </w:rPr>
        <w:t xml:space="preserve">. E em 2018 os meses de maior dispensação foram outubro e novembro para </w:t>
      </w:r>
      <w:proofErr w:type="spellStart"/>
      <w:r>
        <w:rPr>
          <w:rFonts w:ascii="Times New Roman" w:eastAsia="Times New Roman" w:hAnsi="Times New Roman" w:cs="Times New Roman"/>
          <w:sz w:val="24"/>
          <w:szCs w:val="24"/>
        </w:rPr>
        <w:t>multibacilar</w:t>
      </w:r>
      <w:proofErr w:type="spellEnd"/>
      <w:r>
        <w:rPr>
          <w:rFonts w:ascii="Times New Roman" w:eastAsia="Times New Roman" w:hAnsi="Times New Roman" w:cs="Times New Roman"/>
          <w:sz w:val="24"/>
          <w:szCs w:val="24"/>
        </w:rPr>
        <w:t xml:space="preserve">. Como já mencionado anteriormente, a diferenciação do tratamento entre </w:t>
      </w:r>
      <w:proofErr w:type="spellStart"/>
      <w:r>
        <w:rPr>
          <w:rFonts w:ascii="Times New Roman" w:eastAsia="Times New Roman" w:hAnsi="Times New Roman" w:cs="Times New Roman"/>
          <w:sz w:val="24"/>
          <w:szCs w:val="24"/>
        </w:rPr>
        <w:t>paucibacilares</w:t>
      </w:r>
      <w:proofErr w:type="spellEnd"/>
      <w:r>
        <w:rPr>
          <w:rFonts w:ascii="Times New Roman" w:eastAsia="Times New Roman" w:hAnsi="Times New Roman" w:cs="Times New Roman"/>
          <w:sz w:val="24"/>
          <w:szCs w:val="24"/>
        </w:rPr>
        <w:t xml:space="preserve"> ou </w:t>
      </w:r>
      <w:proofErr w:type="spellStart"/>
      <w:r>
        <w:rPr>
          <w:rFonts w:ascii="Times New Roman" w:eastAsia="Times New Roman" w:hAnsi="Times New Roman" w:cs="Times New Roman"/>
          <w:sz w:val="24"/>
          <w:szCs w:val="24"/>
        </w:rPr>
        <w:t>multibacilares</w:t>
      </w:r>
      <w:proofErr w:type="spellEnd"/>
      <w:r>
        <w:rPr>
          <w:rFonts w:ascii="Times New Roman" w:eastAsia="Times New Roman" w:hAnsi="Times New Roman" w:cs="Times New Roman"/>
          <w:sz w:val="24"/>
          <w:szCs w:val="24"/>
        </w:rPr>
        <w:t xml:space="preserve"> é regulamentado pela portaria nº 3.125 de 7/10/10, através da quantidade de lesões cutâneas.  O tratamento da hanseníase é seguro e eficaz, porém para que esta eficácia seja garantida é essencial que o mesmo seja seguido corretamente e ausente de taxas de abandono. O esquema terapêutico </w:t>
      </w:r>
      <w:proofErr w:type="spellStart"/>
      <w:r>
        <w:rPr>
          <w:rFonts w:ascii="Times New Roman" w:eastAsia="Times New Roman" w:hAnsi="Times New Roman" w:cs="Times New Roman"/>
          <w:sz w:val="24"/>
          <w:szCs w:val="24"/>
        </w:rPr>
        <w:t>Poliquimioterápico</w:t>
      </w:r>
      <w:proofErr w:type="spellEnd"/>
      <w:r>
        <w:rPr>
          <w:rFonts w:ascii="Times New Roman" w:eastAsia="Times New Roman" w:hAnsi="Times New Roman" w:cs="Times New Roman"/>
          <w:sz w:val="24"/>
          <w:szCs w:val="24"/>
        </w:rPr>
        <w:t xml:space="preserve"> (PQT) proporciona a cura em menor tempo de tratamento, comprovando efetiva redução das taxas de deformidade, sendo </w:t>
      </w:r>
      <w:r>
        <w:rPr>
          <w:rFonts w:ascii="Times New Roman" w:eastAsia="Times New Roman" w:hAnsi="Times New Roman" w:cs="Times New Roman"/>
          <w:sz w:val="24"/>
          <w:szCs w:val="24"/>
        </w:rPr>
        <w:lastRenderedPageBreak/>
        <w:t xml:space="preserve">suficiente para interromper o avanço da Hanseníase. Porém, a dificuldade dos pacientes em seguir o tratamento de forma assídua e ordenada, configura um dos problemas que os profissionais de saúde identificam com frequência na atenção aos doentes, e muito embora seja imprescindível, a adesão ao tratamento não é um comportamento que se adquire com facilidade. Estudos afirmam que, uma das principais barreiras à efetividade do tratamento medicamentoso da hanseníase é o descumprimento total ou parcial do tratamento indicado, levando a agravos, reflexo negativo na qualidade de vida do usuário e aumento de custos para o sistema de saúde.  O problema da aderência ao tratamento da hanseníase está intimamente ligado ao controle da endemia, visto que o indivíduo infectado contagiante representa a fonte de transmissão do bacilo que é o agente etiológico da enfermidade. Com o tratamento, o portador da forma contagiosa da doença deixa de transmitir o bacilo e assim é interrompida a cadeia de infecção.  Portanto, sabendo-se que o abandono de um tratamento em curso de um regime terapêutico implica em maior risco de transmissão dos casos </w:t>
      </w:r>
      <w:proofErr w:type="spellStart"/>
      <w:r>
        <w:rPr>
          <w:rFonts w:ascii="Times New Roman" w:eastAsia="Times New Roman" w:hAnsi="Times New Roman" w:cs="Times New Roman"/>
          <w:sz w:val="24"/>
          <w:szCs w:val="24"/>
        </w:rPr>
        <w:t>bacilíferos</w:t>
      </w:r>
      <w:proofErr w:type="spellEnd"/>
      <w:r>
        <w:rPr>
          <w:rFonts w:ascii="Times New Roman" w:eastAsia="Times New Roman" w:hAnsi="Times New Roman" w:cs="Times New Roman"/>
          <w:sz w:val="24"/>
          <w:szCs w:val="24"/>
        </w:rPr>
        <w:t xml:space="preserve"> detectados e não tratados devidamente, e que dessa forma dá-se continuidade à cadeia de transmissão que havia sido interrompida com o início do tratamento medicamentoso. O abandono do tratamento, entre outras condições, contribui para a continuidade da cadeia de transmissão da hanseníase, visto que os portadores infectados que deixam de usar a PQT transmitem o bacilo a outras pessoas, desta forma, considera-se de extrema importância à adesão efetiva do paciente ao tratamento, visando à redução progressiva dos casos de abandono da PQT. </w:t>
      </w:r>
      <w:r>
        <w:rPr>
          <w:rFonts w:ascii="Times New Roman" w:eastAsia="Times New Roman" w:hAnsi="Times New Roman" w:cs="Times New Roman"/>
          <w:b/>
          <w:sz w:val="24"/>
          <w:szCs w:val="24"/>
        </w:rPr>
        <w:t>CONCLUSÃO:</w:t>
      </w:r>
      <w:r>
        <w:rPr>
          <w:rFonts w:ascii="Times New Roman" w:eastAsia="Times New Roman" w:hAnsi="Times New Roman" w:cs="Times New Roman"/>
          <w:sz w:val="24"/>
          <w:szCs w:val="24"/>
        </w:rPr>
        <w:t xml:space="preserve"> Sendo assim, nota-se que, no ano de 2017 o tratamento mais utilizado foi o </w:t>
      </w:r>
      <w:proofErr w:type="spellStart"/>
      <w:r>
        <w:rPr>
          <w:rFonts w:ascii="Times New Roman" w:eastAsia="Times New Roman" w:hAnsi="Times New Roman" w:cs="Times New Roman"/>
          <w:sz w:val="24"/>
          <w:szCs w:val="24"/>
        </w:rPr>
        <w:t>paucibacilar</w:t>
      </w:r>
      <w:proofErr w:type="spellEnd"/>
      <w:r>
        <w:rPr>
          <w:rFonts w:ascii="Times New Roman" w:eastAsia="Times New Roman" w:hAnsi="Times New Roman" w:cs="Times New Roman"/>
          <w:sz w:val="24"/>
          <w:szCs w:val="24"/>
        </w:rPr>
        <w:t xml:space="preserve"> e que no ano de 2018 foi o </w:t>
      </w:r>
      <w:proofErr w:type="spellStart"/>
      <w:r>
        <w:rPr>
          <w:rFonts w:ascii="Times New Roman" w:eastAsia="Times New Roman" w:hAnsi="Times New Roman" w:cs="Times New Roman"/>
          <w:sz w:val="24"/>
          <w:szCs w:val="24"/>
        </w:rPr>
        <w:t>multibacilar</w:t>
      </w:r>
      <w:proofErr w:type="spellEnd"/>
      <w:r>
        <w:rPr>
          <w:rFonts w:ascii="Times New Roman" w:eastAsia="Times New Roman" w:hAnsi="Times New Roman" w:cs="Times New Roman"/>
          <w:sz w:val="24"/>
          <w:szCs w:val="24"/>
        </w:rPr>
        <w:t xml:space="preserve">, de acordo com as classificações por lesões, isto pode estar relacionado ao abandono de tratamento e até mesmo recidivas, desta forma, os gestores devem investir na vigilância epidemiológica para um maior acompanhamento dos portadores da doença e na educação em saúde para que os mesmos sejam diagnosticados e tratados da maneira correta. A aderência ao tratamento é extremamente decisiva, haja vista que garante ao paciente uma possibilidade maior de cura, minimiza os riscos de sequelas e os riscos de transmissão. Portanto, notificar os casos é fundamental para nortear as ações de vigilância epidemiológica e planejamento da atenção básica, no sentido de estruturar e garantir o acesso a equipe de saúde e tratamento medicamentoso. </w:t>
      </w:r>
    </w:p>
    <w:p w14:paraId="0000000C" w14:textId="77777777" w:rsidR="00F85E53" w:rsidRDefault="00F36FAB" w:rsidP="004B585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DESCRITORES:  </w:t>
      </w:r>
      <w:r>
        <w:rPr>
          <w:rFonts w:ascii="Times New Roman" w:eastAsia="Times New Roman" w:hAnsi="Times New Roman" w:cs="Times New Roman"/>
          <w:sz w:val="24"/>
          <w:szCs w:val="24"/>
        </w:rPr>
        <w:t xml:space="preserve">Hanseníase; Saúde pública; Adesão ao tratamento. </w:t>
      </w:r>
    </w:p>
    <w:p w14:paraId="0000000D" w14:textId="77777777" w:rsidR="00F85E53" w:rsidRDefault="00F36FAB" w:rsidP="004B585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19AF7B73" w14:textId="77777777" w:rsidR="00F36FAB" w:rsidRDefault="00F36FAB" w:rsidP="004B5854">
      <w:pPr>
        <w:spacing w:after="0" w:line="360" w:lineRule="auto"/>
        <w:jc w:val="both"/>
        <w:rPr>
          <w:rFonts w:ascii="Times New Roman" w:eastAsia="Times New Roman" w:hAnsi="Times New Roman" w:cs="Times New Roman"/>
          <w:sz w:val="24"/>
          <w:szCs w:val="24"/>
        </w:rPr>
      </w:pPr>
    </w:p>
    <w:p w14:paraId="00000010" w14:textId="0BFF49D9" w:rsidR="00F85E53" w:rsidRDefault="00F36FAB" w:rsidP="004B58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GONÇALVES NV, ALCÂNTARA RCC, SOUSA JR AS, PEREIRA ALRR, MIRANDA CSC, OLIVEIRA JSS. A Hanseníase em um distrito administrativo de Belém, estado do Pará, Brasil: relações entre território, </w:t>
      </w:r>
      <w:proofErr w:type="spellStart"/>
      <w:r>
        <w:rPr>
          <w:rFonts w:ascii="Times New Roman" w:eastAsia="Times New Roman" w:hAnsi="Times New Roman" w:cs="Times New Roman"/>
          <w:sz w:val="24"/>
          <w:szCs w:val="24"/>
        </w:rPr>
        <w:t>socioeconomia</w:t>
      </w:r>
      <w:proofErr w:type="spellEnd"/>
      <w:r>
        <w:rPr>
          <w:rFonts w:ascii="Times New Roman" w:eastAsia="Times New Roman" w:hAnsi="Times New Roman" w:cs="Times New Roman"/>
          <w:sz w:val="24"/>
          <w:szCs w:val="24"/>
        </w:rPr>
        <w:t xml:space="preserve"> e política pública em saúde, 2007– 2013. Revista </w:t>
      </w:r>
      <w:proofErr w:type="spellStart"/>
      <w:r>
        <w:rPr>
          <w:rFonts w:ascii="Times New Roman" w:eastAsia="Times New Roman" w:hAnsi="Times New Roman" w:cs="Times New Roman"/>
          <w:sz w:val="24"/>
          <w:szCs w:val="24"/>
        </w:rPr>
        <w:t>Pan-Amazônica</w:t>
      </w:r>
      <w:proofErr w:type="spellEnd"/>
      <w:r>
        <w:rPr>
          <w:rFonts w:ascii="Times New Roman" w:eastAsia="Times New Roman" w:hAnsi="Times New Roman" w:cs="Times New Roman"/>
          <w:sz w:val="24"/>
          <w:szCs w:val="24"/>
        </w:rPr>
        <w:t xml:space="preserve"> de Saúde. 2018; 9(2):21-30.</w:t>
      </w:r>
    </w:p>
    <w:p w14:paraId="00000011" w14:textId="77777777" w:rsidR="00F85E53" w:rsidRDefault="00F85E53" w:rsidP="004B5854">
      <w:pPr>
        <w:spacing w:after="0" w:line="240" w:lineRule="auto"/>
        <w:jc w:val="both"/>
        <w:rPr>
          <w:rFonts w:ascii="Times New Roman" w:eastAsia="Times New Roman" w:hAnsi="Times New Roman" w:cs="Times New Roman"/>
          <w:sz w:val="24"/>
          <w:szCs w:val="24"/>
        </w:rPr>
      </w:pPr>
    </w:p>
    <w:p w14:paraId="00000014" w14:textId="37B00948" w:rsidR="00F85E53" w:rsidRDefault="00F36FAB" w:rsidP="004B58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LIRA RMN, SILVA MVS, GONCALVES GB. Fatores relacionados ao abandono ou interrupção do tratamento da hanseníase: uma revisão integrativa da literatura. Revista de Enfermagem UFPI. 2017, 6(4); 53-58.</w:t>
      </w:r>
    </w:p>
    <w:p w14:paraId="00000019" w14:textId="77777777" w:rsidR="00F85E53" w:rsidRDefault="00F85E53" w:rsidP="004B5854">
      <w:pPr>
        <w:spacing w:after="0" w:line="240" w:lineRule="auto"/>
        <w:jc w:val="both"/>
        <w:rPr>
          <w:rFonts w:ascii="Times New Roman" w:eastAsia="Times New Roman" w:hAnsi="Times New Roman" w:cs="Times New Roman"/>
          <w:sz w:val="24"/>
          <w:szCs w:val="24"/>
        </w:rPr>
      </w:pPr>
    </w:p>
    <w:p w14:paraId="0000001A" w14:textId="77777777" w:rsidR="00F85E53" w:rsidRDefault="00F36FAB" w:rsidP="004B58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MINISTÉRIO DA SAÚDE, Boletim Epidemiológico. Secretaria de Vigilância em Saúde. </w:t>
      </w:r>
      <w:proofErr w:type="spellStart"/>
      <w:proofErr w:type="gramStart"/>
      <w:r>
        <w:rPr>
          <w:rFonts w:ascii="Times New Roman" w:eastAsia="Times New Roman" w:hAnsi="Times New Roman" w:cs="Times New Roman"/>
          <w:sz w:val="24"/>
          <w:szCs w:val="24"/>
        </w:rPr>
        <w:t>vol</w:t>
      </w:r>
      <w:proofErr w:type="spellEnd"/>
      <w:proofErr w:type="gramEnd"/>
      <w:r>
        <w:rPr>
          <w:rFonts w:ascii="Times New Roman" w:eastAsia="Times New Roman" w:hAnsi="Times New Roman" w:cs="Times New Roman"/>
          <w:sz w:val="24"/>
          <w:szCs w:val="24"/>
        </w:rPr>
        <w:t xml:space="preserve"> (49) Nº4 - 2018</w:t>
      </w:r>
    </w:p>
    <w:p w14:paraId="0000001B" w14:textId="77777777" w:rsidR="00F85E53" w:rsidRDefault="00F85E53" w:rsidP="004B5854">
      <w:pPr>
        <w:spacing w:after="0" w:line="240" w:lineRule="auto"/>
        <w:jc w:val="both"/>
        <w:rPr>
          <w:rFonts w:ascii="Times New Roman" w:eastAsia="Times New Roman" w:hAnsi="Times New Roman" w:cs="Times New Roman"/>
          <w:sz w:val="24"/>
          <w:szCs w:val="24"/>
        </w:rPr>
      </w:pPr>
    </w:p>
    <w:p w14:paraId="0000001D" w14:textId="40798974" w:rsidR="00F85E53" w:rsidRDefault="00F36FAB" w:rsidP="004B58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MINISTÉRIO DA SAÚDE. Portaria Nº 3.125, de 7 de outubro de 2010. Aprova as Diretrizes para vigilância, atenção e controle da Hanseníase. 2010, Brasília - DF.</w:t>
      </w:r>
    </w:p>
    <w:p w14:paraId="00000024" w14:textId="77777777" w:rsidR="00F85E53" w:rsidRDefault="00F85E53" w:rsidP="004B5854">
      <w:pPr>
        <w:spacing w:after="0" w:line="240" w:lineRule="auto"/>
        <w:jc w:val="both"/>
        <w:rPr>
          <w:rFonts w:ascii="Times New Roman" w:eastAsia="Times New Roman" w:hAnsi="Times New Roman" w:cs="Times New Roman"/>
          <w:sz w:val="24"/>
          <w:szCs w:val="24"/>
        </w:rPr>
      </w:pPr>
    </w:p>
    <w:p w14:paraId="00000026" w14:textId="3505F6E4" w:rsidR="00F85E53" w:rsidRDefault="00F36FAB" w:rsidP="004B58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RIBEIRO MDA, SILVA JCA, OLIVEIRA SB. Estudo epidemiológico da hanseníase no Brasil: reflexão sobre as metas de eliminação. Revista </w:t>
      </w:r>
      <w:proofErr w:type="spellStart"/>
      <w:r>
        <w:rPr>
          <w:rFonts w:ascii="Times New Roman" w:eastAsia="Times New Roman" w:hAnsi="Times New Roman" w:cs="Times New Roman"/>
          <w:sz w:val="24"/>
          <w:szCs w:val="24"/>
        </w:rPr>
        <w:t>Panamericana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Salud</w:t>
      </w:r>
      <w:proofErr w:type="spellEnd"/>
      <w:r>
        <w:rPr>
          <w:rFonts w:ascii="Times New Roman" w:eastAsia="Times New Roman" w:hAnsi="Times New Roman" w:cs="Times New Roman"/>
          <w:sz w:val="24"/>
          <w:szCs w:val="24"/>
        </w:rPr>
        <w:t xml:space="preserve"> Publica. 2018;42</w:t>
      </w:r>
    </w:p>
    <w:p w14:paraId="00000027" w14:textId="77777777" w:rsidR="00F85E53" w:rsidRDefault="00F85E53" w:rsidP="004B5854">
      <w:pPr>
        <w:spacing w:after="0" w:line="360" w:lineRule="auto"/>
        <w:jc w:val="both"/>
        <w:rPr>
          <w:rFonts w:ascii="Times New Roman" w:eastAsia="Times New Roman" w:hAnsi="Times New Roman" w:cs="Times New Roman"/>
          <w:sz w:val="24"/>
          <w:szCs w:val="24"/>
        </w:rPr>
      </w:pPr>
    </w:p>
    <w:p w14:paraId="0000002B" w14:textId="77777777" w:rsidR="00F85E53" w:rsidRDefault="00F85E53" w:rsidP="004B5854">
      <w:pPr>
        <w:spacing w:after="0" w:line="360" w:lineRule="auto"/>
        <w:jc w:val="both"/>
        <w:rPr>
          <w:rFonts w:ascii="Times New Roman" w:eastAsia="Times New Roman" w:hAnsi="Times New Roman" w:cs="Times New Roman"/>
          <w:sz w:val="24"/>
          <w:szCs w:val="24"/>
        </w:rPr>
      </w:pPr>
    </w:p>
    <w:p w14:paraId="0000002D" w14:textId="0866E890" w:rsidR="00F85E53" w:rsidRDefault="00F85E53" w:rsidP="004B5854">
      <w:pPr>
        <w:spacing w:after="0" w:line="360" w:lineRule="auto"/>
        <w:jc w:val="both"/>
        <w:rPr>
          <w:rFonts w:ascii="Times New Roman" w:eastAsia="Times New Roman" w:hAnsi="Times New Roman" w:cs="Times New Roman"/>
          <w:sz w:val="24"/>
          <w:szCs w:val="24"/>
        </w:rPr>
      </w:pPr>
    </w:p>
    <w:sectPr w:rsidR="00F85E53" w:rsidSect="004B5854">
      <w:pgSz w:w="11906" w:h="16838"/>
      <w:pgMar w:top="1701"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53"/>
    <w:rsid w:val="003C2FAE"/>
    <w:rsid w:val="004B5854"/>
    <w:rsid w:val="0079445B"/>
    <w:rsid w:val="00F36FAB"/>
    <w:rsid w:val="00F85E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66150-B99F-4AB6-82A8-E1530430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09"/>
    <w:rPr>
      <w:rFonts w:asciiTheme="minorHAnsi" w:hAnsiTheme="minorHAnsi" w:cstheme="minorBidi"/>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Web">
    <w:name w:val="Normal (Web)"/>
    <w:basedOn w:val="Normal"/>
    <w:uiPriority w:val="99"/>
    <w:unhideWhenUsed/>
    <w:rsid w:val="007D5DCE"/>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D03653"/>
    <w:pPr>
      <w:spacing w:line="240" w:lineRule="auto"/>
    </w:pPr>
    <w:rPr>
      <w:rFonts w:asciiTheme="minorHAnsi" w:hAnsiTheme="minorHAnsi" w:cstheme="minorBidi"/>
    </w:rPr>
  </w:style>
  <w:style w:type="character" w:styleId="Hyperlink">
    <w:name w:val="Hyperlink"/>
    <w:basedOn w:val="Fontepargpadro"/>
    <w:uiPriority w:val="99"/>
    <w:unhideWhenUsed/>
    <w:rsid w:val="00F115A3"/>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9369">
      <w:bodyDiv w:val="1"/>
      <w:marLeft w:val="0"/>
      <w:marRight w:val="0"/>
      <w:marTop w:val="0"/>
      <w:marBottom w:val="0"/>
      <w:divBdr>
        <w:top w:val="none" w:sz="0" w:space="0" w:color="auto"/>
        <w:left w:val="none" w:sz="0" w:space="0" w:color="auto"/>
        <w:bottom w:val="none" w:sz="0" w:space="0" w:color="auto"/>
        <w:right w:val="none" w:sz="0" w:space="0" w:color="auto"/>
      </w:divBdr>
      <w:divsChild>
        <w:div w:id="484081653">
          <w:marLeft w:val="0"/>
          <w:marRight w:val="0"/>
          <w:marTop w:val="0"/>
          <w:marBottom w:val="0"/>
          <w:divBdr>
            <w:top w:val="none" w:sz="0" w:space="0" w:color="auto"/>
            <w:left w:val="none" w:sz="0" w:space="0" w:color="auto"/>
            <w:bottom w:val="none" w:sz="0" w:space="0" w:color="auto"/>
            <w:right w:val="none" w:sz="0" w:space="0" w:color="auto"/>
          </w:divBdr>
          <w:divsChild>
            <w:div w:id="390925844">
              <w:marLeft w:val="0"/>
              <w:marRight w:val="0"/>
              <w:marTop w:val="0"/>
              <w:marBottom w:val="0"/>
              <w:divBdr>
                <w:top w:val="none" w:sz="0" w:space="0" w:color="auto"/>
                <w:left w:val="none" w:sz="0" w:space="0" w:color="auto"/>
                <w:bottom w:val="none" w:sz="0" w:space="0" w:color="auto"/>
                <w:right w:val="none" w:sz="0" w:space="0" w:color="auto"/>
              </w:divBdr>
              <w:divsChild>
                <w:div w:id="1310086681">
                  <w:marLeft w:val="0"/>
                  <w:marRight w:val="0"/>
                  <w:marTop w:val="0"/>
                  <w:marBottom w:val="0"/>
                  <w:divBdr>
                    <w:top w:val="none" w:sz="0" w:space="0" w:color="auto"/>
                    <w:left w:val="none" w:sz="0" w:space="0" w:color="auto"/>
                    <w:bottom w:val="none" w:sz="0" w:space="0" w:color="auto"/>
                    <w:right w:val="none" w:sz="0" w:space="0" w:color="auto"/>
                  </w:divBdr>
                  <w:divsChild>
                    <w:div w:id="432479443">
                      <w:marLeft w:val="0"/>
                      <w:marRight w:val="0"/>
                      <w:marTop w:val="120"/>
                      <w:marBottom w:val="0"/>
                      <w:divBdr>
                        <w:top w:val="none" w:sz="0" w:space="0" w:color="auto"/>
                        <w:left w:val="none" w:sz="0" w:space="0" w:color="auto"/>
                        <w:bottom w:val="none" w:sz="0" w:space="0" w:color="auto"/>
                        <w:right w:val="none" w:sz="0" w:space="0" w:color="auto"/>
                      </w:divBdr>
                      <w:divsChild>
                        <w:div w:id="1616057529">
                          <w:marLeft w:val="0"/>
                          <w:marRight w:val="0"/>
                          <w:marTop w:val="0"/>
                          <w:marBottom w:val="0"/>
                          <w:divBdr>
                            <w:top w:val="none" w:sz="0" w:space="0" w:color="auto"/>
                            <w:left w:val="none" w:sz="0" w:space="0" w:color="auto"/>
                            <w:bottom w:val="none" w:sz="0" w:space="0" w:color="auto"/>
                            <w:right w:val="none" w:sz="0" w:space="0" w:color="auto"/>
                          </w:divBdr>
                          <w:divsChild>
                            <w:div w:id="946431236">
                              <w:marLeft w:val="0"/>
                              <w:marRight w:val="0"/>
                              <w:marTop w:val="0"/>
                              <w:marBottom w:val="0"/>
                              <w:divBdr>
                                <w:top w:val="none" w:sz="0" w:space="0" w:color="auto"/>
                                <w:left w:val="none" w:sz="0" w:space="0" w:color="auto"/>
                                <w:bottom w:val="none" w:sz="0" w:space="0" w:color="auto"/>
                                <w:right w:val="none" w:sz="0" w:space="0" w:color="auto"/>
                              </w:divBdr>
                              <w:divsChild>
                                <w:div w:id="2086874789">
                                  <w:marLeft w:val="0"/>
                                  <w:marRight w:val="0"/>
                                  <w:marTop w:val="0"/>
                                  <w:marBottom w:val="0"/>
                                  <w:divBdr>
                                    <w:top w:val="none" w:sz="0" w:space="0" w:color="auto"/>
                                    <w:left w:val="none" w:sz="0" w:space="0" w:color="auto"/>
                                    <w:bottom w:val="none" w:sz="0" w:space="0" w:color="auto"/>
                                    <w:right w:val="none" w:sz="0" w:space="0" w:color="auto"/>
                                  </w:divBdr>
                                </w:div>
                                <w:div w:id="1980181844">
                                  <w:marLeft w:val="0"/>
                                  <w:marRight w:val="0"/>
                                  <w:marTop w:val="0"/>
                                  <w:marBottom w:val="0"/>
                                  <w:divBdr>
                                    <w:top w:val="none" w:sz="0" w:space="0" w:color="auto"/>
                                    <w:left w:val="none" w:sz="0" w:space="0" w:color="auto"/>
                                    <w:bottom w:val="none" w:sz="0" w:space="0" w:color="auto"/>
                                    <w:right w:val="none" w:sz="0" w:space="0" w:color="auto"/>
                                  </w:divBdr>
                                </w:div>
                                <w:div w:id="172183088">
                                  <w:marLeft w:val="0"/>
                                  <w:marRight w:val="0"/>
                                  <w:marTop w:val="0"/>
                                  <w:marBottom w:val="0"/>
                                  <w:divBdr>
                                    <w:top w:val="none" w:sz="0" w:space="0" w:color="auto"/>
                                    <w:left w:val="none" w:sz="0" w:space="0" w:color="auto"/>
                                    <w:bottom w:val="none" w:sz="0" w:space="0" w:color="auto"/>
                                    <w:right w:val="none" w:sz="0" w:space="0" w:color="auto"/>
                                  </w:divBdr>
                                </w:div>
                                <w:div w:id="858350577">
                                  <w:marLeft w:val="0"/>
                                  <w:marRight w:val="0"/>
                                  <w:marTop w:val="0"/>
                                  <w:marBottom w:val="0"/>
                                  <w:divBdr>
                                    <w:top w:val="none" w:sz="0" w:space="0" w:color="auto"/>
                                    <w:left w:val="none" w:sz="0" w:space="0" w:color="auto"/>
                                    <w:bottom w:val="none" w:sz="0" w:space="0" w:color="auto"/>
                                    <w:right w:val="none" w:sz="0" w:space="0" w:color="auto"/>
                                  </w:divBdr>
                                </w:div>
                                <w:div w:id="805270603">
                                  <w:marLeft w:val="0"/>
                                  <w:marRight w:val="0"/>
                                  <w:marTop w:val="0"/>
                                  <w:marBottom w:val="0"/>
                                  <w:divBdr>
                                    <w:top w:val="none" w:sz="0" w:space="0" w:color="auto"/>
                                    <w:left w:val="none" w:sz="0" w:space="0" w:color="auto"/>
                                    <w:bottom w:val="none" w:sz="0" w:space="0" w:color="auto"/>
                                    <w:right w:val="none" w:sz="0" w:space="0" w:color="auto"/>
                                  </w:divBdr>
                                </w:div>
                                <w:div w:id="314458036">
                                  <w:marLeft w:val="0"/>
                                  <w:marRight w:val="0"/>
                                  <w:marTop w:val="0"/>
                                  <w:marBottom w:val="0"/>
                                  <w:divBdr>
                                    <w:top w:val="none" w:sz="0" w:space="0" w:color="auto"/>
                                    <w:left w:val="none" w:sz="0" w:space="0" w:color="auto"/>
                                    <w:bottom w:val="none" w:sz="0" w:space="0" w:color="auto"/>
                                    <w:right w:val="none" w:sz="0" w:space="0" w:color="auto"/>
                                  </w:divBdr>
                                </w:div>
                                <w:div w:id="37317288">
                                  <w:marLeft w:val="0"/>
                                  <w:marRight w:val="0"/>
                                  <w:marTop w:val="0"/>
                                  <w:marBottom w:val="0"/>
                                  <w:divBdr>
                                    <w:top w:val="none" w:sz="0" w:space="0" w:color="auto"/>
                                    <w:left w:val="none" w:sz="0" w:space="0" w:color="auto"/>
                                    <w:bottom w:val="none" w:sz="0" w:space="0" w:color="auto"/>
                                    <w:right w:val="none" w:sz="0" w:space="0" w:color="auto"/>
                                  </w:divBdr>
                                </w:div>
                                <w:div w:id="1403992849">
                                  <w:marLeft w:val="0"/>
                                  <w:marRight w:val="0"/>
                                  <w:marTop w:val="0"/>
                                  <w:marBottom w:val="0"/>
                                  <w:divBdr>
                                    <w:top w:val="none" w:sz="0" w:space="0" w:color="auto"/>
                                    <w:left w:val="none" w:sz="0" w:space="0" w:color="auto"/>
                                    <w:bottom w:val="none" w:sz="0" w:space="0" w:color="auto"/>
                                    <w:right w:val="none" w:sz="0" w:space="0" w:color="auto"/>
                                  </w:divBdr>
                                </w:div>
                                <w:div w:id="358052173">
                                  <w:marLeft w:val="0"/>
                                  <w:marRight w:val="0"/>
                                  <w:marTop w:val="0"/>
                                  <w:marBottom w:val="0"/>
                                  <w:divBdr>
                                    <w:top w:val="none" w:sz="0" w:space="0" w:color="auto"/>
                                    <w:left w:val="none" w:sz="0" w:space="0" w:color="auto"/>
                                    <w:bottom w:val="none" w:sz="0" w:space="0" w:color="auto"/>
                                    <w:right w:val="none" w:sz="0" w:space="0" w:color="auto"/>
                                  </w:divBdr>
                                </w:div>
                                <w:div w:id="807169601">
                                  <w:marLeft w:val="0"/>
                                  <w:marRight w:val="0"/>
                                  <w:marTop w:val="0"/>
                                  <w:marBottom w:val="0"/>
                                  <w:divBdr>
                                    <w:top w:val="none" w:sz="0" w:space="0" w:color="auto"/>
                                    <w:left w:val="none" w:sz="0" w:space="0" w:color="auto"/>
                                    <w:bottom w:val="none" w:sz="0" w:space="0" w:color="auto"/>
                                    <w:right w:val="none" w:sz="0" w:space="0" w:color="auto"/>
                                  </w:divBdr>
                                </w:div>
                                <w:div w:id="1573850921">
                                  <w:marLeft w:val="0"/>
                                  <w:marRight w:val="0"/>
                                  <w:marTop w:val="0"/>
                                  <w:marBottom w:val="0"/>
                                  <w:divBdr>
                                    <w:top w:val="none" w:sz="0" w:space="0" w:color="auto"/>
                                    <w:left w:val="none" w:sz="0" w:space="0" w:color="auto"/>
                                    <w:bottom w:val="none" w:sz="0" w:space="0" w:color="auto"/>
                                    <w:right w:val="none" w:sz="0" w:space="0" w:color="auto"/>
                                  </w:divBdr>
                                </w:div>
                                <w:div w:id="596256605">
                                  <w:marLeft w:val="0"/>
                                  <w:marRight w:val="0"/>
                                  <w:marTop w:val="0"/>
                                  <w:marBottom w:val="0"/>
                                  <w:divBdr>
                                    <w:top w:val="none" w:sz="0" w:space="0" w:color="auto"/>
                                    <w:left w:val="none" w:sz="0" w:space="0" w:color="auto"/>
                                    <w:bottom w:val="none" w:sz="0" w:space="0" w:color="auto"/>
                                    <w:right w:val="none" w:sz="0" w:space="0" w:color="auto"/>
                                  </w:divBdr>
                                </w:div>
                                <w:div w:id="1096705443">
                                  <w:marLeft w:val="0"/>
                                  <w:marRight w:val="0"/>
                                  <w:marTop w:val="0"/>
                                  <w:marBottom w:val="0"/>
                                  <w:divBdr>
                                    <w:top w:val="none" w:sz="0" w:space="0" w:color="auto"/>
                                    <w:left w:val="none" w:sz="0" w:space="0" w:color="auto"/>
                                    <w:bottom w:val="none" w:sz="0" w:space="0" w:color="auto"/>
                                    <w:right w:val="none" w:sz="0" w:space="0" w:color="auto"/>
                                  </w:divBdr>
                                </w:div>
                                <w:div w:id="1150711027">
                                  <w:marLeft w:val="0"/>
                                  <w:marRight w:val="0"/>
                                  <w:marTop w:val="0"/>
                                  <w:marBottom w:val="0"/>
                                  <w:divBdr>
                                    <w:top w:val="none" w:sz="0" w:space="0" w:color="auto"/>
                                    <w:left w:val="none" w:sz="0" w:space="0" w:color="auto"/>
                                    <w:bottom w:val="none" w:sz="0" w:space="0" w:color="auto"/>
                                    <w:right w:val="none" w:sz="0" w:space="0" w:color="auto"/>
                                  </w:divBdr>
                                </w:div>
                                <w:div w:id="918976533">
                                  <w:marLeft w:val="0"/>
                                  <w:marRight w:val="0"/>
                                  <w:marTop w:val="0"/>
                                  <w:marBottom w:val="0"/>
                                  <w:divBdr>
                                    <w:top w:val="none" w:sz="0" w:space="0" w:color="auto"/>
                                    <w:left w:val="none" w:sz="0" w:space="0" w:color="auto"/>
                                    <w:bottom w:val="none" w:sz="0" w:space="0" w:color="auto"/>
                                    <w:right w:val="none" w:sz="0" w:space="0" w:color="auto"/>
                                  </w:divBdr>
                                </w:div>
                                <w:div w:id="1650286765">
                                  <w:marLeft w:val="0"/>
                                  <w:marRight w:val="0"/>
                                  <w:marTop w:val="0"/>
                                  <w:marBottom w:val="0"/>
                                  <w:divBdr>
                                    <w:top w:val="none" w:sz="0" w:space="0" w:color="auto"/>
                                    <w:left w:val="none" w:sz="0" w:space="0" w:color="auto"/>
                                    <w:bottom w:val="none" w:sz="0" w:space="0" w:color="auto"/>
                                    <w:right w:val="none" w:sz="0" w:space="0" w:color="auto"/>
                                  </w:divBdr>
                                </w:div>
                                <w:div w:id="1938561280">
                                  <w:marLeft w:val="0"/>
                                  <w:marRight w:val="0"/>
                                  <w:marTop w:val="0"/>
                                  <w:marBottom w:val="0"/>
                                  <w:divBdr>
                                    <w:top w:val="none" w:sz="0" w:space="0" w:color="auto"/>
                                    <w:left w:val="none" w:sz="0" w:space="0" w:color="auto"/>
                                    <w:bottom w:val="none" w:sz="0" w:space="0" w:color="auto"/>
                                    <w:right w:val="none" w:sz="0" w:space="0" w:color="auto"/>
                                  </w:divBdr>
                                </w:div>
                                <w:div w:id="559250636">
                                  <w:marLeft w:val="0"/>
                                  <w:marRight w:val="0"/>
                                  <w:marTop w:val="0"/>
                                  <w:marBottom w:val="0"/>
                                  <w:divBdr>
                                    <w:top w:val="none" w:sz="0" w:space="0" w:color="auto"/>
                                    <w:left w:val="none" w:sz="0" w:space="0" w:color="auto"/>
                                    <w:bottom w:val="none" w:sz="0" w:space="0" w:color="auto"/>
                                    <w:right w:val="none" w:sz="0" w:space="0" w:color="auto"/>
                                  </w:divBdr>
                                </w:div>
                                <w:div w:id="1357654967">
                                  <w:marLeft w:val="0"/>
                                  <w:marRight w:val="0"/>
                                  <w:marTop w:val="0"/>
                                  <w:marBottom w:val="0"/>
                                  <w:divBdr>
                                    <w:top w:val="none" w:sz="0" w:space="0" w:color="auto"/>
                                    <w:left w:val="none" w:sz="0" w:space="0" w:color="auto"/>
                                    <w:bottom w:val="none" w:sz="0" w:space="0" w:color="auto"/>
                                    <w:right w:val="none" w:sz="0" w:space="0" w:color="auto"/>
                                  </w:divBdr>
                                </w:div>
                                <w:div w:id="525558968">
                                  <w:marLeft w:val="0"/>
                                  <w:marRight w:val="0"/>
                                  <w:marTop w:val="0"/>
                                  <w:marBottom w:val="0"/>
                                  <w:divBdr>
                                    <w:top w:val="none" w:sz="0" w:space="0" w:color="auto"/>
                                    <w:left w:val="none" w:sz="0" w:space="0" w:color="auto"/>
                                    <w:bottom w:val="none" w:sz="0" w:space="0" w:color="auto"/>
                                    <w:right w:val="none" w:sz="0" w:space="0" w:color="auto"/>
                                  </w:divBdr>
                                </w:div>
                                <w:div w:id="151608325">
                                  <w:marLeft w:val="0"/>
                                  <w:marRight w:val="0"/>
                                  <w:marTop w:val="0"/>
                                  <w:marBottom w:val="0"/>
                                  <w:divBdr>
                                    <w:top w:val="none" w:sz="0" w:space="0" w:color="auto"/>
                                    <w:left w:val="none" w:sz="0" w:space="0" w:color="auto"/>
                                    <w:bottom w:val="none" w:sz="0" w:space="0" w:color="auto"/>
                                    <w:right w:val="none" w:sz="0" w:space="0" w:color="auto"/>
                                  </w:divBdr>
                                </w:div>
                                <w:div w:id="1064911782">
                                  <w:marLeft w:val="0"/>
                                  <w:marRight w:val="0"/>
                                  <w:marTop w:val="0"/>
                                  <w:marBottom w:val="0"/>
                                  <w:divBdr>
                                    <w:top w:val="none" w:sz="0" w:space="0" w:color="auto"/>
                                    <w:left w:val="none" w:sz="0" w:space="0" w:color="auto"/>
                                    <w:bottom w:val="none" w:sz="0" w:space="0" w:color="auto"/>
                                    <w:right w:val="none" w:sz="0" w:space="0" w:color="auto"/>
                                  </w:divBdr>
                                </w:div>
                                <w:div w:id="1345285854">
                                  <w:marLeft w:val="0"/>
                                  <w:marRight w:val="0"/>
                                  <w:marTop w:val="0"/>
                                  <w:marBottom w:val="0"/>
                                  <w:divBdr>
                                    <w:top w:val="none" w:sz="0" w:space="0" w:color="auto"/>
                                    <w:left w:val="none" w:sz="0" w:space="0" w:color="auto"/>
                                    <w:bottom w:val="none" w:sz="0" w:space="0" w:color="auto"/>
                                    <w:right w:val="none" w:sz="0" w:space="0" w:color="auto"/>
                                  </w:divBdr>
                                </w:div>
                                <w:div w:id="1494640704">
                                  <w:marLeft w:val="0"/>
                                  <w:marRight w:val="0"/>
                                  <w:marTop w:val="0"/>
                                  <w:marBottom w:val="0"/>
                                  <w:divBdr>
                                    <w:top w:val="none" w:sz="0" w:space="0" w:color="auto"/>
                                    <w:left w:val="none" w:sz="0" w:space="0" w:color="auto"/>
                                    <w:bottom w:val="none" w:sz="0" w:space="0" w:color="auto"/>
                                    <w:right w:val="none" w:sz="0" w:space="0" w:color="auto"/>
                                  </w:divBdr>
                                </w:div>
                                <w:div w:id="104859170">
                                  <w:marLeft w:val="0"/>
                                  <w:marRight w:val="0"/>
                                  <w:marTop w:val="0"/>
                                  <w:marBottom w:val="0"/>
                                  <w:divBdr>
                                    <w:top w:val="none" w:sz="0" w:space="0" w:color="auto"/>
                                    <w:left w:val="none" w:sz="0" w:space="0" w:color="auto"/>
                                    <w:bottom w:val="none" w:sz="0" w:space="0" w:color="auto"/>
                                    <w:right w:val="none" w:sz="0" w:space="0" w:color="auto"/>
                                  </w:divBdr>
                                </w:div>
                                <w:div w:id="1451364660">
                                  <w:marLeft w:val="0"/>
                                  <w:marRight w:val="0"/>
                                  <w:marTop w:val="0"/>
                                  <w:marBottom w:val="0"/>
                                  <w:divBdr>
                                    <w:top w:val="none" w:sz="0" w:space="0" w:color="auto"/>
                                    <w:left w:val="none" w:sz="0" w:space="0" w:color="auto"/>
                                    <w:bottom w:val="none" w:sz="0" w:space="0" w:color="auto"/>
                                    <w:right w:val="none" w:sz="0" w:space="0" w:color="auto"/>
                                  </w:divBdr>
                                </w:div>
                                <w:div w:id="3484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897789">
          <w:marLeft w:val="0"/>
          <w:marRight w:val="0"/>
          <w:marTop w:val="0"/>
          <w:marBottom w:val="0"/>
          <w:divBdr>
            <w:top w:val="none" w:sz="0" w:space="0" w:color="auto"/>
            <w:left w:val="none" w:sz="0" w:space="0" w:color="auto"/>
            <w:bottom w:val="none" w:sz="0" w:space="0" w:color="auto"/>
            <w:right w:val="none" w:sz="0" w:space="0" w:color="auto"/>
          </w:divBdr>
          <w:divsChild>
            <w:div w:id="1813517390">
              <w:marLeft w:val="0"/>
              <w:marRight w:val="0"/>
              <w:marTop w:val="0"/>
              <w:marBottom w:val="0"/>
              <w:divBdr>
                <w:top w:val="none" w:sz="0" w:space="0" w:color="auto"/>
                <w:left w:val="none" w:sz="0" w:space="0" w:color="auto"/>
                <w:bottom w:val="none" w:sz="0" w:space="0" w:color="auto"/>
                <w:right w:val="none" w:sz="0" w:space="0" w:color="auto"/>
              </w:divBdr>
              <w:divsChild>
                <w:div w:id="10687038">
                  <w:marLeft w:val="0"/>
                  <w:marRight w:val="0"/>
                  <w:marTop w:val="0"/>
                  <w:marBottom w:val="0"/>
                  <w:divBdr>
                    <w:top w:val="none" w:sz="0" w:space="0" w:color="auto"/>
                    <w:left w:val="none" w:sz="0" w:space="0" w:color="auto"/>
                    <w:bottom w:val="none" w:sz="0" w:space="0" w:color="auto"/>
                    <w:right w:val="none" w:sz="0" w:space="0" w:color="auto"/>
                  </w:divBdr>
                  <w:divsChild>
                    <w:div w:id="1728800795">
                      <w:marLeft w:val="0"/>
                      <w:marRight w:val="0"/>
                      <w:marTop w:val="0"/>
                      <w:marBottom w:val="0"/>
                      <w:divBdr>
                        <w:top w:val="none" w:sz="0" w:space="0" w:color="auto"/>
                        <w:left w:val="none" w:sz="0" w:space="0" w:color="auto"/>
                        <w:bottom w:val="none" w:sz="0" w:space="0" w:color="auto"/>
                        <w:right w:val="none" w:sz="0" w:space="0" w:color="auto"/>
                      </w:divBdr>
                      <w:divsChild>
                        <w:div w:id="1584299852">
                          <w:marLeft w:val="0"/>
                          <w:marRight w:val="0"/>
                          <w:marTop w:val="0"/>
                          <w:marBottom w:val="0"/>
                          <w:divBdr>
                            <w:top w:val="none" w:sz="0" w:space="0" w:color="auto"/>
                            <w:left w:val="none" w:sz="0" w:space="0" w:color="auto"/>
                            <w:bottom w:val="none" w:sz="0" w:space="0" w:color="auto"/>
                            <w:right w:val="none" w:sz="0" w:space="0" w:color="auto"/>
                          </w:divBdr>
                          <w:divsChild>
                            <w:div w:id="21283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gryd122008@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1353</Words>
  <Characters>7312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Luanny Paula</dc:creator>
  <cp:lastModifiedBy>438472</cp:lastModifiedBy>
  <cp:revision>5</cp:revision>
  <dcterms:created xsi:type="dcterms:W3CDTF">2019-11-10T14:38:00Z</dcterms:created>
  <dcterms:modified xsi:type="dcterms:W3CDTF">2019-11-10T16:36:00Z</dcterms:modified>
</cp:coreProperties>
</file>