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FC" w:rsidRDefault="000422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Número de internações por carcinoma in situ de colo do útero: um comparativo entre o Brasil e o estado de Goiás em 2019</w:t>
      </w:r>
    </w:p>
    <w:p w:rsidR="000422B7" w:rsidRDefault="000422B7">
      <w:pPr>
        <w:rPr>
          <w:rFonts w:ascii="Times New Roman" w:hAnsi="Times New Roman" w:cs="Times New Roman"/>
          <w:color w:val="000000"/>
          <w:vertAlign w:val="superscript"/>
        </w:rPr>
      </w:pPr>
      <w:r w:rsidRPr="008B7549">
        <w:rPr>
          <w:rFonts w:ascii="Times New Roman" w:hAnsi="Times New Roman" w:cs="Times New Roman"/>
          <w:color w:val="000000"/>
        </w:rPr>
        <w:t>Anna Laura Ribeiro Prudente</w:t>
      </w:r>
      <w:r w:rsidRPr="008B7549"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</w:rPr>
        <w:t xml:space="preserve">*; Alicia </w:t>
      </w:r>
      <w:proofErr w:type="spellStart"/>
      <w:r>
        <w:rPr>
          <w:rFonts w:ascii="Times New Roman" w:hAnsi="Times New Roman" w:cs="Times New Roman"/>
        </w:rPr>
        <w:t>Mayumi</w:t>
      </w:r>
      <w:proofErr w:type="spellEnd"/>
      <w:r>
        <w:rPr>
          <w:rFonts w:ascii="Times New Roman" w:hAnsi="Times New Roman" w:cs="Times New Roman"/>
        </w:rPr>
        <w:t xml:space="preserve"> Araki¹; </w:t>
      </w:r>
      <w:r w:rsidRPr="008B7549">
        <w:rPr>
          <w:rFonts w:ascii="Times New Roman" w:hAnsi="Times New Roman" w:cs="Times New Roman"/>
          <w:color w:val="000000"/>
        </w:rPr>
        <w:t>Ana Clara De Castro Coelho Alves Brasil</w:t>
      </w:r>
      <w:r w:rsidRPr="008B7549">
        <w:rPr>
          <w:rFonts w:ascii="Times New Roman" w:hAnsi="Times New Roman" w:cs="Times New Roman"/>
          <w:color w:val="000000"/>
          <w:vertAlign w:val="superscript"/>
        </w:rPr>
        <w:t>2</w:t>
      </w:r>
      <w:r w:rsidRPr="008B7549">
        <w:rPr>
          <w:rFonts w:ascii="Times New Roman" w:hAnsi="Times New Roman" w:cs="Times New Roman"/>
        </w:rPr>
        <w:t xml:space="preserve">; </w:t>
      </w:r>
      <w:r w:rsidR="009E4971">
        <w:rPr>
          <w:rFonts w:ascii="Times New Roman" w:hAnsi="Times New Roman" w:cs="Times New Roman"/>
        </w:rPr>
        <w:t>Loren</w:t>
      </w:r>
      <w:bookmarkStart w:id="0" w:name="_GoBack"/>
      <w:bookmarkEnd w:id="0"/>
      <w:r w:rsidR="009E4971">
        <w:rPr>
          <w:rFonts w:ascii="Times New Roman" w:hAnsi="Times New Roman" w:cs="Times New Roman"/>
        </w:rPr>
        <w:t>zo Lago¹.</w:t>
      </w:r>
    </w:p>
    <w:p w:rsidR="000422B7" w:rsidRDefault="000422B7" w:rsidP="000422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¹Pontifícia Universidade Católica de Goiás. Escola de Ciências Médicas, Farmacêuticas e Biomédicas, Curso de Medicina – Goiânia – GO.</w:t>
      </w:r>
    </w:p>
    <w:p w:rsidR="000422B7" w:rsidRPr="00035601" w:rsidRDefault="000422B7" w:rsidP="000422B7">
      <w:pPr>
        <w:spacing w:line="360" w:lineRule="auto"/>
        <w:rPr>
          <w:rFonts w:ascii="Times New Roman" w:hAnsi="Times New Roman" w:cs="Times New Roman"/>
        </w:rPr>
      </w:pPr>
      <w:r w:rsidRPr="00035601">
        <w:rPr>
          <w:rFonts w:ascii="Times New Roman" w:hAnsi="Times New Roman" w:cs="Times New Roman"/>
          <w:color w:val="000000"/>
          <w:vertAlign w:val="superscript"/>
        </w:rPr>
        <w:t>2</w:t>
      </w:r>
      <w:r w:rsidRPr="00035601">
        <w:rPr>
          <w:rFonts w:ascii="Times New Roman" w:hAnsi="Times New Roman" w:cs="Times New Roman"/>
          <w:color w:val="000000"/>
        </w:rPr>
        <w:t xml:space="preserve"> Pontifícia Universidade Católica de Campinas. Centro de Ciências da Vida, Curso de Medicina - Campinas – SP.</w:t>
      </w:r>
    </w:p>
    <w:p w:rsidR="000422B7" w:rsidRPr="000D2B81" w:rsidRDefault="000422B7" w:rsidP="000422B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0D2B81">
        <w:rPr>
          <w:color w:val="000000"/>
          <w:vertAlign w:val="superscript"/>
        </w:rPr>
        <w:t>3</w:t>
      </w:r>
      <w:r w:rsidRPr="000D2B81">
        <w:rPr>
          <w:color w:val="000000"/>
        </w:rPr>
        <w:t xml:space="preserve"> IMEPAC Centro Universitário. Instituto Master de Ensino Presidente Antônio Carlos, Curso de Medicina – Araguari – MG.</w:t>
      </w:r>
    </w:p>
    <w:p w:rsidR="000422B7" w:rsidRPr="00A36093" w:rsidRDefault="000422B7">
      <w:pPr>
        <w:rPr>
          <w:rFonts w:ascii="Times New Roman" w:hAnsi="Times New Roman" w:cs="Times New Roman"/>
          <w:color w:val="1A4BC7" w:themeColor="accent4" w:themeShade="BF"/>
          <w:u w:val="single"/>
        </w:rPr>
      </w:pPr>
      <w:r w:rsidRPr="008B7549">
        <w:rPr>
          <w:rFonts w:ascii="Times New Roman" w:hAnsi="Times New Roman" w:cs="Times New Roman"/>
          <w:color w:val="000000"/>
        </w:rPr>
        <w:t>*Autor correspondente:</w:t>
      </w:r>
      <w:r w:rsidR="00A36093" w:rsidRPr="00A36093">
        <w:t xml:space="preserve"> </w:t>
      </w:r>
      <w:r w:rsidR="00A36093" w:rsidRPr="00A36093">
        <w:rPr>
          <w:rFonts w:ascii="Times New Roman" w:hAnsi="Times New Roman" w:cs="Times New Roman"/>
          <w:color w:val="1A4BC7" w:themeColor="accent4" w:themeShade="BF"/>
          <w:u w:val="single"/>
        </w:rPr>
        <w:t>aninhalrprudente@gmail.com</w:t>
      </w:r>
    </w:p>
    <w:p w:rsidR="000422B7" w:rsidRDefault="000422B7">
      <w:pPr>
        <w:rPr>
          <w:rFonts w:ascii="Times New Roman" w:hAnsi="Times New Roman" w:cs="Times New Roman"/>
          <w:b/>
        </w:rPr>
      </w:pPr>
    </w:p>
    <w:p w:rsidR="000422B7" w:rsidRDefault="00042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Introdução:</w:t>
      </w:r>
      <w:r w:rsidR="00C31117">
        <w:rPr>
          <w:rFonts w:ascii="Times New Roman" w:hAnsi="Times New Roman" w:cs="Times New Roman"/>
          <w:b/>
        </w:rPr>
        <w:t xml:space="preserve"> </w:t>
      </w:r>
      <w:r w:rsidR="00C31117">
        <w:rPr>
          <w:rFonts w:ascii="Times New Roman" w:hAnsi="Times New Roman" w:cs="Times New Roman"/>
        </w:rPr>
        <w:t xml:space="preserve">O carcinoma </w:t>
      </w:r>
      <w:r w:rsidR="00C31117" w:rsidRPr="00C31117">
        <w:rPr>
          <w:rFonts w:ascii="Times New Roman" w:hAnsi="Times New Roman" w:cs="Times New Roman"/>
          <w:i/>
        </w:rPr>
        <w:t>in situ</w:t>
      </w:r>
      <w:r w:rsidR="00C31117">
        <w:rPr>
          <w:rFonts w:ascii="Times New Roman" w:hAnsi="Times New Roman" w:cs="Times New Roman"/>
          <w:i/>
        </w:rPr>
        <w:t xml:space="preserve"> </w:t>
      </w:r>
      <w:r w:rsidR="00C31117">
        <w:rPr>
          <w:rFonts w:ascii="Times New Roman" w:hAnsi="Times New Roman" w:cs="Times New Roman"/>
        </w:rPr>
        <w:t xml:space="preserve">ou câncer não invasivo, é o primeiro estágio em que o câncer não originário das células do sangue pode ser classificado. Nesse estágio, as células cancerosas ainda não se espalharam para outras </w:t>
      </w:r>
      <w:r w:rsidR="00834360">
        <w:rPr>
          <w:rFonts w:ascii="Times New Roman" w:hAnsi="Times New Roman" w:cs="Times New Roman"/>
        </w:rPr>
        <w:t>camadas do órgão de origem, estando</w:t>
      </w:r>
      <w:r w:rsidR="00C31117">
        <w:rPr>
          <w:rFonts w:ascii="Times New Roman" w:hAnsi="Times New Roman" w:cs="Times New Roman"/>
        </w:rPr>
        <w:t xml:space="preserve"> presente somente na cama</w:t>
      </w:r>
      <w:r w:rsidR="007936BC">
        <w:rPr>
          <w:rFonts w:ascii="Times New Roman" w:hAnsi="Times New Roman" w:cs="Times New Roman"/>
        </w:rPr>
        <w:t>da</w:t>
      </w:r>
      <w:r w:rsidR="00834360">
        <w:rPr>
          <w:rFonts w:ascii="Times New Roman" w:hAnsi="Times New Roman" w:cs="Times New Roman"/>
        </w:rPr>
        <w:t xml:space="preserve"> em que se </w:t>
      </w:r>
      <w:r w:rsidR="00C31117">
        <w:rPr>
          <w:rFonts w:ascii="Times New Roman" w:hAnsi="Times New Roman" w:cs="Times New Roman"/>
        </w:rPr>
        <w:t xml:space="preserve">desenvolveram. </w:t>
      </w:r>
      <w:r w:rsidR="007936BC">
        <w:rPr>
          <w:rFonts w:ascii="Times New Roman" w:hAnsi="Times New Roman" w:cs="Times New Roman"/>
        </w:rPr>
        <w:t>O câncer de colo do útero é o terceiro tumor mais frequente na população feminina</w:t>
      </w:r>
      <w:r w:rsidR="00834360">
        <w:rPr>
          <w:rFonts w:ascii="Times New Roman" w:hAnsi="Times New Roman" w:cs="Times New Roman"/>
        </w:rPr>
        <w:t xml:space="preserve"> (atrás do câncer de mama e </w:t>
      </w:r>
      <w:proofErr w:type="spellStart"/>
      <w:r w:rsidR="00834360">
        <w:rPr>
          <w:rFonts w:ascii="Times New Roman" w:hAnsi="Times New Roman" w:cs="Times New Roman"/>
        </w:rPr>
        <w:t>colorretal</w:t>
      </w:r>
      <w:proofErr w:type="spellEnd"/>
      <w:r w:rsidR="00834360">
        <w:rPr>
          <w:rFonts w:ascii="Times New Roman" w:hAnsi="Times New Roman" w:cs="Times New Roman"/>
        </w:rPr>
        <w:t>)</w:t>
      </w:r>
      <w:r w:rsidR="007936BC">
        <w:rPr>
          <w:rFonts w:ascii="Times New Roman" w:hAnsi="Times New Roman" w:cs="Times New Roman"/>
        </w:rPr>
        <w:t xml:space="preserve">, e a quarta causa de morte de mulheres por câncer no Brasil. Seu desenvolvimento está associado, principalmente, à infecção por tipos </w:t>
      </w:r>
      <w:proofErr w:type="spellStart"/>
      <w:r w:rsidR="007936BC">
        <w:rPr>
          <w:rFonts w:ascii="Times New Roman" w:hAnsi="Times New Roman" w:cs="Times New Roman"/>
        </w:rPr>
        <w:t>oncogênicos</w:t>
      </w:r>
      <w:proofErr w:type="spellEnd"/>
      <w:r w:rsidR="007936BC">
        <w:rPr>
          <w:rFonts w:ascii="Times New Roman" w:hAnsi="Times New Roman" w:cs="Times New Roman"/>
        </w:rPr>
        <w:t xml:space="preserve"> do </w:t>
      </w:r>
      <w:proofErr w:type="spellStart"/>
      <w:r w:rsidR="007936BC">
        <w:rPr>
          <w:rFonts w:ascii="Times New Roman" w:hAnsi="Times New Roman" w:cs="Times New Roman"/>
        </w:rPr>
        <w:t>papilomavírus</w:t>
      </w:r>
      <w:proofErr w:type="spellEnd"/>
      <w:r w:rsidR="007936BC">
        <w:rPr>
          <w:rFonts w:ascii="Times New Roman" w:hAnsi="Times New Roman" w:cs="Times New Roman"/>
        </w:rPr>
        <w:t xml:space="preserve"> humano. No Brasil, em 2019, houve um total de 5716 casos de internações ocasionadas por carcinoma </w:t>
      </w:r>
      <w:r w:rsidR="007936BC" w:rsidRPr="007936BC">
        <w:rPr>
          <w:rFonts w:ascii="Times New Roman" w:hAnsi="Times New Roman" w:cs="Times New Roman"/>
          <w:i/>
        </w:rPr>
        <w:t>in situ</w:t>
      </w:r>
      <w:r w:rsidR="007936BC">
        <w:rPr>
          <w:rFonts w:ascii="Times New Roman" w:hAnsi="Times New Roman" w:cs="Times New Roman"/>
        </w:rPr>
        <w:t xml:space="preserve"> de colo do útero, valor </w:t>
      </w:r>
      <w:r w:rsidR="00834360">
        <w:rPr>
          <w:rFonts w:ascii="Times New Roman" w:hAnsi="Times New Roman" w:cs="Times New Roman"/>
        </w:rPr>
        <w:t>significativo para uma análise pelos</w:t>
      </w:r>
      <w:r w:rsidR="007936BC">
        <w:rPr>
          <w:rFonts w:ascii="Times New Roman" w:hAnsi="Times New Roman" w:cs="Times New Roman"/>
        </w:rPr>
        <w:t xml:space="preserve"> parâmetros de faixa etária e cor/raça. </w:t>
      </w:r>
      <w:r>
        <w:rPr>
          <w:rFonts w:ascii="Times New Roman" w:hAnsi="Times New Roman" w:cs="Times New Roman"/>
          <w:b/>
        </w:rPr>
        <w:t xml:space="preserve">Objetivos: </w:t>
      </w:r>
      <w:r>
        <w:rPr>
          <w:rFonts w:ascii="Times New Roman" w:hAnsi="Times New Roman" w:cs="Times New Roman"/>
        </w:rPr>
        <w:t xml:space="preserve">Comparar o número de internações por carcinoma </w:t>
      </w:r>
      <w:r w:rsidRPr="00C31117">
        <w:rPr>
          <w:rFonts w:ascii="Times New Roman" w:hAnsi="Times New Roman" w:cs="Times New Roman"/>
          <w:i/>
        </w:rPr>
        <w:t>in situ</w:t>
      </w:r>
      <w:r>
        <w:rPr>
          <w:rFonts w:ascii="Times New Roman" w:hAnsi="Times New Roman" w:cs="Times New Roman"/>
        </w:rPr>
        <w:t xml:space="preserve"> de colo do útero entre o Brasil e o estado de Goiás em 2019, com destaque para faixa etária e cor/raça. </w:t>
      </w:r>
      <w:r>
        <w:rPr>
          <w:rFonts w:ascii="Times New Roman" w:hAnsi="Times New Roman" w:cs="Times New Roman"/>
          <w:b/>
        </w:rPr>
        <w:t xml:space="preserve">Metodologia: </w:t>
      </w:r>
      <w:r>
        <w:rPr>
          <w:rFonts w:ascii="Times New Roman" w:hAnsi="Times New Roman" w:cs="Times New Roman"/>
        </w:rPr>
        <w:t>T</w:t>
      </w:r>
      <w:r w:rsidR="00834360">
        <w:rPr>
          <w:rFonts w:ascii="Times New Roman" w:hAnsi="Times New Roman" w:cs="Times New Roman"/>
        </w:rPr>
        <w:t xml:space="preserve">rata-se de um estudo </w:t>
      </w:r>
      <w:r>
        <w:rPr>
          <w:rFonts w:ascii="Times New Roman" w:hAnsi="Times New Roman" w:cs="Times New Roman"/>
        </w:rPr>
        <w:t xml:space="preserve">observacional, </w:t>
      </w:r>
      <w:r w:rsidR="00834360">
        <w:rPr>
          <w:rFonts w:ascii="Times New Roman" w:hAnsi="Times New Roman" w:cs="Times New Roman"/>
        </w:rPr>
        <w:t xml:space="preserve">analítico, </w:t>
      </w:r>
      <w:r>
        <w:rPr>
          <w:rFonts w:ascii="Times New Roman" w:hAnsi="Times New Roman" w:cs="Times New Roman"/>
        </w:rPr>
        <w:t>longitudinal e retrospectivo. Os dados foram obtidos através do Sistema de Informações Hospitalares do Sistema Único de Saúde (SIH/SUS), disponibilizados pelo Departamento de Informática do Sistema Único de Saúde (DATASUS).</w:t>
      </w:r>
      <w:r w:rsidR="00AB4E48">
        <w:rPr>
          <w:rFonts w:ascii="Times New Roman" w:hAnsi="Times New Roman" w:cs="Times New Roman"/>
        </w:rPr>
        <w:t xml:space="preserve"> Os dados foram acessados no dia 15 de setembro de 2020. A análise baseou-se na lista CID10 G20. Os dados foram estratificados segundo faixa etária (menor de 1 ano; 5 a 9 anos; 10 a 14 anos; 15 a 19 anos; 20 a 29 anos; 30 a 39 anos; 40 a 49 anos; 50 a 59 anos; 60 a 69 anos; 70 a 79 anos; 80 anos e mais) e cor/raça (branca; preta; parda; amarela). O período selecionado foi o ano de 2019 e os dados sobre as duas localidades foram coletados. A porcentagens foram calculadas e utilizadas para realizar as comparações. </w:t>
      </w:r>
      <w:r w:rsidR="00AB4E48">
        <w:rPr>
          <w:rFonts w:ascii="Times New Roman" w:hAnsi="Times New Roman" w:cs="Times New Roman"/>
          <w:b/>
        </w:rPr>
        <w:t xml:space="preserve">Resultados: </w:t>
      </w:r>
      <w:r w:rsidR="00AB4E48">
        <w:rPr>
          <w:rFonts w:ascii="Times New Roman" w:hAnsi="Times New Roman" w:cs="Times New Roman"/>
        </w:rPr>
        <w:t xml:space="preserve">No recorte temporal analisado, houve um total de 5716 casos de internações por carcinoma </w:t>
      </w:r>
      <w:r w:rsidR="00AB4E48" w:rsidRPr="00C31117">
        <w:rPr>
          <w:rFonts w:ascii="Times New Roman" w:hAnsi="Times New Roman" w:cs="Times New Roman"/>
          <w:i/>
        </w:rPr>
        <w:t>in situ</w:t>
      </w:r>
      <w:r w:rsidR="00AB4E48">
        <w:rPr>
          <w:rFonts w:ascii="Times New Roman" w:hAnsi="Times New Roman" w:cs="Times New Roman"/>
        </w:rPr>
        <w:t xml:space="preserve"> de colo do útero no Brasil, sendo destes, a mai</w:t>
      </w:r>
      <w:r w:rsidR="00834360">
        <w:rPr>
          <w:rFonts w:ascii="Times New Roman" w:hAnsi="Times New Roman" w:cs="Times New Roman"/>
        </w:rPr>
        <w:t xml:space="preserve">oria da região Sudeste (37,92%). Em Goiás, houve 243 internações, sendo a maioria no município de Goiânia (85,54%). </w:t>
      </w:r>
      <w:r w:rsidR="00AB4E48">
        <w:rPr>
          <w:rFonts w:ascii="Times New Roman" w:hAnsi="Times New Roman" w:cs="Times New Roman"/>
        </w:rPr>
        <w:t xml:space="preserve">Observou-se uma predominância de 1942 casos na faixa etária dos 30 a 39 anos, o que corresponde à aproximadamente 33,97% </w:t>
      </w:r>
      <w:r w:rsidR="00AB4E48">
        <w:rPr>
          <w:rFonts w:ascii="Times New Roman" w:hAnsi="Times New Roman" w:cs="Times New Roman"/>
        </w:rPr>
        <w:lastRenderedPageBreak/>
        <w:t>do total de casos. No estado de Goiás,</w:t>
      </w:r>
      <w:r w:rsidR="00C31117">
        <w:rPr>
          <w:rFonts w:ascii="Times New Roman" w:hAnsi="Times New Roman" w:cs="Times New Roman"/>
        </w:rPr>
        <w:t xml:space="preserve"> </w:t>
      </w:r>
      <w:r w:rsidR="00AB4E48">
        <w:rPr>
          <w:rFonts w:ascii="Times New Roman" w:hAnsi="Times New Roman" w:cs="Times New Roman"/>
        </w:rPr>
        <w:t>a faixa etária corresponde à 32,51%</w:t>
      </w:r>
      <w:r w:rsidR="00C31117">
        <w:rPr>
          <w:rFonts w:ascii="Times New Roman" w:hAnsi="Times New Roman" w:cs="Times New Roman"/>
        </w:rPr>
        <w:t xml:space="preserve">, sendo também a </w:t>
      </w:r>
      <w:r w:rsidR="00AB4E48">
        <w:rPr>
          <w:rFonts w:ascii="Times New Roman" w:hAnsi="Times New Roman" w:cs="Times New Roman"/>
        </w:rPr>
        <w:t>de maior prevalência. No que</w:t>
      </w:r>
      <w:r w:rsidR="00C31117">
        <w:rPr>
          <w:rFonts w:ascii="Times New Roman" w:hAnsi="Times New Roman" w:cs="Times New Roman"/>
        </w:rPr>
        <w:t xml:space="preserve"> tange a cor/raça, no Brasil, a cor branca teve maior prevalência, com 42,34% dos casos. Dessemelhante, em Goiás, a cor parda foi a de maior predominância, com 46,09% do total de casos. </w:t>
      </w:r>
      <w:r w:rsidR="00C31117">
        <w:rPr>
          <w:rFonts w:ascii="Times New Roman" w:hAnsi="Times New Roman" w:cs="Times New Roman"/>
          <w:b/>
        </w:rPr>
        <w:t xml:space="preserve">Conclusão: </w:t>
      </w:r>
      <w:r w:rsidR="00C31117">
        <w:rPr>
          <w:rFonts w:ascii="Times New Roman" w:hAnsi="Times New Roman" w:cs="Times New Roman"/>
        </w:rPr>
        <w:t xml:space="preserve">Conclui-se portanto, que o carcinoma </w:t>
      </w:r>
      <w:r w:rsidR="00C31117" w:rsidRPr="00C31117">
        <w:rPr>
          <w:rFonts w:ascii="Times New Roman" w:hAnsi="Times New Roman" w:cs="Times New Roman"/>
          <w:i/>
        </w:rPr>
        <w:t>in situ</w:t>
      </w:r>
      <w:r w:rsidR="00C31117">
        <w:rPr>
          <w:rFonts w:ascii="Times New Roman" w:hAnsi="Times New Roman" w:cs="Times New Roman"/>
        </w:rPr>
        <w:t xml:space="preserve"> de colo do útero apresenta maio</w:t>
      </w:r>
      <w:r w:rsidR="00834360">
        <w:rPr>
          <w:rFonts w:ascii="Times New Roman" w:hAnsi="Times New Roman" w:cs="Times New Roman"/>
        </w:rPr>
        <w:t>r</w:t>
      </w:r>
      <w:r w:rsidR="00C31117">
        <w:rPr>
          <w:rFonts w:ascii="Times New Roman" w:hAnsi="Times New Roman" w:cs="Times New Roman"/>
        </w:rPr>
        <w:t xml:space="preserve"> prevalência na faixa etária dos 30 a 39 anos e, pode variar segundo cor/raça dependendo da unidade Federativa. Dada a prevalência e mortalidade, o carcinoma in situ de colo do útero é um problema de saúde pública.</w:t>
      </w:r>
      <w:r w:rsidR="007936BC">
        <w:rPr>
          <w:rFonts w:ascii="Times New Roman" w:hAnsi="Times New Roman" w:cs="Times New Roman"/>
        </w:rPr>
        <w:t xml:space="preserve"> Quando detectado precocemente, apresenta ótimos prognósticos e possibilidade de cura. No Brasil, graças ao avanço nos programas de rastreamento, passou-se a ter um maior volume de diagnósticos precoces.</w:t>
      </w:r>
    </w:p>
    <w:p w:rsidR="007936BC" w:rsidRDefault="00793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Palavras-chave: </w:t>
      </w:r>
      <w:r>
        <w:rPr>
          <w:rFonts w:ascii="Times New Roman" w:hAnsi="Times New Roman" w:cs="Times New Roman"/>
        </w:rPr>
        <w:t>Carcinoma in situ de colo do útero; Câncer de colo do útero; Epidemiologia.</w:t>
      </w:r>
    </w:p>
    <w:p w:rsidR="007936BC" w:rsidRDefault="007936BC">
      <w:pPr>
        <w:rPr>
          <w:rFonts w:ascii="Times New Roman" w:hAnsi="Times New Roman" w:cs="Times New Roman"/>
        </w:rPr>
      </w:pPr>
    </w:p>
    <w:p w:rsidR="007936BC" w:rsidRDefault="007936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REFERÊNCIAS:</w:t>
      </w:r>
    </w:p>
    <w:p w:rsidR="00A36093" w:rsidRDefault="00A36093" w:rsidP="00A36093">
      <w:pPr>
        <w:spacing w:line="360" w:lineRule="auto"/>
        <w:rPr>
          <w:rFonts w:ascii="Times New Roman" w:hAnsi="Times New Roman" w:cs="Times New Roman"/>
        </w:rPr>
      </w:pPr>
      <w:r w:rsidRPr="008B7549">
        <w:rPr>
          <w:rFonts w:ascii="Times New Roman" w:hAnsi="Times New Roman" w:cs="Times New Roman"/>
        </w:rPr>
        <w:t xml:space="preserve">Brasil, Ministério da Saúde. Banco de dados do Sistema Único de Saúde - DATASUS. Informações de Saúde, Sistema de Informações sobre Mortalidade. Disponível em: </w:t>
      </w:r>
      <w:hyperlink r:id="rId4" w:history="1">
        <w:r w:rsidRPr="00035601">
          <w:rPr>
            <w:rStyle w:val="Hyperlink"/>
            <w:rFonts w:ascii="Times New Roman" w:hAnsi="Times New Roman" w:cs="Times New Roman"/>
            <w:color w:val="1A4BC7" w:themeColor="accent4" w:themeShade="BF"/>
          </w:rPr>
          <w:t>http://tabnet.datasus.gov.br</w:t>
        </w:r>
      </w:hyperlink>
    </w:p>
    <w:p w:rsidR="00A36093" w:rsidRPr="002A52AC" w:rsidRDefault="00A36093" w:rsidP="00A36093">
      <w:pPr>
        <w:pStyle w:val="Default"/>
        <w:rPr>
          <w:rFonts w:ascii="Times New Roman" w:hAnsi="Times New Roman" w:cs="Times New Roman"/>
        </w:rPr>
      </w:pPr>
      <w:r w:rsidRPr="002A52AC">
        <w:rPr>
          <w:rFonts w:ascii="Times New Roman" w:hAnsi="Times New Roman" w:cs="Times New Roman"/>
        </w:rPr>
        <w:t xml:space="preserve">BRASIL, Ministério da Saúde. Secretaria de Atenção à Saúde. Departamento de Atenção Básica. </w:t>
      </w:r>
      <w:r w:rsidRPr="002A52AC">
        <w:rPr>
          <w:rFonts w:ascii="Times New Roman" w:hAnsi="Times New Roman" w:cs="Times New Roman"/>
          <w:b/>
          <w:bCs/>
        </w:rPr>
        <w:t xml:space="preserve">Controle dos cânceres do colo do útero e da mama. </w:t>
      </w:r>
      <w:r w:rsidRPr="002A52AC">
        <w:rPr>
          <w:rFonts w:ascii="Times New Roman" w:hAnsi="Times New Roman" w:cs="Times New Roman"/>
        </w:rPr>
        <w:t xml:space="preserve">– 2. ed. – Brasília: Editora do Ministério da Saúde, 2013. 124 p.: il. (Cadernos de Atenção Básica, n. 13) </w:t>
      </w:r>
    </w:p>
    <w:p w:rsidR="00A36093" w:rsidRDefault="00A36093" w:rsidP="00A360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36093" w:rsidRPr="002A52AC" w:rsidRDefault="00A36093" w:rsidP="00A36093">
      <w:pPr>
        <w:jc w:val="both"/>
        <w:rPr>
          <w:rFonts w:ascii="Times New Roman" w:hAnsi="Times New Roman" w:cs="Times New Roman"/>
          <w:szCs w:val="24"/>
        </w:rPr>
      </w:pPr>
      <w:r w:rsidRPr="002A52AC">
        <w:rPr>
          <w:rFonts w:ascii="Times New Roman" w:hAnsi="Times New Roman" w:cs="Times New Roman"/>
          <w:szCs w:val="24"/>
        </w:rPr>
        <w:t xml:space="preserve">BRASIL, Ministério da Saúde, Instituto Sírio-Libanês de Ensino e Pesquisa - </w:t>
      </w:r>
      <w:r w:rsidRPr="002A52AC">
        <w:rPr>
          <w:rFonts w:ascii="Times New Roman" w:hAnsi="Times New Roman" w:cs="Times New Roman"/>
          <w:b/>
          <w:bCs/>
          <w:szCs w:val="24"/>
        </w:rPr>
        <w:t xml:space="preserve">Protocolos da Atenção Básica: Saúde das Mulheres </w:t>
      </w:r>
      <w:r w:rsidRPr="002A52AC">
        <w:rPr>
          <w:rFonts w:ascii="Times New Roman" w:hAnsi="Times New Roman" w:cs="Times New Roman"/>
          <w:szCs w:val="24"/>
        </w:rPr>
        <w:t>– Brasília: 2016. 230 p.:173-184</w:t>
      </w:r>
    </w:p>
    <w:p w:rsidR="007936BC" w:rsidRPr="007936BC" w:rsidRDefault="007936BC">
      <w:pPr>
        <w:rPr>
          <w:rFonts w:ascii="Times New Roman" w:hAnsi="Times New Roman" w:cs="Times New Roman"/>
          <w:b/>
        </w:rPr>
      </w:pPr>
    </w:p>
    <w:sectPr w:rsidR="007936BC" w:rsidRPr="00793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implicity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ctober Twilight">
    <w:panose1 w:val="00000000000000000000"/>
    <w:charset w:val="EE"/>
    <w:family w:val="auto"/>
    <w:pitch w:val="variable"/>
    <w:sig w:usb0="80000027" w:usb1="00000002" w:usb2="00000000" w:usb3="00000000" w:csb0="00000002" w:csb1="00000000"/>
  </w:font>
  <w:font w:name="Shink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Gabelis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B7"/>
    <w:rsid w:val="000422B7"/>
    <w:rsid w:val="0015367D"/>
    <w:rsid w:val="0040038E"/>
    <w:rsid w:val="007936BC"/>
    <w:rsid w:val="00834360"/>
    <w:rsid w:val="009E4971"/>
    <w:rsid w:val="00A36093"/>
    <w:rsid w:val="00AB4E48"/>
    <w:rsid w:val="00AF213F"/>
    <w:rsid w:val="00B30D25"/>
    <w:rsid w:val="00C31117"/>
    <w:rsid w:val="00D67CC9"/>
    <w:rsid w:val="00DB79FC"/>
    <w:rsid w:val="00E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F406E-A820-48A9-91CD-9BDF5EC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67D"/>
    <w:pPr>
      <w:spacing w:before="100" w:after="200" w:line="276" w:lineRule="auto"/>
    </w:pPr>
    <w:rPr>
      <w:rFonts w:asciiTheme="majorHAnsi" w:eastAsiaTheme="minorEastAsia" w:hAnsiTheme="majorHAnsi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AF213F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rFonts w:eastAsiaTheme="minorHAnsi"/>
      <w:caps/>
      <w:color w:val="FFFFFF" w:themeColor="background1"/>
      <w:spacing w:val="15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213F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rFonts w:asciiTheme="minorHAnsi" w:eastAsiaTheme="minorHAnsi" w:hAnsiTheme="minorHAnsi"/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213F"/>
    <w:pPr>
      <w:keepNext/>
      <w:keepLines/>
      <w:spacing w:before="40" w:after="0"/>
      <w:outlineLvl w:val="2"/>
    </w:pPr>
    <w:rPr>
      <w:rFonts w:eastAsiaTheme="majorEastAsia" w:cstheme="majorBidi"/>
      <w:color w:val="77104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213F"/>
    <w:rPr>
      <w:rFonts w:asciiTheme="majorHAnsi" w:hAnsiTheme="majorHAnsi"/>
      <w:caps/>
      <w:color w:val="FFFFFF" w:themeColor="background1"/>
      <w:spacing w:val="15"/>
      <w:sz w:val="24"/>
      <w:shd w:val="clear" w:color="auto" w:fill="E32D91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AF213F"/>
    <w:rPr>
      <w:caps/>
      <w:spacing w:val="15"/>
      <w:shd w:val="clear" w:color="auto" w:fill="F9D4E8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rsid w:val="00AF213F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F213F"/>
    <w:pPr>
      <w:ind w:left="720"/>
      <w:contextualSpacing/>
    </w:pPr>
  </w:style>
  <w:style w:type="paragraph" w:customStyle="1" w:styleId="Estilo1">
    <w:name w:val="Estilo1"/>
    <w:basedOn w:val="Ttulo1"/>
    <w:next w:val="Estilo2"/>
    <w:link w:val="Estilo1Char"/>
    <w:rsid w:val="0040038E"/>
    <w:rPr>
      <w:rFonts w:ascii="Segoe Script" w:hAnsi="Segoe Script"/>
    </w:rPr>
  </w:style>
  <w:style w:type="character" w:customStyle="1" w:styleId="Estilo1Char">
    <w:name w:val="Estilo1 Char"/>
    <w:basedOn w:val="Fontepargpadro"/>
    <w:link w:val="Estilo1"/>
    <w:rsid w:val="0040038E"/>
    <w:rPr>
      <w:rFonts w:ascii="Segoe Script" w:eastAsiaTheme="majorEastAsia" w:hAnsi="Segoe Script" w:cstheme="majorBidi"/>
      <w:color w:val="B3186D" w:themeColor="accent1" w:themeShade="BF"/>
      <w:sz w:val="32"/>
      <w:szCs w:val="32"/>
    </w:rPr>
  </w:style>
  <w:style w:type="paragraph" w:customStyle="1" w:styleId="Estilo2">
    <w:name w:val="Estilo2"/>
    <w:basedOn w:val="Ttulo2"/>
    <w:next w:val="4"/>
    <w:link w:val="Estilo2Char"/>
    <w:qFormat/>
    <w:rsid w:val="00AF213F"/>
    <w:rPr>
      <w:rFonts w:asciiTheme="majorHAnsi" w:hAnsiTheme="majorHAnsi"/>
      <w:color w:val="C41A77"/>
    </w:rPr>
  </w:style>
  <w:style w:type="character" w:customStyle="1" w:styleId="Estilo2Char">
    <w:name w:val="Estilo2 Char"/>
    <w:basedOn w:val="Ttulo2Char"/>
    <w:link w:val="Estilo2"/>
    <w:rsid w:val="00AF213F"/>
    <w:rPr>
      <w:rFonts w:asciiTheme="majorHAnsi" w:hAnsiTheme="majorHAnsi"/>
      <w:caps/>
      <w:color w:val="C41A77"/>
      <w:spacing w:val="15"/>
      <w:shd w:val="clear" w:color="auto" w:fill="F9D4E8" w:themeFill="accent1" w:themeFillTint="33"/>
    </w:rPr>
  </w:style>
  <w:style w:type="paragraph" w:customStyle="1" w:styleId="Estilo3">
    <w:name w:val="Estilo3"/>
    <w:basedOn w:val="Ttulo3"/>
    <w:next w:val="Estilo4"/>
    <w:link w:val="Estilo3Char"/>
    <w:rsid w:val="00D67CC9"/>
    <w:rPr>
      <w:rFonts w:ascii="Simplicity" w:hAnsi="Simplicity"/>
      <w:color w:val="781049" w:themeColor="accent1" w:themeShade="80"/>
    </w:rPr>
  </w:style>
  <w:style w:type="character" w:customStyle="1" w:styleId="Estilo3Char">
    <w:name w:val="Estilo3 Char"/>
    <w:basedOn w:val="Ttulo3Char"/>
    <w:link w:val="Estilo3"/>
    <w:rsid w:val="00D67CC9"/>
    <w:rPr>
      <w:rFonts w:ascii="Simplicity" w:eastAsiaTheme="majorEastAsia" w:hAnsi="Simplicity" w:cstheme="majorBidi"/>
      <w:color w:val="781049" w:themeColor="accent1" w:themeShade="80"/>
      <w:sz w:val="24"/>
      <w:szCs w:val="24"/>
    </w:rPr>
  </w:style>
  <w:style w:type="paragraph" w:customStyle="1" w:styleId="Estilo4">
    <w:name w:val="Estilo4"/>
    <w:basedOn w:val="Normal"/>
    <w:link w:val="Estilo4Char"/>
    <w:rsid w:val="0040038E"/>
    <w:rPr>
      <w:rFonts w:ascii="Franklin Gothic Book" w:hAnsi="Franklin Gothic Book"/>
    </w:rPr>
  </w:style>
  <w:style w:type="character" w:customStyle="1" w:styleId="Estilo4Char">
    <w:name w:val="Estilo4 Char"/>
    <w:basedOn w:val="Fontepargpadro"/>
    <w:link w:val="Estilo4"/>
    <w:rsid w:val="0040038E"/>
    <w:rPr>
      <w:rFonts w:ascii="Franklin Gothic Book" w:hAnsi="Franklin Gothic Book"/>
    </w:rPr>
  </w:style>
  <w:style w:type="paragraph" w:customStyle="1" w:styleId="1">
    <w:name w:val="1"/>
    <w:basedOn w:val="Normal"/>
    <w:next w:val="2"/>
    <w:link w:val="1Char"/>
    <w:qFormat/>
    <w:rsid w:val="00AF213F"/>
    <w:rPr>
      <w:rFonts w:ascii="October Twilight" w:eastAsiaTheme="minorHAnsi" w:hAnsi="October Twilight"/>
      <w:sz w:val="32"/>
      <w:szCs w:val="22"/>
    </w:rPr>
  </w:style>
  <w:style w:type="character" w:customStyle="1" w:styleId="1Char">
    <w:name w:val="1 Char"/>
    <w:basedOn w:val="Fontepargpadro"/>
    <w:link w:val="1"/>
    <w:rsid w:val="00AF213F"/>
    <w:rPr>
      <w:rFonts w:ascii="October Twilight" w:hAnsi="October Twilight"/>
      <w:sz w:val="32"/>
    </w:rPr>
  </w:style>
  <w:style w:type="paragraph" w:customStyle="1" w:styleId="2">
    <w:name w:val="2"/>
    <w:basedOn w:val="1"/>
    <w:next w:val="3"/>
    <w:link w:val="2Char"/>
    <w:qFormat/>
    <w:rsid w:val="00AF213F"/>
    <w:rPr>
      <w:rFonts w:ascii="Shink" w:hAnsi="Shink"/>
      <w:sz w:val="28"/>
    </w:rPr>
  </w:style>
  <w:style w:type="character" w:customStyle="1" w:styleId="2Char">
    <w:name w:val="2 Char"/>
    <w:basedOn w:val="1Char"/>
    <w:link w:val="2"/>
    <w:rsid w:val="00AF213F"/>
    <w:rPr>
      <w:rFonts w:ascii="Shink" w:hAnsi="Shink"/>
      <w:sz w:val="28"/>
    </w:rPr>
  </w:style>
  <w:style w:type="paragraph" w:customStyle="1" w:styleId="3">
    <w:name w:val="3"/>
    <w:basedOn w:val="2"/>
    <w:next w:val="4"/>
    <w:link w:val="3Char"/>
    <w:qFormat/>
    <w:rsid w:val="00AF213F"/>
    <w:rPr>
      <w:rFonts w:ascii="Gabelisa" w:hAnsi="Gabelisa"/>
    </w:rPr>
  </w:style>
  <w:style w:type="character" w:customStyle="1" w:styleId="3Char">
    <w:name w:val="3 Char"/>
    <w:basedOn w:val="2Char"/>
    <w:link w:val="3"/>
    <w:rsid w:val="00AF213F"/>
    <w:rPr>
      <w:rFonts w:ascii="Gabelisa" w:hAnsi="Gabelisa"/>
      <w:sz w:val="28"/>
    </w:rPr>
  </w:style>
  <w:style w:type="paragraph" w:customStyle="1" w:styleId="4">
    <w:name w:val="4"/>
    <w:basedOn w:val="3"/>
    <w:link w:val="4Char"/>
    <w:qFormat/>
    <w:rsid w:val="00AF213F"/>
    <w:rPr>
      <w:rFonts w:ascii="Simplicity" w:hAnsi="Simplicity"/>
      <w:sz w:val="24"/>
    </w:rPr>
  </w:style>
  <w:style w:type="character" w:customStyle="1" w:styleId="4Char">
    <w:name w:val="4 Char"/>
    <w:basedOn w:val="3Char"/>
    <w:link w:val="4"/>
    <w:rsid w:val="00AF213F"/>
    <w:rPr>
      <w:rFonts w:ascii="Simplicity" w:hAnsi="Simplicity"/>
      <w:sz w:val="24"/>
    </w:rPr>
  </w:style>
  <w:style w:type="paragraph" w:styleId="NormalWeb">
    <w:name w:val="Normal (Web)"/>
    <w:basedOn w:val="Normal"/>
    <w:uiPriority w:val="99"/>
    <w:unhideWhenUsed/>
    <w:rsid w:val="000422B7"/>
    <w:pPr>
      <w:spacing w:beforeAutospacing="1" w:after="100" w:afterAutospacing="1" w:line="240" w:lineRule="auto"/>
    </w:pPr>
    <w:rPr>
      <w:rFonts w:ascii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36093"/>
    <w:rPr>
      <w:color w:val="6B9F25" w:themeColor="hyperlink"/>
      <w:u w:val="single"/>
    </w:rPr>
  </w:style>
  <w:style w:type="paragraph" w:customStyle="1" w:styleId="Default">
    <w:name w:val="Default"/>
    <w:rsid w:val="00A360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bnet.datasus.gov.br" TargetMode="Externa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araki.alicia@gmail.com</dc:creator>
  <cp:keywords/>
  <dc:description/>
  <cp:lastModifiedBy>araki.alicia@gmail.com</cp:lastModifiedBy>
  <cp:revision>3</cp:revision>
  <dcterms:created xsi:type="dcterms:W3CDTF">2020-09-15T15:31:00Z</dcterms:created>
  <dcterms:modified xsi:type="dcterms:W3CDTF">2020-09-15T15:36:00Z</dcterms:modified>
</cp:coreProperties>
</file>