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D38E6" w:rsidR="002D38E6" w:rsidP="722E6243" w:rsidRDefault="002D38E6" w14:paraId="3866E348" w14:textId="255DB4CE">
      <w:pPr>
        <w:spacing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722E6243" w:rsidR="4581A85A">
        <w:rPr>
          <w:rFonts w:ascii="Times New Roman" w:hAnsi="Times New Roman" w:cs="Times New Roman"/>
          <w:b w:val="1"/>
          <w:bCs w:val="1"/>
          <w:sz w:val="24"/>
          <w:szCs w:val="24"/>
        </w:rPr>
        <w:t>PITIOSE INTESTINAL</w:t>
      </w:r>
      <w:r w:rsidRPr="722E6243" w:rsidR="0B868DDC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EM CÃO</w:t>
      </w:r>
      <w:r w:rsidRPr="722E6243" w:rsidR="2C55DB8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: RELATO DE CASO </w:t>
      </w:r>
      <w:r w:rsidRPr="722E6243" w:rsidR="66B5F4D6">
        <w:rPr>
          <w:rFonts w:ascii="Times New Roman" w:hAnsi="Times New Roman" w:cs="Times New Roman"/>
          <w:color w:val="000000" w:themeColor="text1" w:themeTint="FF" w:themeShade="FF"/>
          <w:sz w:val="20"/>
          <w:szCs w:val="20"/>
        </w:rPr>
        <w:t xml:space="preserve"> </w:t>
      </w:r>
    </w:p>
    <w:p w:rsidR="0057531F" w:rsidP="2B6D6ECD" w:rsidRDefault="0057531F" w14:paraId="4E29BE35" w14:textId="77777777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none"/>
        </w:rPr>
      </w:pPr>
    </w:p>
    <w:p w:rsidR="3D622283" w:rsidP="722E6243" w:rsidRDefault="3D622283" w14:paraId="5F2250F5" w14:textId="63146EEC">
      <w:pPr>
        <w:pStyle w:val="SemEspaamento"/>
        <w:widowControl w:val="0"/>
        <w:suppressLineNumbers w:val="0"/>
        <w:bidi w:val="0"/>
        <w:spacing w:before="0" w:beforeAutospacing="off" w:after="240" w:afterAutospacing="off" w:line="240" w:lineRule="auto"/>
        <w:ind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</w:pPr>
      <w:r w:rsidRPr="722E6243" w:rsidR="306EF4E7">
        <w:rPr>
          <w:rFonts w:ascii="Times New Roman" w:hAnsi="Times New Roman" w:cs="Times New Roman"/>
          <w:b w:val="1"/>
          <w:bCs w:val="1"/>
          <w:sz w:val="24"/>
          <w:szCs w:val="24"/>
        </w:rPr>
        <w:t>R</w:t>
      </w:r>
      <w:r w:rsidRPr="722E6243" w:rsidR="44E83CD7">
        <w:rPr>
          <w:rFonts w:ascii="Times New Roman" w:hAnsi="Times New Roman" w:cs="Times New Roman"/>
          <w:b w:val="1"/>
          <w:bCs w:val="1"/>
          <w:sz w:val="24"/>
          <w:szCs w:val="24"/>
        </w:rPr>
        <w:t>esumo</w:t>
      </w:r>
      <w:r w:rsidRPr="722E6243" w:rsidR="5825F3B4">
        <w:rPr>
          <w:rFonts w:ascii="Times New Roman" w:hAnsi="Times New Roman" w:cs="Times New Roman"/>
          <w:b w:val="1"/>
          <w:bCs w:val="1"/>
          <w:sz w:val="22"/>
          <w:szCs w:val="22"/>
        </w:rPr>
        <w:t>:</w:t>
      </w:r>
      <w:r w:rsidRPr="722E6243" w:rsidR="5825F3B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722E6243" w:rsidR="758DF78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A </w:t>
      </w:r>
      <w:r w:rsidRPr="722E6243" w:rsidR="758DF78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pitiose</w:t>
      </w:r>
      <w:r w:rsidRPr="722E6243" w:rsidR="758DF78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, causada pelo </w:t>
      </w:r>
      <w:r w:rsidRPr="722E6243" w:rsidR="758DF78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oomiceto</w:t>
      </w:r>
      <w:r w:rsidRPr="722E6243" w:rsidR="758DF78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722E6243" w:rsidR="758DF78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2"/>
          <w:szCs w:val="22"/>
        </w:rPr>
        <w:t>Pythium</w:t>
      </w:r>
      <w:r w:rsidRPr="722E6243" w:rsidR="758DF78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722E6243" w:rsidR="758DF78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2"/>
          <w:szCs w:val="22"/>
        </w:rPr>
        <w:t>insidiosum</w:t>
      </w:r>
      <w:r w:rsidRPr="722E6243" w:rsidR="758DF78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, é uma enfermidade tropical de alta letalidade. O presente trabalho relata um caso de </w:t>
      </w:r>
      <w:r w:rsidRPr="722E6243" w:rsidR="758DF78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pitiose</w:t>
      </w:r>
      <w:r w:rsidRPr="722E6243" w:rsidR="758DF78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intestinal em um cão necropsiado no Hospital Veterinário Universitário da UFCG, o qual apresentava anorexia, emagrecimento, vômitos e diarreia. Exames ultrassonográficos indicaram espessamento do cólon, sugerindo neoplasia ou </w:t>
      </w:r>
      <w:r w:rsidRPr="722E6243" w:rsidR="758DF78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pitiose</w:t>
      </w:r>
      <w:r w:rsidRPr="722E6243" w:rsidR="758DF78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, e, devido ao insucesso terapêutico, realizou-se a eutanásia. À necropsia, identificou-se uma massa abdominal firme (12,5</w:t>
      </w:r>
      <w:r w:rsidRPr="722E6243" w:rsidR="5EE778A6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x </w:t>
      </w:r>
      <w:r w:rsidRPr="722E6243" w:rsidR="758DF78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10,5</w:t>
      </w:r>
      <w:r w:rsidRPr="722E6243" w:rsidR="7F137066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x</w:t>
      </w:r>
      <w:r w:rsidRPr="722E6243" w:rsidR="758DF78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5 cm) com extensão para íleo, cólon, reto e pâncreas. O exame histopatológico revelou enterite </w:t>
      </w:r>
      <w:r w:rsidRPr="722E6243" w:rsidR="758DF78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piogranulomatosa</w:t>
      </w:r>
      <w:r w:rsidRPr="722E6243" w:rsidR="758DF78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severa, e a coloração de </w:t>
      </w:r>
      <w:r w:rsidRPr="722E6243" w:rsidR="723B9490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metenamina</w:t>
      </w:r>
      <w:r w:rsidRPr="722E6243" w:rsidR="723B9490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nitrato de prata</w:t>
      </w:r>
      <w:r w:rsidRPr="722E6243" w:rsidR="758DF78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(GMS) confirmou a presença de hifas compatíveis com o agente. O caso destaca a agressividade da forma gastrointestinal e a importância do diagnóstico diferencial em massas abdominais, concluindo que a associação entre achados macroscópicos e técnicas histopatológicas com colorações especiais é indispensável para a identificação precisa do patógeno em áreas endêmicas. O desfecho reforça a necessidade do diagnóstico precoce em regiões onde condições ambientais favorecem o ciclo do </w:t>
      </w:r>
      <w:r w:rsidRPr="722E6243" w:rsidR="758DF78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oomiceto</w:t>
      </w:r>
      <w:r w:rsidRPr="722E6243" w:rsidR="758DF78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, visando reduzir a alta letalidade da doença.</w:t>
      </w:r>
    </w:p>
    <w:p w:rsidR="3D622283" w:rsidP="722E6243" w:rsidRDefault="3D622283" w14:paraId="6570C016" w14:textId="623D904E">
      <w:pPr>
        <w:pStyle w:val="SemEspaamento"/>
        <w:widowControl w:val="0"/>
        <w:suppressLineNumbers w:val="0"/>
        <w:spacing w:before="0" w:beforeAutospacing="off" w:after="240" w:afterAutospacing="off" w:line="240" w:lineRule="auto"/>
        <w:ind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</w:pPr>
      <w:r w:rsidRPr="722E6243" w:rsidR="3E428CD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Palavras-</w:t>
      </w:r>
      <w:r w:rsidRPr="722E6243" w:rsidR="77B2D1A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c</w:t>
      </w:r>
      <w:r w:rsidRPr="722E6243" w:rsidR="3E428CD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have:</w:t>
      </w:r>
      <w:r w:rsidRPr="722E6243" w:rsidR="3E428CD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22E6243" w:rsidR="2C55DB8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722E6243" w:rsidR="6B1A19B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</w:t>
      </w:r>
      <w:r w:rsidRPr="722E6243" w:rsidR="0449B7A6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itiose</w:t>
      </w:r>
      <w:r w:rsidRPr="722E6243" w:rsidR="0449B7A6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; </w:t>
      </w:r>
      <w:r w:rsidRPr="722E6243" w:rsidR="725DB906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e</w:t>
      </w:r>
      <w:r w:rsidRPr="722E6243" w:rsidR="0449B7A6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nterite; </w:t>
      </w:r>
      <w:r w:rsidRPr="722E6243" w:rsidR="73EC634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c</w:t>
      </w:r>
      <w:r w:rsidRPr="722E6243" w:rsidR="2C55DB8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ães; </w:t>
      </w:r>
      <w:r w:rsidRPr="722E6243" w:rsidR="451CC0D8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</w:t>
      </w:r>
      <w:r w:rsidRPr="722E6243" w:rsidR="2C55DB8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atologia </w:t>
      </w:r>
      <w:r w:rsidRPr="722E6243" w:rsidR="3BD66CD0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v</w:t>
      </w:r>
      <w:r w:rsidRPr="722E6243" w:rsidR="2C55DB8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eterinária.</w:t>
      </w:r>
      <w:r w:rsidRPr="722E6243" w:rsidR="72BD1E63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</w:p>
    <w:p w:rsidR="3D622283" w:rsidP="722E6243" w:rsidRDefault="3D622283" w14:paraId="1C23E72E" w14:textId="0F258D55">
      <w:pPr>
        <w:pStyle w:val="Normal"/>
        <w:widowControl w:val="0"/>
        <w:suppressLineNumbers w:val="0"/>
        <w:spacing w:before="0" w:beforeAutospacing="off" w:after="0" w:afterAutospacing="off" w:line="360" w:lineRule="auto"/>
        <w:ind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722E6243" w:rsidR="0C11BD1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Introdução</w:t>
      </w:r>
      <w:r w:rsidRPr="722E6243" w:rsidR="306EF4E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:</w:t>
      </w:r>
      <w:r w:rsidRPr="722E6243" w:rsidR="268B3CE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A </w:t>
      </w:r>
      <w:r w:rsidRPr="722E6243" w:rsidR="268B3CE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t-BR"/>
        </w:rPr>
        <w:t>pitiose</w:t>
      </w:r>
      <w:r w:rsidRPr="722E6243" w:rsidR="268B3CE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causada pelo </w:t>
      </w:r>
      <w:r w:rsidRPr="722E6243" w:rsidR="268B3CE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t-BR"/>
        </w:rPr>
        <w:t>oomiceto</w:t>
      </w:r>
      <w:r w:rsidRPr="722E6243" w:rsidR="268B3CE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722E6243" w:rsidR="268B3CE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pt-BR"/>
        </w:rPr>
        <w:t>Pythium</w:t>
      </w:r>
      <w:r w:rsidRPr="722E6243" w:rsidR="268B3CE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722E6243" w:rsidR="268B3CE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pt-BR"/>
        </w:rPr>
        <w:t>insidiosum</w:t>
      </w:r>
      <w:r w:rsidRPr="722E6243" w:rsidR="268B3CE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t-BR"/>
        </w:rPr>
        <w:t>, é uma enfermidade cosmopolita com manifestações cutâneas particularmente comuns em equinos. Já em cães, a doença pode se apresent</w:t>
      </w:r>
      <w:r w:rsidRPr="722E6243" w:rsidR="268B3CE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t-BR"/>
        </w:rPr>
        <w:t>ar na</w:t>
      </w:r>
      <w:r w:rsidRPr="722E6243" w:rsidR="268B3CE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t-BR"/>
        </w:rPr>
        <w:t>s formas cutânea ou gastrointestinal, frequentemente mimetizando processos neoplásicos, o que torna o diagnóstico diferencial um desafio clínico.</w:t>
      </w:r>
      <w:r w:rsidRPr="722E6243" w:rsidR="5EAAA1E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722E6243" w:rsidR="4BB4849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 patogenia envolve principalmente a exposição ou ingestão de água contaminada, embora uma terc</w:t>
      </w:r>
      <w:r w:rsidRPr="722E6243" w:rsidR="4BB4849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eira vi</w:t>
      </w:r>
      <w:r w:rsidRPr="722E6243" w:rsidR="4BB4849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 de transmissão por vetores </w:t>
      </w:r>
      <w:r w:rsidRPr="722E6243" w:rsidR="4BB4849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hematófagos esteja sob investigação após a detecção do agente em mosquitos no Brasil e na Índia, reforçando a possibilidade de disseminação por picadas em áreas tropicais </w:t>
      </w:r>
      <w:r w:rsidRPr="722E6243" w:rsidR="64025A6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(Torres</w:t>
      </w:r>
      <w:r w:rsidRPr="722E6243" w:rsidR="64025A6D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 et al</w:t>
      </w:r>
      <w:r w:rsidRPr="722E6243" w:rsidR="64025A6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., 2014; Da Silva </w:t>
      </w:r>
      <w:r w:rsidRPr="722E6243" w:rsidR="64025A6D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et al</w:t>
      </w:r>
      <w:r w:rsidRPr="722E6243" w:rsidR="64025A6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., 2020).</w:t>
      </w:r>
      <w:r w:rsidRPr="722E6243" w:rsidR="2073427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722E6243" w:rsidR="6E8762F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Clinicamente</w:t>
      </w:r>
      <w:r w:rsidRPr="722E6243" w:rsidR="71A09A6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</w:t>
      </w:r>
      <w:r w:rsidRPr="722E6243" w:rsidR="22E0816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em cães,</w:t>
      </w:r>
      <w:r w:rsidRPr="722E6243" w:rsidR="6E8762F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722E6243" w:rsidR="6E8762F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 forma cutânea manifesta-se por</w:t>
      </w:r>
      <w:r w:rsidRPr="722E6243" w:rsidR="3E7FF5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722E6243" w:rsidR="3E7FF5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alopécia</w:t>
      </w:r>
      <w:r w:rsidRPr="722E6243" w:rsidR="3E7FF5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nódulos ulcerados e necrose, </w:t>
      </w:r>
      <w:r w:rsidRPr="722E6243" w:rsidR="6E8762F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enquanto o quadro gastrointestinal causa anorexia, emagrecimento e diarreia. O diagnóstico associa epidemiologia a métodos auxiliares, como histopatologia e biologia molecular. Devido à inespecificidade terapêutica e complexidade diagnóstica, o prognóstico é reservado com elevada letalidade. </w:t>
      </w:r>
      <w:r w:rsidRPr="722E6243" w:rsidR="64025A6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(</w:t>
      </w:r>
      <w:r w:rsidRPr="722E6243" w:rsidR="64025A6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Da Silva </w:t>
      </w:r>
      <w:r w:rsidRPr="722E6243" w:rsidR="64025A6D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et al</w:t>
      </w:r>
      <w:r w:rsidRPr="722E6243" w:rsidR="64025A6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., 2020; Lopes </w:t>
      </w:r>
      <w:r w:rsidRPr="722E6243" w:rsidR="64025A6D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et al</w:t>
      </w:r>
      <w:r w:rsidRPr="722E6243" w:rsidR="64025A6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., 2022).</w:t>
      </w:r>
      <w:r w:rsidRPr="722E6243" w:rsidR="66714DF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722E6243" w:rsidR="64025A6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Dessa forma, o presente trabalho tem com finalidade, relatar um caso de </w:t>
      </w:r>
      <w:r w:rsidRPr="722E6243" w:rsidR="64025A6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pitiose</w:t>
      </w:r>
      <w:r w:rsidRPr="722E6243" w:rsidR="64025A6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intestinal em um cão necropsiado no hospital veterinário universitário Prof. Ivon Macêdo Tabosa, da Universidade Federal de Campina Grande. </w:t>
      </w:r>
    </w:p>
    <w:p w:rsidR="3D622283" w:rsidP="722E6243" w:rsidRDefault="3D622283" w14:paraId="76238720" w14:textId="1A688393">
      <w:pPr>
        <w:pStyle w:val="Normal"/>
        <w:widowControl w:val="0"/>
        <w:suppressLineNumbers w:val="0"/>
        <w:spacing w:before="0" w:beforeAutospacing="off" w:after="0" w:afterAutospacing="off" w:line="360" w:lineRule="auto"/>
        <w:ind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722E6243" w:rsidR="006DD41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Relato de caso</w:t>
      </w:r>
      <w:r w:rsidRPr="722E6243" w:rsidR="5825F3B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: 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Foi encaminhado ao Hospital Veterinário um cão, sem raça definida, macho, adulto, do município de Patos, Paraíba. </w:t>
      </w:r>
      <w:r w:rsidRPr="722E6243" w:rsidR="41CF8F3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 anamnese</w:t>
      </w:r>
      <w:r w:rsidRPr="722E6243" w:rsidR="305DFDF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indicou anorexia crônica, emagrecimento progressivo, </w:t>
      </w:r>
      <w:r w:rsidRPr="722E6243" w:rsidR="305DFDF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êmese</w:t>
      </w:r>
      <w:r w:rsidRPr="722E6243" w:rsidR="305DFDF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e diarreia.</w:t>
      </w:r>
      <w:r w:rsidRPr="722E6243" w:rsidR="461F839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722E6243" w:rsidR="160F940F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 histórico clínico incluiu a realização de teste rápido para leishmaniose, com resultado reagente, e ultrassonografia abdominal, que revelou espessamento de cólon. Esse achado de imagem sugeriu, como principais diferenciais, a </w:t>
      </w:r>
      <w:r w:rsidRPr="722E6243" w:rsidR="160F940F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t-BR"/>
        </w:rPr>
        <w:t>pitiose</w:t>
      </w:r>
      <w:r w:rsidRPr="722E6243" w:rsidR="160F940F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gastrintestinal ou um processo neoplásico. </w:t>
      </w:r>
      <w:r w:rsidRPr="722E6243" w:rsidR="305DFDF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Devido à gravidade e insucesso terapêutico, optou-se pela</w:t>
      </w:r>
      <w:r w:rsidRPr="722E6243" w:rsidR="2EA2921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eutanásia. 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O cadáver foi encaminhado ao Laboratório de Patologia Animal para realização de necropsia. Com o exame macroscópico, observou-se escore corporal ruim, mucosas 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hipocoradas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e sujidade perianal. Com a abertura das cavidades os achados incluíram esplenomegalia</w:t>
      </w:r>
      <w:r w:rsidRPr="722E6243" w:rsidR="6232568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 pulmões não colapsados com áreas avermelhadas multifocais.</w:t>
      </w:r>
      <w:r w:rsidRPr="722E6243" w:rsidR="31121C7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No trato digestório,</w:t>
      </w:r>
      <w:r w:rsidRPr="722E6243" w:rsidR="21779E3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foi observado massa 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abdominal em região de mesentério medindo 12,5 x 10,5 x 5cm, 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multilobulada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firme, esbranquiçada e entremeada por áreas avermelhadas que se estende para linfonodos mesentéricos, pâncreas, íleo, cólon e reto.  Ao corte, a massa era compacta, amarronzada e apresentava extensão 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transmural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nas alças intestinais. No sistema urinário os rins exibiam superfície irregular e estriações esbranquiçadas na cortical.</w:t>
      </w:r>
      <w:r w:rsidRPr="722E6243" w:rsidR="78F1144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 avaliação histopatológica revelou que o intestino e omento exibiram túnicas espessadas por acentuado infiltrado 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piogranulomatoso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com extensas áreas de necrose, 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hemorragia e </w:t>
      </w:r>
      <w:r w:rsidRPr="722E6243" w:rsidR="1819A85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proliferação de tecido conjuntivo fibrovascular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Notaram-se estruturas tubuliformes, fracamente 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basofílicas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e raramente septadas. Na coloração de GMS, as hifas </w:t>
      </w:r>
      <w:r w:rsidRPr="722E6243" w:rsidR="10A074D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coraram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-se fortemente em preto, com morfologia compatível com</w:t>
      </w:r>
      <w:r w:rsidRPr="722E6243" w:rsidR="2E82528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o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Pythium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insidiosum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Nos rins, observou-se discreto infiltrado 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linfoplasmocítico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intersticial multifocal e moderada pigmentação amarelada em células epiteliais tubulares.</w:t>
      </w:r>
      <w:r w:rsidRPr="722E6243" w:rsidR="180460C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Com base nos achados macro e microscópicos, estabeleceu-se o diagnóstico morfológico de </w:t>
      </w:r>
      <w:r w:rsidRPr="722E6243" w:rsidR="13E0CDF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nterite 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piogranulomatosa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transmural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difusa acentuada, com necrose, hemorragia, fibrose e hifas compatíveis com 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Pythium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insidiosum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Adicionalmente, nefrite intersticial 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linfoplasmocítica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multifocal discreta com pigmentação 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intratubular</w:t>
      </w:r>
      <w:r w:rsidRPr="722E6243" w:rsidR="1EDD41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</w:p>
    <w:p w:rsidR="00006256" w:rsidP="722E6243" w:rsidRDefault="568451BF" w14:paraId="73D46FBE" w14:textId="5DE47DFB">
      <w:pPr>
        <w:pStyle w:val="Normal"/>
        <w:widowControl w:val="0"/>
        <w:spacing w:before="0" w:beforeAutospacing="off" w:after="24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722E6243" w:rsidR="58A411F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Resultados e Discussão</w:t>
      </w:r>
      <w:r w:rsidRPr="722E6243" w:rsidR="5825F3B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: </w:t>
      </w:r>
      <w:r w:rsidRPr="722E6243" w:rsidR="760B3C2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Achados clínicos e ultras</w:t>
      </w:r>
      <w:r w:rsidRPr="722E6243" w:rsidR="760B3C2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sonográ</w:t>
      </w:r>
      <w:r w:rsidRPr="722E6243" w:rsidR="760B3C2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ficos de espessamento </w:t>
      </w:r>
      <w:r w:rsidRPr="722E6243" w:rsidR="760B3C2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colônico</w:t>
      </w:r>
      <w:r w:rsidRPr="722E6243" w:rsidR="760B3C2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corroboram a forma gastrointestinal da </w:t>
      </w:r>
      <w:r w:rsidRPr="722E6243" w:rsidR="760B3C2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pitiose</w:t>
      </w:r>
      <w:r w:rsidRPr="722E6243" w:rsidR="760B3C2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A massa mesentérica infiltrativa mimetiza neoplasias, sendo a </w:t>
      </w:r>
      <w:r w:rsidRPr="722E6243" w:rsidR="760B3C2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microscopia</w:t>
      </w:r>
      <w:r w:rsidRPr="722E6243" w:rsidR="760B3C2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crucial no </w:t>
      </w:r>
      <w:r w:rsidRPr="722E6243" w:rsidR="124C555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diagnóstico. </w:t>
      </w:r>
      <w:r w:rsidRPr="722E6243" w:rsidR="760B3C2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Histopatologicamente</w:t>
      </w:r>
      <w:r w:rsidRPr="722E6243" w:rsidR="760B3C2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a severa inflamação e fibroplasia refletem a resposta imune ineficaz ao </w:t>
      </w:r>
      <w:r w:rsidRPr="722E6243" w:rsidR="760B3C2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P. </w:t>
      </w:r>
      <w:r w:rsidRPr="722E6243" w:rsidR="760B3C2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insidiosum</w:t>
      </w:r>
      <w:r w:rsidRPr="722E6243" w:rsidR="760B3C2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22E6243" w:rsidR="51B76E4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e a coloração de GMS evidenciou a presença de hifas que se </w:t>
      </w:r>
      <w:r w:rsidRPr="722E6243" w:rsidR="12BEA2E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assemelham</w:t>
      </w:r>
      <w:r w:rsidRPr="722E6243" w:rsidR="51B76E4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ao agente</w:t>
      </w:r>
      <w:r w:rsidRPr="722E6243" w:rsidR="760B3C2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Embora a citologia de medula óssea tenha sido negativa para formas amastigotas de </w:t>
      </w:r>
      <w:r w:rsidRPr="722E6243" w:rsidR="760B3C2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Leishmania spp</w:t>
      </w:r>
      <w:r w:rsidRPr="722E6243" w:rsidR="760B3C2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., a sorologia reagente, esplenomegalia e nefrite podem sugerir uma coinfecção, exacerbando a debilidade do paciente em região endêmica</w:t>
      </w:r>
      <w:r w:rsidRPr="722E6243" w:rsidR="39281F2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(Torres </w:t>
      </w:r>
      <w:r w:rsidRPr="722E6243" w:rsidR="39281F22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et al</w:t>
      </w:r>
      <w:r w:rsidRPr="722E6243" w:rsidR="39281F2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., 2014; Da Silva </w:t>
      </w:r>
      <w:r w:rsidRPr="722E6243" w:rsidR="39281F22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et al</w:t>
      </w:r>
      <w:r w:rsidRPr="722E6243" w:rsidR="39281F2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., 2020; Lopes </w:t>
      </w:r>
      <w:r w:rsidRPr="722E6243" w:rsidR="39281F22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et al</w:t>
      </w:r>
      <w:r w:rsidRPr="722E6243" w:rsidR="39281F2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., 2022).</w:t>
      </w:r>
    </w:p>
    <w:p w:rsidR="00006256" w:rsidP="722E6243" w:rsidRDefault="568451BF" w14:paraId="39B21066" w14:textId="1F955442">
      <w:pPr>
        <w:pStyle w:val="Normal"/>
        <w:widowControl w:val="0"/>
        <w:spacing w:before="0" w:beforeAutospacing="off" w:after="240" w:afterAutospacing="off" w:line="36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22E6243" w:rsidR="306EF4E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Conclusão</w:t>
      </w:r>
      <w:r w:rsidRPr="722E6243" w:rsidR="5825F3B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: </w:t>
      </w:r>
      <w:r w:rsidRPr="722E6243" w:rsidR="4D8EA9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O relato evidencia a agressividade da </w:t>
      </w:r>
      <w:r w:rsidRPr="722E6243" w:rsidR="4D8EA9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pitiose</w:t>
      </w:r>
      <w:r w:rsidRPr="722E6243" w:rsidR="4D8EA9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gastrointestinal e sua importância no diagnóstico diferencial de massas abdominais em cães. A associação de múltiplos métodos diagnósticos (</w:t>
      </w:r>
      <w:r w:rsidRPr="722E6243" w:rsidR="4D8EA9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macroscopia</w:t>
      </w:r>
      <w:r w:rsidRPr="722E6243" w:rsidR="4D8EA9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citologia e histopatologia com colorações especiais) é indispensável para a identificação do </w:t>
      </w:r>
      <w:r w:rsidRPr="722E6243" w:rsidR="4D8EA9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oomiceto</w:t>
      </w:r>
      <w:r w:rsidRPr="722E6243" w:rsidR="4D8EA9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 O desfecho reforça a necessidade de diagnóstico precoce em áreas tropicais, onde as condições ambientais favorecem a manutenção do ciclo biológico do agente e elevam a letalidade da enfermidade.</w:t>
      </w:r>
    </w:p>
    <w:p w:rsidR="00006256" w:rsidP="722E6243" w:rsidRDefault="568451BF" w14:paraId="410461E2" w14:textId="4414BB21">
      <w:pPr>
        <w:pStyle w:val="Normal"/>
        <w:widowControl w:val="0"/>
        <w:spacing w:after="0" w:line="360" w:lineRule="auto"/>
        <w:jc w:val="both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722E6243" w:rsidR="54C95C9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Referências Bibliográficas</w:t>
      </w:r>
      <w:r w:rsidRPr="722E6243" w:rsidR="5825F3B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:</w:t>
      </w:r>
    </w:p>
    <w:p w:rsidR="2F3D8743" w:rsidP="2B6D6ECD" w:rsidRDefault="2F3D8743" w14:paraId="11E3A5EB" w14:textId="382471DA">
      <w:pPr>
        <w:widowControl w:val="0"/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2B6D6ECD" w:rsidR="2F3D874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DA SILVA, E. M. S.</w:t>
      </w:r>
      <w:r w:rsidRPr="2B6D6ECD" w:rsidR="24FEFEA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; MARTINSA, K. P. F.; BOABAIDB, F. M.; OLIVEIRA, L. G. S</w:t>
      </w:r>
      <w:r w:rsidRPr="2B6D6ECD" w:rsidR="2F3D874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</w:t>
      </w:r>
      <w:r w:rsidRPr="2B6D6ECD" w:rsidR="2F3D874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Pitiose</w:t>
      </w:r>
      <w:r w:rsidRPr="2B6D6ECD" w:rsidR="2F3D874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Gastrintestinal Canina: Revisão de Literatura. </w:t>
      </w:r>
      <w:r w:rsidRPr="2B6D6ECD" w:rsidR="2F3D874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Ensaios e Ciência: Ciências Biológicas, Agrárias e da Saúde</w:t>
      </w:r>
      <w:r w:rsidRPr="2B6D6ECD" w:rsidR="2F3D874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 v. 24, n. 5-esp., p. 544-551, 2020.</w:t>
      </w:r>
    </w:p>
    <w:p w:rsidR="78122163" w:rsidP="722E6243" w:rsidRDefault="78122163" w14:paraId="4DDDF336" w14:textId="081827F6">
      <w:pPr>
        <w:widowControl w:val="0"/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22E6243" w:rsidR="781221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LOPES, J. W.;</w:t>
      </w:r>
      <w:r w:rsidRPr="722E6243" w:rsidR="2529862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CASTRO</w:t>
      </w:r>
      <w:r w:rsidRPr="722E6243" w:rsidR="0DD9C5B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22E6243" w:rsidR="4F25F90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J</w:t>
      </w:r>
      <w:r w:rsidRPr="722E6243" w:rsidR="781221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 O.;</w:t>
      </w:r>
      <w:r w:rsidRPr="722E6243" w:rsidR="7E4AC4F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BERTIPLAGIA</w:t>
      </w:r>
      <w:r w:rsidRPr="722E6243" w:rsidR="03442DA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722E6243" w:rsidR="7E4AC4F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22E6243" w:rsidR="781221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K. S. S.;</w:t>
      </w:r>
      <w:r w:rsidRPr="722E6243" w:rsidR="1279B79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SOUZA, </w:t>
      </w:r>
      <w:r w:rsidRPr="722E6243" w:rsidR="781221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L. C. G.; </w:t>
      </w:r>
      <w:r w:rsidRPr="722E6243" w:rsidR="4064384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PAVELEGINI, </w:t>
      </w:r>
      <w:r w:rsidRPr="722E6243" w:rsidR="781221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L. A. D.;</w:t>
      </w:r>
      <w:r w:rsidRPr="722E6243" w:rsidR="01D8C42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ANTONIASSI,</w:t>
      </w:r>
      <w:r w:rsidRPr="722E6243" w:rsidR="781221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N. A. B.</w:t>
      </w:r>
      <w:r w:rsidRPr="722E6243" w:rsidR="7812216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722E6243" w:rsidR="781221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Pitiose</w:t>
      </w:r>
      <w:r w:rsidRPr="722E6243" w:rsidR="781221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gástrica em canino jovem. </w:t>
      </w:r>
      <w:r w:rsidRPr="722E6243" w:rsidR="7812216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Ars </w:t>
      </w:r>
      <w:r w:rsidRPr="722E6243" w:rsidR="0876243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Veterinária</w:t>
      </w:r>
      <w:r w:rsidRPr="722E6243" w:rsidR="781221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 v. 38, n. 3, p. 121-126, 2022.</w:t>
      </w:r>
    </w:p>
    <w:p w:rsidR="2F3D8743" w:rsidP="2B6D6ECD" w:rsidRDefault="2F3D8743" w14:paraId="081694F5" w14:textId="30758D20">
      <w:pPr>
        <w:widowControl w:val="0"/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2B6D6ECD" w:rsidR="2F3D874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TORRES, L. M.</w:t>
      </w:r>
      <w:r w:rsidRPr="2B6D6ECD" w:rsidR="037F60A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; DANTAS, A. K. F. P.; SILVA, J. K. C.; ARAÚJO, K. N.; GARINO </w:t>
      </w:r>
      <w:r w:rsidRPr="2B6D6ECD" w:rsidR="4B1884F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JÚNIOR, F.; MENDES, R. S</w:t>
      </w:r>
      <w:r w:rsidRPr="2B6D6ECD" w:rsidR="2F3D874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</w:t>
      </w:r>
      <w:r w:rsidRPr="2B6D6ECD" w:rsidR="2F3D874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Canine</w:t>
      </w:r>
      <w:r w:rsidRPr="2B6D6ECD" w:rsidR="2F3D874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B6D6ECD" w:rsidR="2F3D874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cutaneous</w:t>
      </w:r>
      <w:r w:rsidRPr="2B6D6ECD" w:rsidR="2F3D874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B6D6ECD" w:rsidR="2F3D874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pythiosis</w:t>
      </w:r>
      <w:r w:rsidRPr="2B6D6ECD" w:rsidR="2F3D874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-case report.</w:t>
      </w:r>
      <w:r w:rsidRPr="2B6D6ECD" w:rsidR="2F3D874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Ars </w:t>
      </w:r>
      <w:r w:rsidRPr="2B6D6ECD" w:rsidR="3580FC5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Veterinária</w:t>
      </w:r>
      <w:r w:rsidRPr="2B6D6ECD" w:rsidR="2F3D874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 v.30, n. 2, p. 77-82, 2014.</w:t>
      </w:r>
    </w:p>
    <w:sectPr w:rsidR="2F3D8743" w:rsidSect="001B7267">
      <w:headerReference w:type="default" r:id="rId12"/>
      <w:footerReference w:type="default" r:id="rId13"/>
      <w:pgSz w:w="11906" w:h="16838" w:orient="portrait" w:code="9"/>
      <w:pgMar w:top="2694" w:right="1418" w:bottom="1418" w:left="1418" w:header="708" w:footer="708" w:gutter="0"/>
      <w:pgNumType w:start="1"/>
      <w:cols w:space="720"/>
      <w:docGrid w:linePitch="29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23A8" w:rsidP="00AB75BD" w:rsidRDefault="00B023A8" w14:paraId="3AD83210" w14:textId="77777777">
      <w:pPr>
        <w:spacing w:after="0" w:line="240" w:lineRule="auto"/>
      </w:pPr>
      <w:r>
        <w:separator/>
      </w:r>
    </w:p>
  </w:endnote>
  <w:endnote w:type="continuationSeparator" w:id="0">
    <w:p w:rsidR="00B023A8" w:rsidP="00AB75BD" w:rsidRDefault="00B023A8" w14:paraId="4DF5C86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428810"/>
      <w:docPartObj>
        <w:docPartGallery w:val="Page Numbers (Bottom of Page)"/>
        <w:docPartUnique/>
      </w:docPartObj>
    </w:sdtPr>
    <w:sdtContent>
      <w:p w:rsidR="00D540F6" w:rsidRDefault="00D540F6" w14:paraId="15F32685" w14:textId="6644778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540F6" w:rsidRDefault="00D540F6" w14:paraId="6EC0BD8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23A8" w:rsidP="00AB75BD" w:rsidRDefault="00B023A8" w14:paraId="1AFAFC55" w14:textId="77777777">
      <w:pPr>
        <w:spacing w:after="0" w:line="240" w:lineRule="auto"/>
      </w:pPr>
      <w:r>
        <w:separator/>
      </w:r>
    </w:p>
  </w:footnote>
  <w:footnote w:type="continuationSeparator" w:id="0">
    <w:p w:rsidR="00B023A8" w:rsidP="00AB75BD" w:rsidRDefault="00B023A8" w14:paraId="3CA8F77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1302735191"/>
      <w:docPartObj>
        <w:docPartGallery w:val="Page Numbers (Top of Page)"/>
        <w:docPartUnique/>
      </w:docPartObj>
    </w:sdtPr>
    <w:sdtContent>
      <w:p w:rsidR="00D540F6" w:rsidRDefault="0017524C" w14:paraId="39A44401" w14:textId="68C5FD32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D540F6" w:rsidRDefault="00D540F6" w14:paraId="5F328158" w14:textId="77777777">
    <w:pPr>
      <w:pStyle w:val="Cabealho"/>
    </w:pPr>
  </w:p>
</w:hdr>
</file>

<file path=word/intelligence2.xml><?xml version="1.0" encoding="utf-8"?>
<int2:intelligence xmlns:int2="http://schemas.microsoft.com/office/intelligence/2020/intelligence">
  <int2:observations>
    <int2:textHash int2:hashCode="yRA5rokijpyZKj" int2:id="Rj2xqB0I">
      <int2:state int2:type="spell" int2:value="Rejected"/>
    </int2:textHash>
    <int2:textHash int2:hashCode="sDmERHre/sdotE" int2:id="6tmDd9vE">
      <int2:state int2:type="spell" int2:value="Rejected"/>
    </int2:textHash>
    <int2:textHash int2:hashCode="YWhovckxMsWF2L" int2:id="ZyGbmc3o">
      <int2:state int2:type="spell" int2:value="Rejected"/>
    </int2:textHash>
    <int2:textHash int2:hashCode="wklBC0hnmcK1Rx" int2:id="ytszgMkm">
      <int2:state int2:type="spell" int2:value="Rejected"/>
    </int2:textHash>
  </int2:observations>
  <int2:intelligenceSettings/>
</int2:intelligence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06256"/>
    <w:rsid w:val="000141DC"/>
    <w:rsid w:val="000230FA"/>
    <w:rsid w:val="00033942"/>
    <w:rsid w:val="00044F1D"/>
    <w:rsid w:val="00051623"/>
    <w:rsid w:val="000738E7"/>
    <w:rsid w:val="00087BA3"/>
    <w:rsid w:val="00096391"/>
    <w:rsid w:val="000978FB"/>
    <w:rsid w:val="000C080C"/>
    <w:rsid w:val="000C44E9"/>
    <w:rsid w:val="000D200C"/>
    <w:rsid w:val="000D741E"/>
    <w:rsid w:val="000E7CC2"/>
    <w:rsid w:val="00132F53"/>
    <w:rsid w:val="00133F76"/>
    <w:rsid w:val="001359B8"/>
    <w:rsid w:val="00147F84"/>
    <w:rsid w:val="001517A5"/>
    <w:rsid w:val="00154A17"/>
    <w:rsid w:val="0017524C"/>
    <w:rsid w:val="00187E72"/>
    <w:rsid w:val="00193F35"/>
    <w:rsid w:val="00197666"/>
    <w:rsid w:val="001B7267"/>
    <w:rsid w:val="001D2BFE"/>
    <w:rsid w:val="001D4FBB"/>
    <w:rsid w:val="001F77CF"/>
    <w:rsid w:val="002057BF"/>
    <w:rsid w:val="00207DD5"/>
    <w:rsid w:val="002241DD"/>
    <w:rsid w:val="0024740F"/>
    <w:rsid w:val="00266DF0"/>
    <w:rsid w:val="00270BC3"/>
    <w:rsid w:val="002947DB"/>
    <w:rsid w:val="002A6AA0"/>
    <w:rsid w:val="002D38E6"/>
    <w:rsid w:val="002F117F"/>
    <w:rsid w:val="00326A9A"/>
    <w:rsid w:val="00332B6E"/>
    <w:rsid w:val="00332CAC"/>
    <w:rsid w:val="0033556E"/>
    <w:rsid w:val="003515C2"/>
    <w:rsid w:val="00371349"/>
    <w:rsid w:val="00374208"/>
    <w:rsid w:val="00381700"/>
    <w:rsid w:val="00383A79"/>
    <w:rsid w:val="003A40B1"/>
    <w:rsid w:val="003D561B"/>
    <w:rsid w:val="00407C06"/>
    <w:rsid w:val="004146B4"/>
    <w:rsid w:val="00421F5B"/>
    <w:rsid w:val="004417EC"/>
    <w:rsid w:val="0045468D"/>
    <w:rsid w:val="004656B6"/>
    <w:rsid w:val="00495242"/>
    <w:rsid w:val="0049645F"/>
    <w:rsid w:val="004B31C1"/>
    <w:rsid w:val="004C2666"/>
    <w:rsid w:val="004E6F8B"/>
    <w:rsid w:val="00512482"/>
    <w:rsid w:val="00530FAF"/>
    <w:rsid w:val="005349D6"/>
    <w:rsid w:val="005371F7"/>
    <w:rsid w:val="0057531F"/>
    <w:rsid w:val="005779D6"/>
    <w:rsid w:val="00581AAE"/>
    <w:rsid w:val="00594058"/>
    <w:rsid w:val="005A73B4"/>
    <w:rsid w:val="005C2B12"/>
    <w:rsid w:val="005F545F"/>
    <w:rsid w:val="006057C5"/>
    <w:rsid w:val="00622858"/>
    <w:rsid w:val="006236E4"/>
    <w:rsid w:val="00664B38"/>
    <w:rsid w:val="0067087E"/>
    <w:rsid w:val="006835DE"/>
    <w:rsid w:val="006875EA"/>
    <w:rsid w:val="006B41C0"/>
    <w:rsid w:val="006C1804"/>
    <w:rsid w:val="006DD417"/>
    <w:rsid w:val="006F5C08"/>
    <w:rsid w:val="0070355F"/>
    <w:rsid w:val="007144E5"/>
    <w:rsid w:val="0075219E"/>
    <w:rsid w:val="00771BAA"/>
    <w:rsid w:val="007B686E"/>
    <w:rsid w:val="007F7200"/>
    <w:rsid w:val="0081157E"/>
    <w:rsid w:val="00822565"/>
    <w:rsid w:val="00836D73"/>
    <w:rsid w:val="00846746"/>
    <w:rsid w:val="0085652D"/>
    <w:rsid w:val="008636B8"/>
    <w:rsid w:val="008B78FD"/>
    <w:rsid w:val="008D66ED"/>
    <w:rsid w:val="008F4239"/>
    <w:rsid w:val="0090054B"/>
    <w:rsid w:val="0090092D"/>
    <w:rsid w:val="00904400"/>
    <w:rsid w:val="00906F1D"/>
    <w:rsid w:val="00921FBF"/>
    <w:rsid w:val="00950F5D"/>
    <w:rsid w:val="00953E92"/>
    <w:rsid w:val="00955EF8"/>
    <w:rsid w:val="0095983C"/>
    <w:rsid w:val="00960060"/>
    <w:rsid w:val="009621A2"/>
    <w:rsid w:val="00981A3D"/>
    <w:rsid w:val="009D52B2"/>
    <w:rsid w:val="009E23CD"/>
    <w:rsid w:val="009E4008"/>
    <w:rsid w:val="00A878EF"/>
    <w:rsid w:val="00A90D44"/>
    <w:rsid w:val="00AA7EED"/>
    <w:rsid w:val="00AB3616"/>
    <w:rsid w:val="00AB75BD"/>
    <w:rsid w:val="00AC4C9E"/>
    <w:rsid w:val="00AD21ED"/>
    <w:rsid w:val="00AD764A"/>
    <w:rsid w:val="00AE7494"/>
    <w:rsid w:val="00AF3B88"/>
    <w:rsid w:val="00B0066A"/>
    <w:rsid w:val="00B023A8"/>
    <w:rsid w:val="00B03E00"/>
    <w:rsid w:val="00B040C3"/>
    <w:rsid w:val="00B21C05"/>
    <w:rsid w:val="00B27DA7"/>
    <w:rsid w:val="00B40F63"/>
    <w:rsid w:val="00B52CF8"/>
    <w:rsid w:val="00BC5E67"/>
    <w:rsid w:val="00BD3E40"/>
    <w:rsid w:val="00BD6EA9"/>
    <w:rsid w:val="00BE075D"/>
    <w:rsid w:val="00BE61DE"/>
    <w:rsid w:val="00BF2050"/>
    <w:rsid w:val="00C04C9C"/>
    <w:rsid w:val="00C05A68"/>
    <w:rsid w:val="00C34A7D"/>
    <w:rsid w:val="00C4304D"/>
    <w:rsid w:val="00C50B11"/>
    <w:rsid w:val="00C50D9B"/>
    <w:rsid w:val="00C512C2"/>
    <w:rsid w:val="00C74280"/>
    <w:rsid w:val="00C74AA8"/>
    <w:rsid w:val="00C836BB"/>
    <w:rsid w:val="00C86FE6"/>
    <w:rsid w:val="00C8EE93"/>
    <w:rsid w:val="00C963A5"/>
    <w:rsid w:val="00C96F2D"/>
    <w:rsid w:val="00D20B04"/>
    <w:rsid w:val="00D25BF7"/>
    <w:rsid w:val="00D4484D"/>
    <w:rsid w:val="00D540F6"/>
    <w:rsid w:val="00D70931"/>
    <w:rsid w:val="00D865FC"/>
    <w:rsid w:val="00D97BAA"/>
    <w:rsid w:val="00DA0A6C"/>
    <w:rsid w:val="00DA2C3B"/>
    <w:rsid w:val="00DA4EE9"/>
    <w:rsid w:val="00DB5F2C"/>
    <w:rsid w:val="00DD45AC"/>
    <w:rsid w:val="00DD6AFE"/>
    <w:rsid w:val="00DD6BDC"/>
    <w:rsid w:val="00E41082"/>
    <w:rsid w:val="00E62894"/>
    <w:rsid w:val="00E736C0"/>
    <w:rsid w:val="00E8580D"/>
    <w:rsid w:val="00EB1855"/>
    <w:rsid w:val="00EB583C"/>
    <w:rsid w:val="00EB61EC"/>
    <w:rsid w:val="00ED2087"/>
    <w:rsid w:val="00ED48BA"/>
    <w:rsid w:val="00EE0517"/>
    <w:rsid w:val="00EE7265"/>
    <w:rsid w:val="00F136B7"/>
    <w:rsid w:val="00F14DD0"/>
    <w:rsid w:val="00F17759"/>
    <w:rsid w:val="00F519AF"/>
    <w:rsid w:val="00F56791"/>
    <w:rsid w:val="00F82C46"/>
    <w:rsid w:val="00FA1F4C"/>
    <w:rsid w:val="00FB5111"/>
    <w:rsid w:val="00FD382B"/>
    <w:rsid w:val="00FE6582"/>
    <w:rsid w:val="01B2BE09"/>
    <w:rsid w:val="01D8C42E"/>
    <w:rsid w:val="03442DA3"/>
    <w:rsid w:val="03551D28"/>
    <w:rsid w:val="035FBB17"/>
    <w:rsid w:val="0361CDB4"/>
    <w:rsid w:val="037F60AA"/>
    <w:rsid w:val="03BE640E"/>
    <w:rsid w:val="03C6F882"/>
    <w:rsid w:val="03EC7E28"/>
    <w:rsid w:val="0449B7A6"/>
    <w:rsid w:val="04D27119"/>
    <w:rsid w:val="051062E8"/>
    <w:rsid w:val="05723D85"/>
    <w:rsid w:val="0585458F"/>
    <w:rsid w:val="05BD2A18"/>
    <w:rsid w:val="05E06791"/>
    <w:rsid w:val="05FD8892"/>
    <w:rsid w:val="0630D9FE"/>
    <w:rsid w:val="063A402F"/>
    <w:rsid w:val="067FB81C"/>
    <w:rsid w:val="0751733B"/>
    <w:rsid w:val="080746D5"/>
    <w:rsid w:val="0862E90F"/>
    <w:rsid w:val="0876243D"/>
    <w:rsid w:val="08D68D46"/>
    <w:rsid w:val="09BC923F"/>
    <w:rsid w:val="09E2F63D"/>
    <w:rsid w:val="0A085768"/>
    <w:rsid w:val="0A66057A"/>
    <w:rsid w:val="0ACA58AA"/>
    <w:rsid w:val="0B5BD596"/>
    <w:rsid w:val="0B868DDC"/>
    <w:rsid w:val="0BACB558"/>
    <w:rsid w:val="0BBB9A3F"/>
    <w:rsid w:val="0BD62377"/>
    <w:rsid w:val="0C11BD1B"/>
    <w:rsid w:val="0C30D121"/>
    <w:rsid w:val="0D324694"/>
    <w:rsid w:val="0D430AB1"/>
    <w:rsid w:val="0D46AC15"/>
    <w:rsid w:val="0D8D51B8"/>
    <w:rsid w:val="0DCAD1CD"/>
    <w:rsid w:val="0DD9C5B5"/>
    <w:rsid w:val="0E3A7792"/>
    <w:rsid w:val="0E884177"/>
    <w:rsid w:val="0E94FD48"/>
    <w:rsid w:val="0F2A3232"/>
    <w:rsid w:val="0F500636"/>
    <w:rsid w:val="0F7D481F"/>
    <w:rsid w:val="0FD6D963"/>
    <w:rsid w:val="10151864"/>
    <w:rsid w:val="1030E380"/>
    <w:rsid w:val="10A074DC"/>
    <w:rsid w:val="111A2BC4"/>
    <w:rsid w:val="11500C70"/>
    <w:rsid w:val="11AB551F"/>
    <w:rsid w:val="12264849"/>
    <w:rsid w:val="124C5556"/>
    <w:rsid w:val="1279B79D"/>
    <w:rsid w:val="1298EF9B"/>
    <w:rsid w:val="12B789B5"/>
    <w:rsid w:val="12BEA2EA"/>
    <w:rsid w:val="13E0CDF5"/>
    <w:rsid w:val="13E731D7"/>
    <w:rsid w:val="14106E59"/>
    <w:rsid w:val="14FC9C23"/>
    <w:rsid w:val="15799A06"/>
    <w:rsid w:val="15E36307"/>
    <w:rsid w:val="15E825FC"/>
    <w:rsid w:val="16038826"/>
    <w:rsid w:val="160F940F"/>
    <w:rsid w:val="165BC7FB"/>
    <w:rsid w:val="1726BB81"/>
    <w:rsid w:val="17C186FB"/>
    <w:rsid w:val="17FD6F1E"/>
    <w:rsid w:val="180460C9"/>
    <w:rsid w:val="1819A854"/>
    <w:rsid w:val="18BC6A29"/>
    <w:rsid w:val="18F93524"/>
    <w:rsid w:val="1D3A327D"/>
    <w:rsid w:val="1D6EAA70"/>
    <w:rsid w:val="1D8A6B18"/>
    <w:rsid w:val="1EDD4107"/>
    <w:rsid w:val="1F55CD55"/>
    <w:rsid w:val="1F905E26"/>
    <w:rsid w:val="20049AFF"/>
    <w:rsid w:val="2063B616"/>
    <w:rsid w:val="20734272"/>
    <w:rsid w:val="2161A475"/>
    <w:rsid w:val="21779E36"/>
    <w:rsid w:val="21E1B079"/>
    <w:rsid w:val="228B1541"/>
    <w:rsid w:val="22E0816A"/>
    <w:rsid w:val="244565AF"/>
    <w:rsid w:val="24AC698D"/>
    <w:rsid w:val="24E3F063"/>
    <w:rsid w:val="24E98EA3"/>
    <w:rsid w:val="24FEFEA4"/>
    <w:rsid w:val="2529862D"/>
    <w:rsid w:val="257FEA77"/>
    <w:rsid w:val="268B3CE0"/>
    <w:rsid w:val="277BE736"/>
    <w:rsid w:val="278B1D4C"/>
    <w:rsid w:val="278CB981"/>
    <w:rsid w:val="278E4DF2"/>
    <w:rsid w:val="27FE65FB"/>
    <w:rsid w:val="27FF0F72"/>
    <w:rsid w:val="28105C06"/>
    <w:rsid w:val="28731577"/>
    <w:rsid w:val="28FE97EA"/>
    <w:rsid w:val="29A9C6D8"/>
    <w:rsid w:val="2ABEE3AF"/>
    <w:rsid w:val="2B0FA5B8"/>
    <w:rsid w:val="2B3B56A7"/>
    <w:rsid w:val="2B6D6ECD"/>
    <w:rsid w:val="2BA23E15"/>
    <w:rsid w:val="2BC41FC0"/>
    <w:rsid w:val="2C272251"/>
    <w:rsid w:val="2C37D5FD"/>
    <w:rsid w:val="2C55DB81"/>
    <w:rsid w:val="2C5FFF7B"/>
    <w:rsid w:val="2C804D83"/>
    <w:rsid w:val="2CC53F2B"/>
    <w:rsid w:val="2E5CFD58"/>
    <w:rsid w:val="2E619964"/>
    <w:rsid w:val="2E7C0922"/>
    <w:rsid w:val="2E82528D"/>
    <w:rsid w:val="2EA2921F"/>
    <w:rsid w:val="2EDA1FDC"/>
    <w:rsid w:val="2F0DE334"/>
    <w:rsid w:val="2F3D8743"/>
    <w:rsid w:val="2FB3D662"/>
    <w:rsid w:val="2FC0462E"/>
    <w:rsid w:val="30089B0B"/>
    <w:rsid w:val="3010D7B5"/>
    <w:rsid w:val="305DFDF8"/>
    <w:rsid w:val="306CCA81"/>
    <w:rsid w:val="306EF4E7"/>
    <w:rsid w:val="30C636A3"/>
    <w:rsid w:val="31121C75"/>
    <w:rsid w:val="31D636F9"/>
    <w:rsid w:val="31E9D1FC"/>
    <w:rsid w:val="328EC6AD"/>
    <w:rsid w:val="32C91FF8"/>
    <w:rsid w:val="3325CD65"/>
    <w:rsid w:val="3343AB0B"/>
    <w:rsid w:val="334960AB"/>
    <w:rsid w:val="33CB40EF"/>
    <w:rsid w:val="33FA5DF5"/>
    <w:rsid w:val="3507943A"/>
    <w:rsid w:val="35188328"/>
    <w:rsid w:val="3528944B"/>
    <w:rsid w:val="3580FC5C"/>
    <w:rsid w:val="35A9C94E"/>
    <w:rsid w:val="3632BDE8"/>
    <w:rsid w:val="378CD4AB"/>
    <w:rsid w:val="37BE1AD7"/>
    <w:rsid w:val="3840B6A5"/>
    <w:rsid w:val="384ECE79"/>
    <w:rsid w:val="3867EB4C"/>
    <w:rsid w:val="39281F22"/>
    <w:rsid w:val="3ACB4D6A"/>
    <w:rsid w:val="3AE710B2"/>
    <w:rsid w:val="3AF0BACE"/>
    <w:rsid w:val="3B3EA566"/>
    <w:rsid w:val="3B5360FF"/>
    <w:rsid w:val="3B8709F7"/>
    <w:rsid w:val="3B8A9698"/>
    <w:rsid w:val="3BCC7895"/>
    <w:rsid w:val="3BD66CD0"/>
    <w:rsid w:val="3C2E99A1"/>
    <w:rsid w:val="3C5EA582"/>
    <w:rsid w:val="3C82AB65"/>
    <w:rsid w:val="3C860590"/>
    <w:rsid w:val="3D622283"/>
    <w:rsid w:val="3D7A4CA3"/>
    <w:rsid w:val="3DCF8788"/>
    <w:rsid w:val="3E3E5ED0"/>
    <w:rsid w:val="3E428CD7"/>
    <w:rsid w:val="3E7FF507"/>
    <w:rsid w:val="3E8A3FBE"/>
    <w:rsid w:val="3EFC0011"/>
    <w:rsid w:val="3F55E08B"/>
    <w:rsid w:val="4013EA80"/>
    <w:rsid w:val="4064384D"/>
    <w:rsid w:val="40735936"/>
    <w:rsid w:val="40C47BE8"/>
    <w:rsid w:val="41601556"/>
    <w:rsid w:val="41CF8F38"/>
    <w:rsid w:val="427FE2E1"/>
    <w:rsid w:val="4368D7A8"/>
    <w:rsid w:val="4387ACB7"/>
    <w:rsid w:val="438A2327"/>
    <w:rsid w:val="443594B0"/>
    <w:rsid w:val="445E1499"/>
    <w:rsid w:val="44CE90E0"/>
    <w:rsid w:val="44E83CD7"/>
    <w:rsid w:val="451CC0D8"/>
    <w:rsid w:val="4581A85A"/>
    <w:rsid w:val="45E869BF"/>
    <w:rsid w:val="461F8396"/>
    <w:rsid w:val="46C62D46"/>
    <w:rsid w:val="46D64968"/>
    <w:rsid w:val="46EDB6E0"/>
    <w:rsid w:val="470F2624"/>
    <w:rsid w:val="4739A9F9"/>
    <w:rsid w:val="47901941"/>
    <w:rsid w:val="47BE903B"/>
    <w:rsid w:val="4827CA56"/>
    <w:rsid w:val="4856DE1D"/>
    <w:rsid w:val="485D4D7A"/>
    <w:rsid w:val="48D93A52"/>
    <w:rsid w:val="48FF6E49"/>
    <w:rsid w:val="495A5A0B"/>
    <w:rsid w:val="4A5F9BD6"/>
    <w:rsid w:val="4ABFD0ED"/>
    <w:rsid w:val="4B04C6F1"/>
    <w:rsid w:val="4B1884F1"/>
    <w:rsid w:val="4BB4849B"/>
    <w:rsid w:val="4C122B46"/>
    <w:rsid w:val="4CAAE696"/>
    <w:rsid w:val="4D8EA917"/>
    <w:rsid w:val="4DA862F9"/>
    <w:rsid w:val="4E716FB9"/>
    <w:rsid w:val="4E8E3480"/>
    <w:rsid w:val="4EA3449D"/>
    <w:rsid w:val="4F25F90D"/>
    <w:rsid w:val="4F2B76B5"/>
    <w:rsid w:val="51B76E4E"/>
    <w:rsid w:val="524CDA68"/>
    <w:rsid w:val="539027CF"/>
    <w:rsid w:val="53B15C72"/>
    <w:rsid w:val="53FD6914"/>
    <w:rsid w:val="549E52E9"/>
    <w:rsid w:val="54BDA977"/>
    <w:rsid w:val="54C95C98"/>
    <w:rsid w:val="550DB50C"/>
    <w:rsid w:val="55691A9D"/>
    <w:rsid w:val="55BB720A"/>
    <w:rsid w:val="55D4D7B1"/>
    <w:rsid w:val="55E85CF0"/>
    <w:rsid w:val="568451BF"/>
    <w:rsid w:val="56DA51D8"/>
    <w:rsid w:val="57686977"/>
    <w:rsid w:val="577E84E7"/>
    <w:rsid w:val="577F2FB3"/>
    <w:rsid w:val="5805C7D5"/>
    <w:rsid w:val="5825F3B4"/>
    <w:rsid w:val="589BC58B"/>
    <w:rsid w:val="58A411F8"/>
    <w:rsid w:val="58B29F92"/>
    <w:rsid w:val="59806D3E"/>
    <w:rsid w:val="59D4E912"/>
    <w:rsid w:val="59E60E16"/>
    <w:rsid w:val="5A80CCAF"/>
    <w:rsid w:val="5AD7FEA0"/>
    <w:rsid w:val="5B76F115"/>
    <w:rsid w:val="5C3BE6F9"/>
    <w:rsid w:val="5C9D4DC0"/>
    <w:rsid w:val="5CC76ACF"/>
    <w:rsid w:val="5CEA8C51"/>
    <w:rsid w:val="5CF465B8"/>
    <w:rsid w:val="5D2E1EB1"/>
    <w:rsid w:val="5DC98194"/>
    <w:rsid w:val="5E04862A"/>
    <w:rsid w:val="5E6B14DF"/>
    <w:rsid w:val="5EAAA1ED"/>
    <w:rsid w:val="5EC981E6"/>
    <w:rsid w:val="5EE778A6"/>
    <w:rsid w:val="5F8C1B20"/>
    <w:rsid w:val="5FDFAB6A"/>
    <w:rsid w:val="5FE40422"/>
    <w:rsid w:val="6005DB82"/>
    <w:rsid w:val="601E5B0A"/>
    <w:rsid w:val="6020D306"/>
    <w:rsid w:val="6023B631"/>
    <w:rsid w:val="6080BF27"/>
    <w:rsid w:val="6186864C"/>
    <w:rsid w:val="61949B05"/>
    <w:rsid w:val="62325688"/>
    <w:rsid w:val="625E83EE"/>
    <w:rsid w:val="627F7BCE"/>
    <w:rsid w:val="628B2A97"/>
    <w:rsid w:val="628F5E32"/>
    <w:rsid w:val="62C555B0"/>
    <w:rsid w:val="6326175B"/>
    <w:rsid w:val="63EDFD8D"/>
    <w:rsid w:val="64025A6D"/>
    <w:rsid w:val="6569BD74"/>
    <w:rsid w:val="657388F0"/>
    <w:rsid w:val="65DEA0BD"/>
    <w:rsid w:val="6614D031"/>
    <w:rsid w:val="661BCD69"/>
    <w:rsid w:val="662BCAA7"/>
    <w:rsid w:val="6654DB64"/>
    <w:rsid w:val="66714DF0"/>
    <w:rsid w:val="66B5F4D6"/>
    <w:rsid w:val="67522568"/>
    <w:rsid w:val="6787CD81"/>
    <w:rsid w:val="679D8E99"/>
    <w:rsid w:val="67F607E5"/>
    <w:rsid w:val="68064622"/>
    <w:rsid w:val="69307978"/>
    <w:rsid w:val="698AEB08"/>
    <w:rsid w:val="69BDAF12"/>
    <w:rsid w:val="6A293D54"/>
    <w:rsid w:val="6A918E24"/>
    <w:rsid w:val="6ABC937B"/>
    <w:rsid w:val="6B1A19B5"/>
    <w:rsid w:val="6BBBED85"/>
    <w:rsid w:val="6CA3A0D9"/>
    <w:rsid w:val="6CE5AF26"/>
    <w:rsid w:val="6D0D303C"/>
    <w:rsid w:val="6D6C91C3"/>
    <w:rsid w:val="6E156BAA"/>
    <w:rsid w:val="6E8762FA"/>
    <w:rsid w:val="7132C800"/>
    <w:rsid w:val="71590F03"/>
    <w:rsid w:val="71A09A61"/>
    <w:rsid w:val="71BA1ABA"/>
    <w:rsid w:val="722E6243"/>
    <w:rsid w:val="723B9490"/>
    <w:rsid w:val="7247671F"/>
    <w:rsid w:val="725DB906"/>
    <w:rsid w:val="72826F32"/>
    <w:rsid w:val="72BD1E63"/>
    <w:rsid w:val="72C7F1E9"/>
    <w:rsid w:val="72EAEF73"/>
    <w:rsid w:val="7312D092"/>
    <w:rsid w:val="73EC6343"/>
    <w:rsid w:val="74087AE9"/>
    <w:rsid w:val="7431EEB2"/>
    <w:rsid w:val="748E8AB8"/>
    <w:rsid w:val="74C971A7"/>
    <w:rsid w:val="758DF783"/>
    <w:rsid w:val="760B3C27"/>
    <w:rsid w:val="76347B38"/>
    <w:rsid w:val="76358F6F"/>
    <w:rsid w:val="76FA908B"/>
    <w:rsid w:val="76FB19A1"/>
    <w:rsid w:val="77B2D1A2"/>
    <w:rsid w:val="77E956B0"/>
    <w:rsid w:val="78122163"/>
    <w:rsid w:val="7813BD5F"/>
    <w:rsid w:val="78D6AEEC"/>
    <w:rsid w:val="78F11444"/>
    <w:rsid w:val="79489715"/>
    <w:rsid w:val="79742FDF"/>
    <w:rsid w:val="79F13B34"/>
    <w:rsid w:val="7A33158B"/>
    <w:rsid w:val="7BB4ED56"/>
    <w:rsid w:val="7BC9F88F"/>
    <w:rsid w:val="7C68C9D5"/>
    <w:rsid w:val="7CEBC56F"/>
    <w:rsid w:val="7E14085B"/>
    <w:rsid w:val="7E4AC4F5"/>
    <w:rsid w:val="7E711865"/>
    <w:rsid w:val="7E834688"/>
    <w:rsid w:val="7E9E9BA4"/>
    <w:rsid w:val="7F137066"/>
    <w:rsid w:val="7F1D39DB"/>
    <w:rsid w:val="7F2E4918"/>
    <w:rsid w:val="7F62E9A7"/>
    <w:rsid w:val="7F7C0BCF"/>
    <w:rsid w:val="7FBFF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styleId="Ttulo1Char" w:customStyle="1">
    <w:name w:val="Título 1 Char"/>
    <w:basedOn w:val="Fontepargpadro"/>
    <w:link w:val="Ttulo1"/>
    <w:uiPriority w:val="9"/>
    <w:rsid w:val="007D0251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" w:customStyle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Simples41" w:customStyle="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eastAsia="Arial" w:cs="Arial"/>
      <w:lang w:val="pt-PT" w:eastAsia="pt-PT" w:bidi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FE6582"/>
    <w:rPr>
      <w:rFonts w:ascii="Arial" w:hAnsi="Arial" w:eastAsia="Arial" w:cs="Arial"/>
      <w:lang w:val="pt-PT" w:eastAsia="pt-PT" w:bidi="pt-PT"/>
    </w:rPr>
  </w:style>
  <w:style w:type="paragraph" w:styleId="TableParagraph" w:customStyle="1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hAnsi="Arial" w:eastAsia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621A2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/>
    <w:rsid w:val="00C512C2"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styleId="Normal1" w:customStyle="1">
    <w:name w:val="Normal1"/>
    <w:rsid w:val="0081157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PT"/>
    </w:rPr>
  </w:style>
  <w:style w:type="paragraph" w:styleId="LO-normal" w:customStyle="1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hAnsi="Arial" w:eastAsia="Arial" w:cs="Arial"/>
      <w:lang w:val="en-GB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779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D865FC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575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footer" Target="footer1.xml" Id="rId13" /><Relationship Type="http://schemas.openxmlformats.org/officeDocument/2006/relationships/settings" Target="settings.xml" Id="rId3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11/relationships/people" Target="people.xml" Id="rId15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fontTable" Target="fontTable.xml" Id="rId14" /><Relationship Type="http://schemas.microsoft.com/office/2020/10/relationships/intelligence" Target="intelligence2.xml" Id="Rc04e8b42de3149a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Brendo</dc:creator>
  <keywords/>
  <dc:description/>
  <lastModifiedBy>Stephany Laurentino</lastModifiedBy>
  <revision>14</revision>
  <dcterms:created xsi:type="dcterms:W3CDTF">2026-02-10T13:32:00.0000000Z</dcterms:created>
  <dcterms:modified xsi:type="dcterms:W3CDTF">2026-04-10T11:55:34.1738757Z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