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8.32000732421875" w:right="1.6015625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 CRUCIALIDADE DA MANOBRA DE HEIMLICH COMO PRIMEIRO SOCORRO EM CASOS DE ENGASGO INFANTIL 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708.6614173228347" w:right="123.54330708661507" w:hanging="9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115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Vânia Ellen Bezerra Sousa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115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Graduanda em Enfermagem pela Universidade Federal de Campina Grande, Campus Cuité-PB.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115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Maria Clara Morais da Silva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115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Graduanda em Enfermagem pela Universidade Federal de Campina Grande, Campus Cuité-PB.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1" w:line="240" w:lineRule="auto"/>
        <w:ind w:left="115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Ricardo Hugo da Silva Laurentino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115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Graduando em Enfermagem pela Universidade Federal de Campina Grande, Campus Cuité-PB. 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115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Francisco Gelzo da Silva Neto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115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Graduando em Enfermagem pela Universidade Federal de Campina Grande, Campus Cuité-PB.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115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Maria Emília Dantas Oliveira 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115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Graduanda em Enfermagem pela Universidade Federal de Campina Grande, Campus Cuité-PB.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115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Jayara Mikarla de Lira</w:t>
      </w:r>
    </w:p>
    <w:p w:rsidR="00000000" w:rsidDel="00000000" w:rsidP="00000000" w:rsidRDefault="00000000" w:rsidRPr="00000000" w14:paraId="0000000F">
      <w:pPr>
        <w:widowControl w:val="0"/>
        <w:spacing w:before="4.007568359375" w:line="240" w:lineRule="auto"/>
        <w:ind w:left="3.2799530029296875" w:right="1141.678466796875" w:firstLine="2.0000457763671875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9211e"/>
          <w:sz w:val="16"/>
          <w:szCs w:val="16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Mestre em Enfermagem pela Universidade Federal do Rio Grande do Norte, </w:t>
      </w:r>
    </w:p>
    <w:p w:rsidR="00000000" w:rsidDel="00000000" w:rsidP="00000000" w:rsidRDefault="00000000" w:rsidRPr="00000000" w14:paraId="00000010">
      <w:pPr>
        <w:widowControl w:val="0"/>
        <w:spacing w:before="4.007568359375" w:line="240" w:lineRule="auto"/>
        <w:ind w:left="0" w:right="1141.678466796875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4.007568359375" w:line="240" w:lineRule="auto"/>
        <w:ind w:left="3.2799530029296875" w:right="1141.678466796875" w:firstLine="2.0000457763671875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4.007568359375" w:line="240" w:lineRule="auto"/>
        <w:ind w:right="4.13385826771730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primeiros socorros 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ão procedimentos vitais após incidentes de saúde,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como o engasgamento, tendo em vista que é uma situação crítica, comum e potencialmente fatal. No caso de asfixia por engasgo, especialmente em crianças com menos de três anos, as estatísticas mostram que é uma das principais causas de morbimortalidade. Dada a gravidade e a frequência desse tipo de acidente, é fundamental que todos, mesmo aqueles sem formação médica, tenham conhecimentos básicos sobre como agir em situações de emergência. Portanto, A manobra de Heimlich é uma técnica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sendo recomendada pelo Ministério da Saúde devido à sua eficácia e simplicidade de aplicação, especialmente em situações agudas de obstrução por corpo estranho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tendo como o objetivo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destacar a importância crítica dessa técnica para salvar vidas de crianças em situações de emergência.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Demonstrar a importância da manobra de Heimlich como primeiro socorro em casos de engasgo infantil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MÉTODOS: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Trata-se de uma revisão de literatura, baseada em artigos científicos indexados nas bases de dados Scielo, PubMed e Biblioteca Virtual de Saúde (BVS). A busca por artigos foi realizada utilizando os seguintes descritores: “primeiros socorros”, “manobra de Heimlich” “infantil”, “engasgo”, combinados utilizando o operador booleano AND. Os critérios de inclusão adotados: artigos originais disponíveis na íntegra, escritos em língua portuguesa e que abordassem diretamente o objetivo do estudo. Foram excluídos estudos duplicados e não indexados. Na qual foram selecionados 10 artigos para avaliação. Destes, 4 foram escolhidos para compor a presente revisão, conforme sua relevância e contribuição para o tema em questão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engasgamento, conhecido como OVACE (Obstrução das Vias Aéreas por Corpo Estranho),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pode acontecer de forma parcial ou total, levando a diferentes sintomas clínicos. Uma obstrução parcial permite um certo fluxo de ar, manifestando-se com esforço respiratório, respiração ruidosa e ofegante. Por outro lado, uma obstrução total bloqueia completamente a passagem de ar, resultando na ausência de sons respiratórios e em uma parada respiratória iminente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Em particular, a aplicação da manobra de desengasgo, conhecida como Manobra de Heimlich, pode desempenhar um papel crucial na interrupção do processo de asfixia e na preservação da vida da pessoa engasgada.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 capacitação adequada é fundamental para a execução correta dessa técnica, garantindo sua eficácia e segurança. Dessa forma,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essa técnica de primeiros socorros envolve posicionar-se atrás da pessoa engasgada e aplicar pressão rápida e firme para dentro e para cima na região abaixo do peito, o que tem o efeito de expelir o objeto estranho, desobstruindo as vias aéreas e restaurando a respiração adequada. É importante ressaltar a importância da capacitação adequada para a realização correta dessa manobra, garantindo sua eficácia e segurança na situação de emergência.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Infere-se assim,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que a  manobra de Heimlich é uma ferramenta essencial no primeiro socorro em casos de engasgamento infantil, podendo salvar vidas ao desobstruir as vias aéreas e restaurar a respiração. Faz-se necessário investir em orientações e treinamentos para leigos é crucial para disseminar o conhecimento e aumentar a eficácia, contribui para reduzir complicações e o tempo de hospitalização nessas situações críticas.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left="0" w:right="4.133858267717301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8.32000732421875" w:right="1.6015625" w:firstLine="0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CHAVE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Primeiros socorros;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Manobra de Heimlich; Infantil; Engasgo.</w:t>
      </w:r>
    </w:p>
    <w:p w:rsidR="00000000" w:rsidDel="00000000" w:rsidP="00000000" w:rsidRDefault="00000000" w:rsidRPr="00000000" w14:paraId="00000015">
      <w:pPr>
        <w:widowControl w:val="0"/>
        <w:spacing w:before="4.007568359375" w:line="240" w:lineRule="auto"/>
        <w:ind w:left="0" w:right="1141.678466796875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before="4.007568359375" w:line="240" w:lineRule="auto"/>
        <w:ind w:left="0" w:right="1141.678466796875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4.007568359375" w:line="240" w:lineRule="auto"/>
        <w:ind w:left="0" w:right="1141.67846679687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 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ALVES, B.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Engasgo.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Biblioteca Virtual em Saúde MS. Disponível em: &lt;https://bvsms.saude.gov.br/engasgo/#:~:text=Coloque%20o%20beb%C3%AA%20de%20bru%C3%A7os&gt;. Acesso em: 15 mar. 2024.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LEANDRO, C. de L. et 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A importância da manobra  de  heimlich na comunidade.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Anais da Semana Universitária e Encontro de Iniciação Científica, ISSN: 2316-8226, v. 1, n. 1, 6 dez. 2022. Disponível em: &lt;https://publicacoes.unifimes.edu.br/index.php/anais-semana-universitaria/article/view/2073&gt;. Acesso em: 15 mar. 2024. 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UNIVERSIDADE DO VALE DO TAQUARI. [s.l: s.n.]. Disponível em: &lt;https://www.univates.br/bduserver/api/core/bitstreams/feb1e124-4c78-4fab-a1f0-921ebc822ba7/content&gt;. Acesso em: 15 mar. 2024.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SCHLESNER, G.; GEVEHR, D. L.; JUNG, C. F.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Educação continuada em primeiros socorros para os docentes do ensino básico: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uma revisão integrativa. Concilium, v. 23, n. 1, p. 69–85, 9 fev. 2023. Disponível em: &lt;https://clium.org/index.php/edicoes/article/view/736&gt;. Acesso em: 15  mar. 2024.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right="1.6015625"/>
        <w:rPr>
          <w:rFonts w:ascii="Times New Roman" w:cs="Times New Roman" w:eastAsia="Times New Roman" w:hAnsi="Times New Roman"/>
          <w:color w:val="2c3e50"/>
          <w:sz w:val="27"/>
          <w:szCs w:val="27"/>
          <w:shd w:fill="fef1c4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before="4.007568359375" w:line="240" w:lineRule="auto"/>
        <w:ind w:left="0" w:right="1141.67846679687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before="4.007568359375" w:line="240" w:lineRule="auto"/>
        <w:ind w:left="0" w:right="1141.67846679687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.6015625" w:firstLine="0"/>
        <w:jc w:val="left"/>
        <w:rPr>
          <w:rFonts w:ascii="Times New Roman" w:cs="Times New Roman" w:eastAsia="Times New Roman" w:hAnsi="Times New Roman"/>
          <w:color w:val="2c3e50"/>
          <w:sz w:val="27"/>
          <w:szCs w:val="27"/>
          <w:shd w:fill="fef1c4" w:val="clear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20" w:w="11900" w:orient="portrait"/>
      <w:pgMar w:bottom="1133.8582677165355" w:top="1700.7874015748032" w:left="1700.7874015748032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before="4.007568359375" w:line="240" w:lineRule="auto"/>
      <w:ind w:right="1141.678466796875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widowControl w:val="0"/>
      <w:spacing w:line="240" w:lineRule="auto"/>
      <w:ind w:right="1.6015625"/>
      <w:jc w:val="center"/>
      <w:rPr>
        <w:rFonts w:ascii="Times New Roman" w:cs="Times New Roman" w:eastAsia="Times New Roman" w:hAnsi="Times New Roman"/>
        <w:color w:val="2c3e50"/>
        <w:sz w:val="27"/>
        <w:szCs w:val="27"/>
        <w:shd w:fill="fef1c4" w:val="clear"/>
      </w:rPr>
    </w:pPr>
    <w:r w:rsidDel="00000000" w:rsidR="00000000" w:rsidRPr="00000000">
      <w:rPr/>
      <w:drawing>
        <wp:inline distB="19050" distT="19050" distL="19050" distR="19050">
          <wp:extent cx="1122680" cy="112268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2680" cy="11226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gzaSNEwdktJXnsiofGjlJnpRDg==">CgMxLjA4AHIhMWJNOGdlbWdEVFJVaE16Y1hKdkIwdnhEeTJfYnZBYkZH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