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EA7" w:rsidRDefault="00B87EA7" w:rsidP="00B87EA7">
      <w:pPr>
        <w:pStyle w:val="Cabealho"/>
        <w:jc w:val="center"/>
        <w:rPr>
          <w:noProof/>
        </w:rPr>
      </w:pPr>
    </w:p>
    <w:p w:rsidR="00B87EA7" w:rsidRDefault="00C622EC" w:rsidP="00B87EA7">
      <w:pPr>
        <w:pStyle w:val="Cabealho"/>
        <w:jc w:val="center"/>
        <w:rPr>
          <w:noProof/>
        </w:rPr>
      </w:pPr>
      <w:r w:rsidRPr="00DF45D4">
        <w:rPr>
          <w:rFonts w:cs="Arial"/>
          <w:noProof/>
          <w:sz w:val="24"/>
          <w:lang w:val="pt-BR"/>
        </w:rPr>
        <w:drawing>
          <wp:inline distT="0" distB="0" distL="0" distR="0">
            <wp:extent cx="5400675" cy="19812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1981200"/>
                    </a:xfrm>
                    <a:prstGeom prst="rect">
                      <a:avLst/>
                    </a:prstGeom>
                    <a:noFill/>
                    <a:ln>
                      <a:noFill/>
                    </a:ln>
                  </pic:spPr>
                </pic:pic>
              </a:graphicData>
            </a:graphic>
          </wp:inline>
        </w:drawing>
      </w:r>
    </w:p>
    <w:p w:rsidR="00B87EA7" w:rsidRDefault="00B87EA7" w:rsidP="00B87EA7">
      <w:pPr>
        <w:pStyle w:val="Cabealho"/>
        <w:jc w:val="center"/>
        <w:rPr>
          <w:noProof/>
        </w:rPr>
      </w:pPr>
    </w:p>
    <w:p w:rsidR="00B87EA7" w:rsidRDefault="00B87EA7" w:rsidP="00081E1A">
      <w:pPr>
        <w:rPr>
          <w:lang w:val="en-US"/>
        </w:rPr>
      </w:pPr>
    </w:p>
    <w:p w:rsidR="00081E1A" w:rsidRPr="005525E9" w:rsidRDefault="00136670" w:rsidP="00081E1A">
      <w:pPr>
        <w:autoSpaceDE w:val="0"/>
        <w:autoSpaceDN w:val="0"/>
        <w:adjustRightInd w:val="0"/>
        <w:jc w:val="center"/>
        <w:rPr>
          <w:b/>
          <w:bCs/>
          <w:color w:val="000000"/>
          <w:lang w:val="pt-BR"/>
        </w:rPr>
      </w:pPr>
      <w:r>
        <w:rPr>
          <w:b/>
          <w:bCs/>
          <w:color w:val="000000"/>
          <w:lang w:val="pt-BR"/>
        </w:rPr>
        <w:t>RELIGIÃO E ECOLOGIA: VALORES E ATITUDES DO PROTESTANTISMO DE MISSÃO NO NORDESTE DO BRASIL</w:t>
      </w:r>
    </w:p>
    <w:p w:rsidR="00081E1A" w:rsidRPr="005525E9" w:rsidRDefault="00081E1A" w:rsidP="00081E1A">
      <w:pPr>
        <w:autoSpaceDE w:val="0"/>
        <w:autoSpaceDN w:val="0"/>
        <w:adjustRightInd w:val="0"/>
        <w:jc w:val="center"/>
        <w:rPr>
          <w:b/>
          <w:bCs/>
          <w:color w:val="000000"/>
          <w:lang w:val="pt-BR"/>
        </w:rPr>
      </w:pPr>
    </w:p>
    <w:p w:rsidR="00081E1A" w:rsidRPr="005525E9" w:rsidRDefault="0030360B" w:rsidP="008E352C">
      <w:pPr>
        <w:autoSpaceDE w:val="0"/>
        <w:autoSpaceDN w:val="0"/>
        <w:adjustRightInd w:val="0"/>
        <w:jc w:val="right"/>
        <w:rPr>
          <w:color w:val="000000"/>
          <w:sz w:val="22"/>
          <w:szCs w:val="22"/>
          <w:lang w:val="pt-BR"/>
        </w:rPr>
      </w:pPr>
      <w:r>
        <w:rPr>
          <w:color w:val="000000"/>
          <w:sz w:val="22"/>
          <w:szCs w:val="22"/>
          <w:lang w:val="pt-BR"/>
        </w:rPr>
        <w:t>Gustavo Ribeiro da Silva Amorim</w:t>
      </w:r>
      <w:r w:rsidR="008E352C">
        <w:rPr>
          <w:color w:val="000000"/>
          <w:sz w:val="22"/>
          <w:szCs w:val="22"/>
          <w:vertAlign w:val="superscript"/>
          <w:lang w:val="pt-BR"/>
        </w:rPr>
        <w:t>1</w:t>
      </w:r>
      <w:r w:rsidR="00081E1A" w:rsidRPr="005525E9">
        <w:rPr>
          <w:color w:val="000000"/>
          <w:sz w:val="22"/>
          <w:szCs w:val="22"/>
          <w:lang w:val="pt-BR"/>
        </w:rPr>
        <w:t xml:space="preserve"> </w:t>
      </w:r>
      <w:r>
        <w:rPr>
          <w:color w:val="000000"/>
          <w:sz w:val="22"/>
          <w:szCs w:val="22"/>
          <w:lang w:val="pt-BR"/>
        </w:rPr>
        <w:t>João Luiz Correia Júnior</w:t>
      </w:r>
      <w:r w:rsidR="008E352C">
        <w:rPr>
          <w:color w:val="000000"/>
          <w:sz w:val="22"/>
          <w:szCs w:val="22"/>
          <w:vertAlign w:val="superscript"/>
          <w:lang w:val="pt-BR"/>
        </w:rPr>
        <w:t>2</w:t>
      </w:r>
    </w:p>
    <w:p w:rsidR="002C7DF0" w:rsidRDefault="00081E1A" w:rsidP="008E352C">
      <w:pPr>
        <w:autoSpaceDE w:val="0"/>
        <w:autoSpaceDN w:val="0"/>
        <w:adjustRightInd w:val="0"/>
        <w:jc w:val="right"/>
        <w:rPr>
          <w:color w:val="000000"/>
          <w:sz w:val="22"/>
          <w:szCs w:val="22"/>
          <w:lang w:val="pt-BR"/>
        </w:rPr>
      </w:pPr>
      <w:r w:rsidRPr="005525E9">
        <w:rPr>
          <w:color w:val="000000"/>
          <w:sz w:val="22"/>
          <w:szCs w:val="22"/>
          <w:vertAlign w:val="superscript"/>
          <w:lang w:val="pt-BR"/>
        </w:rPr>
        <w:t>1</w:t>
      </w:r>
      <w:r w:rsidR="0030360B">
        <w:rPr>
          <w:color w:val="000000"/>
          <w:sz w:val="22"/>
          <w:szCs w:val="22"/>
          <w:lang w:val="pt-BR"/>
        </w:rPr>
        <w:t>Doutorando em Ciências da Religião</w:t>
      </w:r>
    </w:p>
    <w:p w:rsidR="00081E1A" w:rsidRPr="005525E9" w:rsidRDefault="0030360B" w:rsidP="008E352C">
      <w:pPr>
        <w:autoSpaceDE w:val="0"/>
        <w:autoSpaceDN w:val="0"/>
        <w:adjustRightInd w:val="0"/>
        <w:jc w:val="right"/>
        <w:rPr>
          <w:color w:val="000000"/>
          <w:sz w:val="22"/>
          <w:szCs w:val="22"/>
          <w:lang w:val="pt-BR"/>
        </w:rPr>
      </w:pPr>
      <w:r>
        <w:rPr>
          <w:color w:val="000000"/>
          <w:sz w:val="22"/>
          <w:szCs w:val="22"/>
          <w:lang w:val="pt-BR"/>
        </w:rPr>
        <w:t>Universidade Católica de Pernambuco</w:t>
      </w:r>
      <w:r w:rsidR="00117640">
        <w:rPr>
          <w:color w:val="000000"/>
          <w:sz w:val="22"/>
          <w:szCs w:val="22"/>
          <w:lang w:val="pt-BR"/>
        </w:rPr>
        <w:t>/</w:t>
      </w:r>
      <w:r>
        <w:rPr>
          <w:color w:val="000000"/>
          <w:sz w:val="22"/>
          <w:szCs w:val="22"/>
          <w:lang w:val="pt-BR"/>
        </w:rPr>
        <w:t>Recife</w:t>
      </w:r>
      <w:r w:rsidR="00117640">
        <w:rPr>
          <w:color w:val="000000"/>
          <w:sz w:val="22"/>
          <w:szCs w:val="22"/>
          <w:lang w:val="pt-BR"/>
        </w:rPr>
        <w:t>/</w:t>
      </w:r>
      <w:r>
        <w:rPr>
          <w:color w:val="000000"/>
          <w:sz w:val="22"/>
          <w:szCs w:val="22"/>
          <w:lang w:val="pt-BR"/>
        </w:rPr>
        <w:t>Pernambuco</w:t>
      </w:r>
    </w:p>
    <w:p w:rsidR="008E352C" w:rsidRPr="005525E9" w:rsidRDefault="00EE7A32" w:rsidP="008E352C">
      <w:pPr>
        <w:autoSpaceDE w:val="0"/>
        <w:autoSpaceDN w:val="0"/>
        <w:adjustRightInd w:val="0"/>
        <w:jc w:val="right"/>
        <w:rPr>
          <w:color w:val="0000FF"/>
          <w:sz w:val="22"/>
          <w:szCs w:val="22"/>
          <w:lang w:val="pt-BR"/>
        </w:rPr>
      </w:pPr>
      <w:r>
        <w:rPr>
          <w:color w:val="0000FF"/>
          <w:sz w:val="22"/>
          <w:szCs w:val="22"/>
          <w:lang w:val="pt-BR"/>
        </w:rPr>
        <w:t>gustavo.amorim</w:t>
      </w:r>
      <w:r w:rsidR="008E352C" w:rsidRPr="005525E9">
        <w:rPr>
          <w:color w:val="0000FF"/>
          <w:sz w:val="22"/>
          <w:szCs w:val="22"/>
          <w:lang w:val="pt-BR"/>
        </w:rPr>
        <w:t>@</w:t>
      </w:r>
      <w:r>
        <w:rPr>
          <w:color w:val="0000FF"/>
          <w:sz w:val="22"/>
          <w:szCs w:val="22"/>
          <w:lang w:val="pt-BR"/>
        </w:rPr>
        <w:t>outlook</w:t>
      </w:r>
      <w:r w:rsidR="008E352C" w:rsidRPr="005525E9">
        <w:rPr>
          <w:color w:val="0000FF"/>
          <w:sz w:val="22"/>
          <w:szCs w:val="22"/>
          <w:lang w:val="pt-BR"/>
        </w:rPr>
        <w:t>.com</w:t>
      </w:r>
    </w:p>
    <w:p w:rsidR="002C7DF0" w:rsidRDefault="00117640" w:rsidP="00117640">
      <w:pPr>
        <w:autoSpaceDE w:val="0"/>
        <w:autoSpaceDN w:val="0"/>
        <w:adjustRightInd w:val="0"/>
        <w:jc w:val="right"/>
        <w:rPr>
          <w:color w:val="000000"/>
          <w:sz w:val="22"/>
          <w:szCs w:val="22"/>
          <w:lang w:val="pt-BR"/>
        </w:rPr>
      </w:pPr>
      <w:r>
        <w:rPr>
          <w:color w:val="000000"/>
          <w:sz w:val="22"/>
          <w:szCs w:val="22"/>
          <w:vertAlign w:val="superscript"/>
          <w:lang w:val="pt-BR"/>
        </w:rPr>
        <w:t>2</w:t>
      </w:r>
      <w:r w:rsidR="0030360B">
        <w:rPr>
          <w:color w:val="000000"/>
          <w:sz w:val="22"/>
          <w:szCs w:val="22"/>
          <w:lang w:val="pt-BR"/>
        </w:rPr>
        <w:t>Professor do Programa de Pós-Graduação em Ciências da Religião e Teologia</w:t>
      </w:r>
    </w:p>
    <w:p w:rsidR="00117640" w:rsidRPr="005525E9" w:rsidRDefault="0030360B" w:rsidP="00117640">
      <w:pPr>
        <w:autoSpaceDE w:val="0"/>
        <w:autoSpaceDN w:val="0"/>
        <w:adjustRightInd w:val="0"/>
        <w:jc w:val="right"/>
        <w:rPr>
          <w:color w:val="000000"/>
          <w:sz w:val="22"/>
          <w:szCs w:val="22"/>
          <w:lang w:val="pt-BR"/>
        </w:rPr>
      </w:pPr>
      <w:r>
        <w:rPr>
          <w:color w:val="000000"/>
          <w:sz w:val="22"/>
          <w:szCs w:val="22"/>
          <w:lang w:val="pt-BR"/>
        </w:rPr>
        <w:t>Universidade Católica de Pernambuco</w:t>
      </w:r>
      <w:r w:rsidR="00117640">
        <w:rPr>
          <w:color w:val="000000"/>
          <w:sz w:val="22"/>
          <w:szCs w:val="22"/>
          <w:lang w:val="pt-BR"/>
        </w:rPr>
        <w:t>/</w:t>
      </w:r>
      <w:r>
        <w:rPr>
          <w:color w:val="000000"/>
          <w:sz w:val="22"/>
          <w:szCs w:val="22"/>
          <w:lang w:val="pt-BR"/>
        </w:rPr>
        <w:t>Recife</w:t>
      </w:r>
      <w:r w:rsidR="00117640">
        <w:rPr>
          <w:color w:val="000000"/>
          <w:sz w:val="22"/>
          <w:szCs w:val="22"/>
          <w:lang w:val="pt-BR"/>
        </w:rPr>
        <w:t>/</w:t>
      </w:r>
      <w:r>
        <w:rPr>
          <w:color w:val="000000"/>
          <w:sz w:val="22"/>
          <w:szCs w:val="22"/>
          <w:lang w:val="pt-BR"/>
        </w:rPr>
        <w:t>Pernambuco</w:t>
      </w:r>
    </w:p>
    <w:p w:rsidR="008E352C" w:rsidRPr="005525E9" w:rsidRDefault="00EE7A32" w:rsidP="008E352C">
      <w:pPr>
        <w:autoSpaceDE w:val="0"/>
        <w:autoSpaceDN w:val="0"/>
        <w:adjustRightInd w:val="0"/>
        <w:jc w:val="right"/>
        <w:rPr>
          <w:color w:val="0000FF"/>
          <w:sz w:val="22"/>
          <w:szCs w:val="22"/>
          <w:lang w:val="pt-BR"/>
        </w:rPr>
      </w:pPr>
      <w:r>
        <w:rPr>
          <w:color w:val="0000FF"/>
          <w:sz w:val="22"/>
          <w:szCs w:val="22"/>
          <w:lang w:val="pt-BR"/>
        </w:rPr>
        <w:t>jota@unicap</w:t>
      </w:r>
      <w:r w:rsidR="00A12765">
        <w:rPr>
          <w:color w:val="0000FF"/>
          <w:sz w:val="22"/>
          <w:szCs w:val="22"/>
          <w:lang w:val="pt-BR"/>
        </w:rPr>
        <w:t>.</w:t>
      </w:r>
      <w:r>
        <w:rPr>
          <w:color w:val="0000FF"/>
          <w:sz w:val="22"/>
          <w:szCs w:val="22"/>
          <w:lang w:val="pt-BR"/>
        </w:rPr>
        <w:t>br</w:t>
      </w:r>
      <w:hyperlink r:id="rId10" w:history="1"/>
    </w:p>
    <w:p w:rsidR="00081E1A" w:rsidRPr="005525E9" w:rsidRDefault="00081E1A" w:rsidP="00D03554">
      <w:pPr>
        <w:autoSpaceDE w:val="0"/>
        <w:autoSpaceDN w:val="0"/>
        <w:adjustRightInd w:val="0"/>
        <w:jc w:val="center"/>
        <w:rPr>
          <w:color w:val="0000FF"/>
          <w:sz w:val="22"/>
          <w:szCs w:val="22"/>
          <w:lang w:val="pt-BR"/>
        </w:rPr>
      </w:pPr>
    </w:p>
    <w:p w:rsidR="00081E1A" w:rsidRPr="005525E9" w:rsidRDefault="00081E1A" w:rsidP="00081E1A">
      <w:pPr>
        <w:autoSpaceDE w:val="0"/>
        <w:autoSpaceDN w:val="0"/>
        <w:adjustRightInd w:val="0"/>
        <w:jc w:val="center"/>
        <w:rPr>
          <w:color w:val="0000FF"/>
          <w:sz w:val="22"/>
          <w:szCs w:val="22"/>
          <w:lang w:val="pt-BR"/>
        </w:rPr>
      </w:pPr>
    </w:p>
    <w:p w:rsidR="00081E1A" w:rsidRPr="005525E9" w:rsidRDefault="00081E1A" w:rsidP="00081E1A">
      <w:pPr>
        <w:autoSpaceDE w:val="0"/>
        <w:autoSpaceDN w:val="0"/>
        <w:adjustRightInd w:val="0"/>
        <w:jc w:val="both"/>
        <w:rPr>
          <w:b/>
          <w:bCs/>
          <w:color w:val="000000"/>
          <w:lang w:val="pt-BR"/>
        </w:rPr>
      </w:pPr>
      <w:r w:rsidRPr="005525E9">
        <w:rPr>
          <w:b/>
          <w:bCs/>
          <w:color w:val="000000"/>
          <w:lang w:val="pt-BR"/>
        </w:rPr>
        <w:t>Resumo</w:t>
      </w:r>
    </w:p>
    <w:p w:rsidR="00081E1A" w:rsidRPr="005525E9" w:rsidRDefault="00BF0E5A" w:rsidP="00081E1A">
      <w:pPr>
        <w:autoSpaceDE w:val="0"/>
        <w:autoSpaceDN w:val="0"/>
        <w:adjustRightInd w:val="0"/>
        <w:spacing w:before="120" w:after="120"/>
        <w:jc w:val="both"/>
        <w:rPr>
          <w:i/>
          <w:iCs/>
          <w:color w:val="000000"/>
          <w:lang w:val="pt-BR"/>
        </w:rPr>
      </w:pPr>
      <w:r>
        <w:rPr>
          <w:i/>
          <w:iCs/>
          <w:color w:val="000000"/>
          <w:lang w:val="pt-BR"/>
        </w:rPr>
        <w:t>O desenvolvimento sustentável tornou-se um imperativo ético da época moderna. A degradação do ambiental causada pela falta de controle da exploração dos recursos naturais</w:t>
      </w:r>
      <w:r w:rsidR="004329DF">
        <w:rPr>
          <w:i/>
          <w:iCs/>
          <w:color w:val="000000"/>
          <w:lang w:val="pt-BR"/>
        </w:rPr>
        <w:t xml:space="preserve"> impacta a sociedade como um todo e demanda respostas concretas com o objetivo de garantir a qualidade de vida da população. O impacto negativo, sobre a biosfera e sobre os aspectos físico-químicos que oferecem suporte à vida decorrente das atividades humanas, passou a ser um tema de reflexão da ética religiosas das mais variadas tradições, entre elas, o Protestantismo atraiu a atenção de alguns pesquisadores pela sua afinidade com a ética capitalista, vista agora como responsável pela destruição ambiental. Os valores e atitudes religiosos do Protestantismo podem favorecer uma motivação para um comportamento ativo na preservação ambiental, porém, a verificação empírica </w:t>
      </w:r>
      <w:r w:rsidR="00912F66">
        <w:rPr>
          <w:i/>
          <w:iCs/>
          <w:color w:val="000000"/>
          <w:lang w:val="pt-BR"/>
        </w:rPr>
        <w:t>de tal hipótese ainda não foi verificada no Nordeste do Brasil.</w:t>
      </w:r>
      <w:r w:rsidR="008639DE">
        <w:rPr>
          <w:i/>
          <w:iCs/>
          <w:color w:val="000000"/>
          <w:lang w:val="pt-BR"/>
        </w:rPr>
        <w:t xml:space="preserve"> Propomos assim, estratégias básicas para tal verificação considerando a distribuição e características da população de protestantes de missão no Nordeste do Brasil.</w:t>
      </w:r>
    </w:p>
    <w:p w:rsidR="00081E1A" w:rsidRPr="005525E9" w:rsidRDefault="00081E1A" w:rsidP="00081E1A">
      <w:pPr>
        <w:autoSpaceDE w:val="0"/>
        <w:autoSpaceDN w:val="0"/>
        <w:adjustRightInd w:val="0"/>
        <w:jc w:val="both"/>
        <w:rPr>
          <w:color w:val="000000"/>
          <w:lang w:val="pt-BR"/>
        </w:rPr>
      </w:pPr>
      <w:r w:rsidRPr="005525E9">
        <w:rPr>
          <w:b/>
          <w:bCs/>
          <w:color w:val="000000"/>
          <w:lang w:val="pt-BR"/>
        </w:rPr>
        <w:t>Palavras-chave</w:t>
      </w:r>
      <w:r w:rsidR="00FB1175">
        <w:rPr>
          <w:color w:val="000000"/>
          <w:lang w:val="pt-BR"/>
        </w:rPr>
        <w:t xml:space="preserve">: </w:t>
      </w:r>
      <w:r w:rsidR="00EE7A32">
        <w:rPr>
          <w:color w:val="000000"/>
          <w:lang w:val="pt-BR"/>
        </w:rPr>
        <w:t>protestantismo</w:t>
      </w:r>
      <w:r w:rsidR="00FB1175">
        <w:rPr>
          <w:color w:val="000000"/>
          <w:lang w:val="pt-BR"/>
        </w:rPr>
        <w:t>.</w:t>
      </w:r>
      <w:r w:rsidRPr="005525E9">
        <w:rPr>
          <w:color w:val="000000"/>
          <w:lang w:val="pt-BR"/>
        </w:rPr>
        <w:t xml:space="preserve"> </w:t>
      </w:r>
      <w:r w:rsidR="00EE7A32">
        <w:rPr>
          <w:color w:val="000000"/>
          <w:lang w:val="pt-BR"/>
        </w:rPr>
        <w:t>ecologia</w:t>
      </w:r>
      <w:r w:rsidR="00FB1175">
        <w:rPr>
          <w:color w:val="000000"/>
          <w:lang w:val="pt-BR"/>
        </w:rPr>
        <w:t>.</w:t>
      </w:r>
      <w:r w:rsidRPr="005525E9">
        <w:rPr>
          <w:color w:val="000000"/>
          <w:lang w:val="pt-BR"/>
        </w:rPr>
        <w:t xml:space="preserve"> </w:t>
      </w:r>
      <w:r w:rsidR="00EE7A32">
        <w:rPr>
          <w:color w:val="000000"/>
          <w:lang w:val="pt-BR"/>
        </w:rPr>
        <w:t>valor</w:t>
      </w:r>
      <w:r w:rsidR="00FB1175">
        <w:rPr>
          <w:color w:val="000000"/>
          <w:lang w:val="pt-BR"/>
        </w:rPr>
        <w:t xml:space="preserve">. </w:t>
      </w:r>
      <w:r w:rsidR="00EE7A32">
        <w:rPr>
          <w:color w:val="000000"/>
          <w:lang w:val="pt-BR"/>
        </w:rPr>
        <w:t>atitude</w:t>
      </w:r>
      <w:r w:rsidRPr="005525E9">
        <w:rPr>
          <w:color w:val="000000"/>
          <w:lang w:val="pt-BR"/>
        </w:rPr>
        <w:t>.</w:t>
      </w:r>
    </w:p>
    <w:p w:rsidR="00FB1175" w:rsidRDefault="00FB1175" w:rsidP="00081E1A">
      <w:pPr>
        <w:autoSpaceDE w:val="0"/>
        <w:autoSpaceDN w:val="0"/>
        <w:adjustRightInd w:val="0"/>
        <w:spacing w:after="120"/>
        <w:jc w:val="both"/>
        <w:rPr>
          <w:color w:val="000000"/>
          <w:lang w:val="pt-BR"/>
        </w:rPr>
      </w:pPr>
    </w:p>
    <w:p w:rsidR="00FB1175" w:rsidRPr="00FB1175" w:rsidRDefault="00FB1175" w:rsidP="00081E1A">
      <w:pPr>
        <w:autoSpaceDE w:val="0"/>
        <w:autoSpaceDN w:val="0"/>
        <w:adjustRightInd w:val="0"/>
        <w:spacing w:after="120"/>
        <w:jc w:val="both"/>
        <w:rPr>
          <w:b/>
          <w:color w:val="000000"/>
          <w:lang w:val="pt-BR"/>
        </w:rPr>
      </w:pPr>
      <w:r w:rsidRPr="00FB1175">
        <w:rPr>
          <w:b/>
          <w:color w:val="000000"/>
          <w:lang w:val="pt-BR"/>
        </w:rPr>
        <w:t>Abstract</w:t>
      </w:r>
    </w:p>
    <w:p w:rsidR="00081E1A" w:rsidRPr="001F3692" w:rsidRDefault="001F3692" w:rsidP="00081E1A">
      <w:pPr>
        <w:autoSpaceDE w:val="0"/>
        <w:autoSpaceDN w:val="0"/>
        <w:adjustRightInd w:val="0"/>
        <w:spacing w:after="120"/>
        <w:jc w:val="both"/>
        <w:rPr>
          <w:color w:val="000000"/>
          <w:lang w:val="en-US"/>
        </w:rPr>
      </w:pPr>
      <w:r w:rsidRPr="001F3692">
        <w:rPr>
          <w:color w:val="000000"/>
          <w:lang w:val="en-US"/>
        </w:rPr>
        <w:t xml:space="preserve">Sustainable development has become an ethical imperative of the modern era. The degradation of the environment caused by the lack of control of the exploitation of natural resources impacts society as a whole and demands concrete responses with the objective of guaranteeing the quality of life of the population. The negative impact on the biosphere and on the physical and chemical aspects that support life resulting from human activities became a topic of reflection on the religious ethics of the most varied traditions, among them, Protestantism attracted the attention of some researchers by its affinity with the capitalist ethic, now seen as responsible for environmental destruction. The religious values ​​and attitudes of Protestantism may favor a motivation for an active behavior in environmental preservation, but the empirical verification of this hypothesis has not yet been verified in the Northeast of Brazil. We propose, therefore, basic strategies for such verification </w:t>
      </w:r>
      <w:r w:rsidRPr="001F3692">
        <w:rPr>
          <w:color w:val="000000"/>
          <w:lang w:val="en-US"/>
        </w:rPr>
        <w:lastRenderedPageBreak/>
        <w:t>considering the distribution and characteristics of the Protestant population in the Northeast of Brazil.</w:t>
      </w:r>
    </w:p>
    <w:p w:rsidR="00FB1175" w:rsidRPr="006F4D29" w:rsidRDefault="00FB1175" w:rsidP="00081E1A">
      <w:pPr>
        <w:autoSpaceDE w:val="0"/>
        <w:autoSpaceDN w:val="0"/>
        <w:adjustRightInd w:val="0"/>
        <w:spacing w:after="120"/>
        <w:jc w:val="both"/>
        <w:rPr>
          <w:color w:val="000000"/>
          <w:lang w:val="en-US"/>
        </w:rPr>
      </w:pPr>
      <w:r w:rsidRPr="006F4D29">
        <w:rPr>
          <w:b/>
          <w:color w:val="000000"/>
          <w:lang w:val="en-US"/>
        </w:rPr>
        <w:t>Key-words:</w:t>
      </w:r>
      <w:r w:rsidRPr="006F4D29">
        <w:rPr>
          <w:color w:val="000000"/>
          <w:lang w:val="en-US"/>
        </w:rPr>
        <w:t xml:space="preserve"> </w:t>
      </w:r>
      <w:r w:rsidR="006F4D29" w:rsidRPr="006F4D29">
        <w:rPr>
          <w:color w:val="000000"/>
          <w:lang w:val="en-US"/>
        </w:rPr>
        <w:t xml:space="preserve">protestantism. ecology. value. </w:t>
      </w:r>
      <w:r w:rsidR="006F4D29">
        <w:rPr>
          <w:color w:val="000000"/>
          <w:lang w:val="en-US"/>
        </w:rPr>
        <w:t>attitude</w:t>
      </w:r>
      <w:r w:rsidRPr="006F4D29">
        <w:rPr>
          <w:color w:val="000000"/>
          <w:lang w:val="en-US"/>
        </w:rPr>
        <w:t>.</w:t>
      </w:r>
    </w:p>
    <w:p w:rsidR="00FB1175" w:rsidRPr="006F4D29" w:rsidRDefault="00FB1175" w:rsidP="00081E1A">
      <w:pPr>
        <w:autoSpaceDE w:val="0"/>
        <w:autoSpaceDN w:val="0"/>
        <w:adjustRightInd w:val="0"/>
        <w:spacing w:after="120"/>
        <w:jc w:val="both"/>
        <w:rPr>
          <w:color w:val="000000"/>
          <w:lang w:val="en-US"/>
        </w:rPr>
      </w:pPr>
    </w:p>
    <w:p w:rsidR="00081E1A" w:rsidRPr="00E719FD" w:rsidRDefault="00081E1A" w:rsidP="00E719FD">
      <w:pPr>
        <w:pStyle w:val="Ttulo1"/>
      </w:pPr>
      <w:r w:rsidRPr="00E719FD">
        <w:t xml:space="preserve">1 </w:t>
      </w:r>
      <w:r w:rsidR="00E719FD">
        <w:t>O surgimento do campo de estudo empírico sobre Religião e Ecologia</w:t>
      </w:r>
    </w:p>
    <w:p w:rsidR="00081E1A" w:rsidRPr="00081E1A" w:rsidRDefault="00081E1A" w:rsidP="00D126BD">
      <w:pPr>
        <w:autoSpaceDE w:val="0"/>
        <w:autoSpaceDN w:val="0"/>
        <w:adjustRightInd w:val="0"/>
        <w:jc w:val="both"/>
        <w:rPr>
          <w:b/>
          <w:bCs/>
          <w:color w:val="000000"/>
          <w:lang w:val="pt-BR"/>
        </w:rPr>
      </w:pPr>
    </w:p>
    <w:p w:rsidR="00DB4820" w:rsidRDefault="00DB4820" w:rsidP="0097629C">
      <w:pPr>
        <w:autoSpaceDE w:val="0"/>
        <w:autoSpaceDN w:val="0"/>
        <w:adjustRightInd w:val="0"/>
        <w:ind w:firstLine="708"/>
        <w:jc w:val="both"/>
        <w:rPr>
          <w:color w:val="000000"/>
          <w:lang w:val="pt-BR"/>
        </w:rPr>
      </w:pPr>
      <w:r w:rsidRPr="00DB4820">
        <w:rPr>
          <w:color w:val="000000"/>
          <w:lang w:val="pt-BR"/>
        </w:rPr>
        <w:t>A crise ambiental experimentada pelas sociedades modernas constitui-se num dos mais graves problemas a enfrentar, não apenas pelos poderes locais, mas também, e de forma crescente, a nível transnacional e mesmo planetário. Como seria de se esperar, nesses momentos de crise a resposta religiosa se faz ouvir, unindo-se às respostas estatais, mercadológicas e tecnológicas, entre outras, propondo alternativas a fim de preservar a integridade do planeta, seus recursos naturais, para as presentes e futuras gerações. Nesse amplo debate em torno da Questão Ambiental, é significativo que o alarme não tenha soado primeiramente entre religiosos</w:t>
      </w:r>
      <w:r>
        <w:rPr>
          <w:color w:val="000000"/>
          <w:lang w:val="pt-BR"/>
        </w:rPr>
        <w:t xml:space="preserve"> preocupados com a “casa comum”</w:t>
      </w:r>
      <w:r w:rsidRPr="00DB4820">
        <w:rPr>
          <w:color w:val="000000"/>
          <w:lang w:val="pt-BR"/>
        </w:rPr>
        <w:t>, mas sim a partir de cientistas, poetas, e empresários, que perceberam em primeira mão o poder destruidor da ação humana sobre a Natureza e a capacidade de destruição da vida na Terra a partir da tecnologia atômica.</w:t>
      </w:r>
    </w:p>
    <w:p w:rsidR="0097629C" w:rsidRPr="0097629C" w:rsidRDefault="0097629C" w:rsidP="0097629C">
      <w:pPr>
        <w:autoSpaceDE w:val="0"/>
        <w:autoSpaceDN w:val="0"/>
        <w:adjustRightInd w:val="0"/>
        <w:ind w:firstLine="708"/>
        <w:jc w:val="both"/>
        <w:rPr>
          <w:color w:val="000000"/>
          <w:lang w:val="pt-BR"/>
        </w:rPr>
      </w:pPr>
      <w:r w:rsidRPr="0097629C">
        <w:rPr>
          <w:color w:val="000000"/>
          <w:lang w:val="pt-BR"/>
        </w:rPr>
        <w:t xml:space="preserve">O papel desempenhado pela religião nos conflitos ambientais que emergiram com destaque no século XX é uma parte do questionamento sistêmico das instituições sociais (ALONSO; COSTA, 2002, 36-38), inquirindo-se a respeito da contribuição delas para a conciliação entre desenvolvimento e preservação ambiental (GOTTLIEB, 2006, p. 467-509). Desde ao menos a publicação de Rachel Carson, </w:t>
      </w:r>
      <w:r w:rsidRPr="00440C06">
        <w:rPr>
          <w:i/>
          <w:color w:val="000000"/>
          <w:lang w:val="pt-BR"/>
        </w:rPr>
        <w:t>Silent Spring</w:t>
      </w:r>
      <w:r w:rsidRPr="0097629C">
        <w:rPr>
          <w:color w:val="000000"/>
          <w:lang w:val="pt-BR"/>
        </w:rPr>
        <w:t>, em 1962, alertando para o uso indiscriminado do pesticida DDT incentivado pela indústria química, as mais diversas publicações vieram à tona relacionando determinado problema ambiental a certa organização social: seja o Mercado; o crescimento econômico do mercado foi responsabilizado pelo Clube de Roma, fundado em 1966, ou o Estado.</w:t>
      </w:r>
    </w:p>
    <w:p w:rsidR="0097629C" w:rsidRDefault="0097629C" w:rsidP="0097629C">
      <w:pPr>
        <w:autoSpaceDE w:val="0"/>
        <w:autoSpaceDN w:val="0"/>
        <w:adjustRightInd w:val="0"/>
        <w:ind w:firstLine="708"/>
        <w:jc w:val="both"/>
        <w:rPr>
          <w:color w:val="000000"/>
          <w:lang w:val="pt-BR"/>
        </w:rPr>
      </w:pPr>
      <w:r w:rsidRPr="0097629C">
        <w:rPr>
          <w:color w:val="000000"/>
          <w:lang w:val="pt-BR"/>
        </w:rPr>
        <w:t xml:space="preserve">Seguindo esta linha, não tardou que certos pesquisadores identificassem a religião cristã como causa da degradação ambiental: em 1967 Lynn White Jr. publica seu artigo seminal responsabilizando a atitude cristã dessacralizadora da natureza como a responsável, não por um problema ambiental determinado, mas sim pelo quadro geral de desrespeito contra </w:t>
      </w:r>
      <w:r>
        <w:rPr>
          <w:color w:val="000000"/>
          <w:lang w:val="pt-BR"/>
        </w:rPr>
        <w:t>a vida no planeta (TAYLOR, 2016</w:t>
      </w:r>
      <w:r w:rsidRPr="0097629C">
        <w:rPr>
          <w:color w:val="000000"/>
          <w:lang w:val="pt-BR"/>
        </w:rPr>
        <w:t>, p. 270).</w:t>
      </w:r>
    </w:p>
    <w:p w:rsidR="00936509" w:rsidRDefault="00936509" w:rsidP="0097629C">
      <w:pPr>
        <w:autoSpaceDE w:val="0"/>
        <w:autoSpaceDN w:val="0"/>
        <w:adjustRightInd w:val="0"/>
        <w:ind w:firstLine="708"/>
        <w:jc w:val="both"/>
        <w:rPr>
          <w:color w:val="000000"/>
        </w:rPr>
      </w:pPr>
      <w:r w:rsidRPr="00936509">
        <w:rPr>
          <w:color w:val="000000"/>
        </w:rPr>
        <w:t>Após a década de 1960, o campo dos estudos da religião passou a levantar questionamentos a fim de confirmar ou refutar a hipótese de White Jr. (JENKIS, 2009, p. 285-286), e questionando para além dela elaborou respostas diversas (KONISKY, 2018, p. 269-271), às vezes opostas (STERN, 2000, p. 411-415), indicando ser um campo de estudo ainda em franco desenvolvimento (MINTON; KAHLE; KIM, 2015, p. 9). Todas as grandes religiões mundiais foram solicitadas a responder frente aos desafios ambientais (MAÇANEIRO, 2011, p. 111-114), mas também observações colhidas entre religiões indígenas foram trazidas ao lume (ANDRADE; Maristela, 2010, p. 15-21), tornando assim a religião um recurso adaptativo com vistas a promover uma vida ecologicamente equilibrada no planeta (KOEHRSEN, 2017, p. 299-305).</w:t>
      </w:r>
    </w:p>
    <w:p w:rsidR="00B81B09" w:rsidRPr="00B81B09" w:rsidRDefault="00B81B09" w:rsidP="0097629C">
      <w:pPr>
        <w:autoSpaceDE w:val="0"/>
        <w:autoSpaceDN w:val="0"/>
        <w:adjustRightInd w:val="0"/>
        <w:ind w:firstLine="708"/>
        <w:jc w:val="both"/>
        <w:rPr>
          <w:color w:val="000000"/>
          <w:lang w:val="pt-BR"/>
        </w:rPr>
      </w:pPr>
      <w:r>
        <w:rPr>
          <w:color w:val="000000"/>
        </w:rPr>
        <w:t xml:space="preserve">Entre 1996 e 1998 o Centro para o Estudo das Religiões Mundiais (CSWR, na sigla em inglês), da Universidade de Harvard, sediou a realização da série de conferências </w:t>
      </w:r>
      <w:r w:rsidR="000B70CF">
        <w:rPr>
          <w:color w:val="000000"/>
        </w:rPr>
        <w:t>“</w:t>
      </w:r>
      <w:r>
        <w:rPr>
          <w:color w:val="000000"/>
        </w:rPr>
        <w:t>Religiões do Mundo e Ecologia</w:t>
      </w:r>
      <w:r w:rsidR="000B70CF">
        <w:rPr>
          <w:color w:val="000000"/>
        </w:rPr>
        <w:t>”</w:t>
      </w:r>
      <w:r>
        <w:rPr>
          <w:color w:val="000000"/>
        </w:rPr>
        <w:t>, vindo a viabilizar a criação do Fórum sobre Religião e Ecologia, em 2006, na Universidade de Yale.</w:t>
      </w:r>
    </w:p>
    <w:p w:rsidR="00244695" w:rsidRDefault="00244695" w:rsidP="00D126BD">
      <w:pPr>
        <w:autoSpaceDE w:val="0"/>
        <w:autoSpaceDN w:val="0"/>
        <w:adjustRightInd w:val="0"/>
        <w:ind w:firstLine="708"/>
        <w:jc w:val="both"/>
        <w:rPr>
          <w:rFonts w:eastAsia="SymbolMT"/>
          <w:lang w:val="pt-BR"/>
        </w:rPr>
      </w:pPr>
    </w:p>
    <w:p w:rsidR="00244695" w:rsidRDefault="00244695" w:rsidP="00E719FD">
      <w:pPr>
        <w:pStyle w:val="Ttulo1"/>
        <w:rPr>
          <w:rFonts w:eastAsia="SymbolMT"/>
        </w:rPr>
      </w:pPr>
      <w:r w:rsidRPr="00244695">
        <w:rPr>
          <w:rFonts w:eastAsia="SymbolMT"/>
        </w:rPr>
        <w:t xml:space="preserve">2 </w:t>
      </w:r>
      <w:r w:rsidR="00A57444">
        <w:rPr>
          <w:rFonts w:eastAsia="SymbolMT"/>
        </w:rPr>
        <w:t>Os valores e atitudes do Protestantismo de Missão em relação ao meio ambiente</w:t>
      </w:r>
    </w:p>
    <w:p w:rsidR="00946061" w:rsidRDefault="00946061" w:rsidP="00D126BD">
      <w:pPr>
        <w:autoSpaceDE w:val="0"/>
        <w:autoSpaceDN w:val="0"/>
        <w:adjustRightInd w:val="0"/>
        <w:ind w:firstLine="708"/>
        <w:jc w:val="both"/>
        <w:rPr>
          <w:rFonts w:eastAsia="SymbolMT"/>
          <w:lang w:val="pt-BR"/>
        </w:rPr>
      </w:pPr>
    </w:p>
    <w:p w:rsidR="00DB4820" w:rsidRPr="00DB4820" w:rsidRDefault="00DB4820" w:rsidP="00DB4820">
      <w:pPr>
        <w:autoSpaceDE w:val="0"/>
        <w:autoSpaceDN w:val="0"/>
        <w:adjustRightInd w:val="0"/>
        <w:ind w:firstLine="708"/>
        <w:jc w:val="both"/>
        <w:rPr>
          <w:rFonts w:eastAsia="SymbolMT"/>
          <w:lang w:val="pt-BR"/>
        </w:rPr>
      </w:pPr>
      <w:r w:rsidRPr="00DB4820">
        <w:rPr>
          <w:rFonts w:eastAsia="SymbolMT"/>
          <w:lang w:val="pt-BR"/>
        </w:rPr>
        <w:t xml:space="preserve">O Protestantismo constitui-se na mais recente corrente da tradição cristã, e é em um rico exemplo para a interpretação da relação entre a religião e o campo de ação ambiental. Pelo seu próprio desenvolvimento interno, confrontando-se com o Catolicismo Medieval e rejeitando toda forma exterior de realização do sagrado, no protestantismo, o mundo foi radicalmente dessacralizado (BERGER, 1985, p. 119-122). Max Weber, realizando estudos sobre as religiões e a </w:t>
      </w:r>
      <w:r w:rsidRPr="00DB4820">
        <w:rPr>
          <w:rFonts w:eastAsia="SymbolMT"/>
          <w:lang w:val="pt-BR"/>
        </w:rPr>
        <w:lastRenderedPageBreak/>
        <w:t>economia, publicou, em 1905, “A Ética Protestante e o Espírito do Capitalismo”, obra onde relaciona o desenvolvimento de um ambiente favorável aos negócios como uma das consequências da ética religiosa protestante. Contudo, essa mesma associação foi interpretada como se o protestantismo estivesse indissociavelmente ligado à causa que é responsável pela degradação ambiental: a exploração capitalista do meio ambiente.</w:t>
      </w:r>
    </w:p>
    <w:p w:rsidR="00DB4820" w:rsidRDefault="00DB4820" w:rsidP="00DB4820">
      <w:pPr>
        <w:autoSpaceDE w:val="0"/>
        <w:autoSpaceDN w:val="0"/>
        <w:adjustRightInd w:val="0"/>
        <w:ind w:firstLine="708"/>
        <w:jc w:val="both"/>
        <w:rPr>
          <w:rFonts w:eastAsia="SymbolMT"/>
          <w:lang w:val="pt-BR"/>
        </w:rPr>
      </w:pPr>
      <w:r w:rsidRPr="00DB4820">
        <w:rPr>
          <w:rFonts w:eastAsia="SymbolMT"/>
          <w:lang w:val="pt-BR"/>
        </w:rPr>
        <w:t>A tese do caráter destrutivo da cosmovisão protestante foi resumida no debate iniciado por Lynn White Junior, historiador americano especializado no Medievo, que em 1967 afirmou que “o Cristianismo é a religião mais antropocêntrica que o mundo já viu” e, portanto, favorece a destruição da natureza, uma vez que a considera inferior ao homem, sendo essa ideia especialmente intensa no protestantismo por sua ênfase na modificação do ambiente pelo trabalho (WHITE JUNIOR, 1967, p. 1205-1206). Assim, “destruindo o animismo pagão, o Cristianismo tornou possível a exploração da natureza em uma disposição de indiferença para com os sentimentos de objetos naturais” (WHITE JUNIOR, 1967, p. 1205), preparando o caminho para a crise ecológica atual.</w:t>
      </w:r>
    </w:p>
    <w:p w:rsidR="0049402F" w:rsidRDefault="0049402F" w:rsidP="00DB4820">
      <w:pPr>
        <w:autoSpaceDE w:val="0"/>
        <w:autoSpaceDN w:val="0"/>
        <w:adjustRightInd w:val="0"/>
        <w:ind w:firstLine="708"/>
        <w:jc w:val="both"/>
        <w:rPr>
          <w:rFonts w:eastAsia="SymbolMT"/>
        </w:rPr>
      </w:pPr>
      <w:r w:rsidRPr="0049402F">
        <w:rPr>
          <w:rFonts w:eastAsia="SymbolMT"/>
        </w:rPr>
        <w:t>Segundo Cláudia Pato-Oliveira e Álvaro Tamayo (2002, p. 114) os valores são crenças relativamente estáveis relacionados a modos preferíveis de conduta, e são bons preditores de atitudes e comportamentos.</w:t>
      </w:r>
      <w:r w:rsidR="00D579A2">
        <w:rPr>
          <w:rFonts w:eastAsia="SymbolMT"/>
        </w:rPr>
        <w:t xml:space="preserve"> Os valores voltados para o altruísmo e para a coletividade são bons preditores de comportamentos ambientalmente sustentáveis.</w:t>
      </w:r>
    </w:p>
    <w:p w:rsidR="0049402F" w:rsidRDefault="0049402F" w:rsidP="0049402F">
      <w:pPr>
        <w:autoSpaceDE w:val="0"/>
        <w:autoSpaceDN w:val="0"/>
        <w:adjustRightInd w:val="0"/>
        <w:ind w:firstLine="708"/>
        <w:jc w:val="both"/>
        <w:rPr>
          <w:rFonts w:eastAsia="SymbolMT"/>
        </w:rPr>
      </w:pPr>
      <w:r>
        <w:rPr>
          <w:rFonts w:eastAsia="SymbolMT"/>
        </w:rPr>
        <w:t>As atitudes “</w:t>
      </w:r>
      <w:r w:rsidRPr="0049402F">
        <w:rPr>
          <w:rFonts w:eastAsia="SymbolMT"/>
        </w:rPr>
        <w:t>podem ser consideradas como sentimentos favoráveis ou desfavoráveis acerca do meio ambiente ou sobre um problema relacionado a ele</w:t>
      </w:r>
      <w:r>
        <w:rPr>
          <w:rFonts w:eastAsia="SymbolMT"/>
        </w:rPr>
        <w:t xml:space="preserve">” </w:t>
      </w:r>
      <w:r>
        <w:t xml:space="preserve">(COELHO; GOUVEIA; MILFONT, 2006, p. 201). </w:t>
      </w:r>
      <w:r w:rsidRPr="0049402F">
        <w:rPr>
          <w:rFonts w:eastAsia="SymbolMT"/>
        </w:rPr>
        <w:t>Como observa o historiador José Augusto Pádua ao apresentar uma obra do Visconde de Cairu de 1819-1820, no Brasil percebe-se uma atitude negativa para com as florestas ao longo do período colonial, onde</w:t>
      </w:r>
    </w:p>
    <w:p w:rsidR="0049402F" w:rsidRPr="0049402F" w:rsidRDefault="0049402F" w:rsidP="0049402F">
      <w:pPr>
        <w:autoSpaceDE w:val="0"/>
        <w:autoSpaceDN w:val="0"/>
        <w:adjustRightInd w:val="0"/>
        <w:ind w:firstLine="708"/>
        <w:jc w:val="both"/>
        <w:rPr>
          <w:rFonts w:eastAsia="SymbolMT"/>
        </w:rPr>
      </w:pPr>
    </w:p>
    <w:p w:rsidR="0049402F" w:rsidRPr="0049402F" w:rsidRDefault="0049402F" w:rsidP="0049402F">
      <w:pPr>
        <w:autoSpaceDE w:val="0"/>
        <w:autoSpaceDN w:val="0"/>
        <w:adjustRightInd w:val="0"/>
        <w:ind w:left="2268"/>
        <w:jc w:val="both"/>
        <w:rPr>
          <w:rFonts w:eastAsia="SymbolMT"/>
          <w:sz w:val="20"/>
        </w:rPr>
      </w:pPr>
      <w:r w:rsidRPr="0049402F">
        <w:rPr>
          <w:rFonts w:eastAsia="SymbolMT"/>
          <w:sz w:val="20"/>
        </w:rPr>
        <w:t>ao comentar a excelência do clima do Brasil para a saúde humana, ele especificava que isso podia ser observado ‘nos territórios cultivados’ e não nas ‘vastas florestas e margens dos grandes rios, que o sol não ilumina e em que a inteligência e a mão do homem não entrou para exercer o domínio dado pelo Criador. (PÁDUA, 2004, p. 51).</w:t>
      </w:r>
    </w:p>
    <w:p w:rsidR="0049402F" w:rsidRPr="0049402F" w:rsidRDefault="0049402F" w:rsidP="0049402F">
      <w:pPr>
        <w:autoSpaceDE w:val="0"/>
        <w:autoSpaceDN w:val="0"/>
        <w:adjustRightInd w:val="0"/>
        <w:ind w:firstLine="708"/>
        <w:jc w:val="both"/>
        <w:rPr>
          <w:rFonts w:eastAsia="SymbolMT"/>
        </w:rPr>
      </w:pPr>
    </w:p>
    <w:p w:rsidR="0049402F" w:rsidRPr="0049402F" w:rsidRDefault="0049402F" w:rsidP="0049402F">
      <w:pPr>
        <w:autoSpaceDE w:val="0"/>
        <w:autoSpaceDN w:val="0"/>
        <w:adjustRightInd w:val="0"/>
        <w:ind w:firstLine="708"/>
        <w:jc w:val="both"/>
        <w:rPr>
          <w:rFonts w:eastAsia="SymbolMT"/>
        </w:rPr>
      </w:pPr>
      <w:r w:rsidRPr="0049402F">
        <w:rPr>
          <w:rFonts w:eastAsia="SymbolMT"/>
        </w:rPr>
        <w:t>A mudança de valores e atitudes ao longo do século XIX e XX veio a culminar na estruturação do Sistema Nacional de Unidades de Conservação (SNUC) que busca proteger áreas naturais da intervenção humana, incluindo a preservação de sítios naturais raros, singulares ou de grande beleza cênica.</w:t>
      </w:r>
      <w:r w:rsidR="002D21B2">
        <w:rPr>
          <w:rFonts w:eastAsia="SymbolMT"/>
        </w:rPr>
        <w:t xml:space="preserve"> Considerar uma paisagem florestal como “beleza cênica”, pois possui </w:t>
      </w:r>
      <w:r w:rsidR="00EF59B7">
        <w:rPr>
          <w:rFonts w:eastAsia="SymbolMT"/>
        </w:rPr>
        <w:t>um valor em si</w:t>
      </w:r>
      <w:r w:rsidR="002D21B2">
        <w:rPr>
          <w:rFonts w:eastAsia="SymbolMT"/>
        </w:rPr>
        <w:t>, é uma mudança de atitude que favorece a conservação florestal.</w:t>
      </w:r>
    </w:p>
    <w:p w:rsidR="0049402F" w:rsidRPr="0049402F" w:rsidRDefault="0049402F" w:rsidP="0049402F">
      <w:pPr>
        <w:autoSpaceDE w:val="0"/>
        <w:autoSpaceDN w:val="0"/>
        <w:adjustRightInd w:val="0"/>
        <w:ind w:firstLine="708"/>
        <w:jc w:val="both"/>
        <w:rPr>
          <w:rFonts w:eastAsia="SymbolMT"/>
        </w:rPr>
      </w:pPr>
      <w:r w:rsidRPr="0049402F">
        <w:rPr>
          <w:rFonts w:eastAsia="SymbolMT"/>
        </w:rPr>
        <w:t>Alguns estudos (HOPE; JONES, 2014, p. 56) encontraram que a religião cristã desempenha um papel na mudança de atitudes para com a natureza, geralmente negativo, como no caso do suporte a políticas de captura e armazenamento do carbono, mas segundo outros autores (HAYES; MARANGUDAKIS, 2001, p. 152) a influência religiosa atua apenas indiretamente e com importantes diferenças entre os grupos cristãos decorrentes da teologia (KONISKY, 2018, p. 270).</w:t>
      </w:r>
    </w:p>
    <w:p w:rsidR="00D126BD" w:rsidRDefault="00936509" w:rsidP="00DB4820">
      <w:pPr>
        <w:autoSpaceDE w:val="0"/>
        <w:autoSpaceDN w:val="0"/>
        <w:adjustRightInd w:val="0"/>
        <w:ind w:firstLine="708"/>
        <w:jc w:val="both"/>
        <w:rPr>
          <w:rFonts w:eastAsia="SymbolMT"/>
          <w:lang w:val="pt-BR"/>
        </w:rPr>
      </w:pPr>
      <w:r w:rsidRPr="00936509">
        <w:rPr>
          <w:rFonts w:eastAsia="SymbolMT"/>
          <w:lang w:val="pt-BR"/>
        </w:rPr>
        <w:t>O Protestantismo de Missão</w:t>
      </w:r>
      <w:r w:rsidR="00DB4820">
        <w:rPr>
          <w:rFonts w:eastAsia="SymbolMT"/>
          <w:lang w:val="pt-BR"/>
        </w:rPr>
        <w:t xml:space="preserve"> brasileiro</w:t>
      </w:r>
      <w:r w:rsidRPr="00936509">
        <w:rPr>
          <w:rFonts w:eastAsia="SymbolMT"/>
          <w:lang w:val="pt-BR"/>
        </w:rPr>
        <w:t xml:space="preserve"> é o resultado das missõ</w:t>
      </w:r>
      <w:r w:rsidR="0075271C">
        <w:rPr>
          <w:rFonts w:eastAsia="SymbolMT"/>
          <w:lang w:val="pt-BR"/>
        </w:rPr>
        <w:t>es inglesas e estadunidenses, principalmente</w:t>
      </w:r>
      <w:r w:rsidRPr="00936509">
        <w:rPr>
          <w:rFonts w:eastAsia="SymbolMT"/>
          <w:lang w:val="pt-BR"/>
        </w:rPr>
        <w:t xml:space="preserve"> a partir </w:t>
      </w:r>
      <w:r w:rsidR="0075271C">
        <w:rPr>
          <w:rFonts w:eastAsia="SymbolMT"/>
          <w:lang w:val="pt-BR"/>
        </w:rPr>
        <w:t>do Segundo Reinado</w:t>
      </w:r>
      <w:r w:rsidRPr="00936509">
        <w:rPr>
          <w:rFonts w:eastAsia="SymbolMT"/>
          <w:lang w:val="pt-BR"/>
        </w:rPr>
        <w:t>. O conjunto de igrejas que se desenvolveram a partir dessas missões estrangeiras recebeu o nome de “protestantismo de missão”, cuja adequação é bastante discutida nas Ciências Sociais, uma vez que para além desse fator comum, essa categoria apresenta internamente uma diversidade tal que alguns sociólogos recusam a sua utilidade científica. Contudo, utilizando a categoria “protestante de missão” como um conceito descritivo, pode-se notar duas grandes orientações que já no final do século XIX estruturam esse grupo religioso e são causas dos desenvolvimentos doutrinários posteriores: o modernismo e o fundamentalismo (GUIMARÃES; CORREIA JÚNIOR, 2015, p. 22-27). Embora esses dois tipos não sejam encontrados de forma pura e uniforme em uma comunidade eclesiástica ou mesmo em um adepto tomado individualmente, são classificações úteis para a compreensão da dinâmica relação entre o grupo religioso e a sociedade em que está inserida.</w:t>
      </w:r>
    </w:p>
    <w:p w:rsidR="00EE29F9" w:rsidRDefault="00EE29F9" w:rsidP="00EE29F9">
      <w:pPr>
        <w:autoSpaceDE w:val="0"/>
        <w:autoSpaceDN w:val="0"/>
        <w:adjustRightInd w:val="0"/>
        <w:ind w:firstLine="708"/>
        <w:jc w:val="both"/>
        <w:rPr>
          <w:rFonts w:eastAsia="SymbolMT"/>
          <w:lang w:val="pt-BR"/>
        </w:rPr>
      </w:pPr>
      <w:r w:rsidRPr="00EE29F9">
        <w:rPr>
          <w:rFonts w:eastAsia="SymbolMT"/>
          <w:lang w:val="pt-BR"/>
        </w:rPr>
        <w:t xml:space="preserve">Apesar do Nordeste brasileiro ser uma das áreas de mais antiga instalação dos protestantes no Brasil, permanece como a região de menor penetração do apelo religioso protestante. O Nordeste </w:t>
      </w:r>
      <w:r w:rsidRPr="00EE29F9">
        <w:rPr>
          <w:rFonts w:eastAsia="SymbolMT"/>
          <w:lang w:val="pt-BR"/>
        </w:rPr>
        <w:lastRenderedPageBreak/>
        <w:t>do Brasil é exemplo típico do “fracasso evangélico” que as Igrejas Protestantes vivenciaram a partir da primeira metade do século XX, pois acreditavam que a evangelização no país progrediria exponencialmente a partir da modernização do país, uma vez que a população aderiria naturalmente à religião mais adaptada aos tempos modernos. Os dados censitários mostram que apesar do crescimento, a participação do protestantismo de missão é bastante modesta na população total, sendo superada largamente pelo pentecostalismo a partir da década de 1980.</w:t>
      </w:r>
    </w:p>
    <w:p w:rsidR="00EE29F9" w:rsidRPr="00EE29F9" w:rsidRDefault="00EE29F9" w:rsidP="00EE29F9">
      <w:pPr>
        <w:autoSpaceDE w:val="0"/>
        <w:autoSpaceDN w:val="0"/>
        <w:adjustRightInd w:val="0"/>
        <w:ind w:firstLine="708"/>
        <w:jc w:val="both"/>
        <w:rPr>
          <w:rFonts w:eastAsia="SymbolMT"/>
          <w:lang w:val="pt-BR"/>
        </w:rPr>
      </w:pPr>
    </w:p>
    <w:p w:rsidR="00EE29F9" w:rsidRPr="00EE29F9" w:rsidRDefault="00EE29F9" w:rsidP="00EE29F9">
      <w:pPr>
        <w:autoSpaceDE w:val="0"/>
        <w:autoSpaceDN w:val="0"/>
        <w:adjustRightInd w:val="0"/>
        <w:ind w:left="2268"/>
        <w:jc w:val="both"/>
        <w:rPr>
          <w:rFonts w:eastAsia="SymbolMT"/>
          <w:sz w:val="20"/>
          <w:lang w:val="pt-BR"/>
        </w:rPr>
      </w:pPr>
      <w:r w:rsidRPr="00EE29F9">
        <w:rPr>
          <w:rFonts w:eastAsia="SymbolMT"/>
          <w:sz w:val="20"/>
          <w:lang w:val="pt-BR"/>
        </w:rPr>
        <w:t>A perspectiva que associa o protestantismo ao progresso cultural e econômico estava em consonância com o fato de que esse grupo religioso, desde a sua implantação no país, foi largamente propagandeado pelos missionários e visto por intelectuais brasileiros como agente modernizador, portador de uma educação inovadora e até como resposta para os tradicionais males do Brasil, parte dos quais atribuída à nefasta influência do catolicismo, tido então como símbolo e fonte do atraso social e econômico da região. (MARIANO, 1999, p. 92).</w:t>
      </w:r>
    </w:p>
    <w:p w:rsidR="00EE29F9" w:rsidRPr="00EE29F9" w:rsidRDefault="00EE29F9" w:rsidP="00EE29F9">
      <w:pPr>
        <w:autoSpaceDE w:val="0"/>
        <w:autoSpaceDN w:val="0"/>
        <w:adjustRightInd w:val="0"/>
        <w:ind w:firstLine="708"/>
        <w:jc w:val="both"/>
        <w:rPr>
          <w:rFonts w:eastAsia="SymbolMT"/>
          <w:lang w:val="pt-BR"/>
        </w:rPr>
      </w:pPr>
    </w:p>
    <w:p w:rsidR="005525E9" w:rsidRDefault="00EE29F9" w:rsidP="00EE29F9">
      <w:pPr>
        <w:autoSpaceDE w:val="0"/>
        <w:autoSpaceDN w:val="0"/>
        <w:adjustRightInd w:val="0"/>
        <w:ind w:firstLine="708"/>
        <w:jc w:val="both"/>
        <w:rPr>
          <w:rFonts w:eastAsia="SymbolMT"/>
          <w:lang w:val="pt-BR"/>
        </w:rPr>
      </w:pPr>
      <w:r w:rsidRPr="00EE29F9">
        <w:rPr>
          <w:rFonts w:eastAsia="SymbolMT"/>
          <w:lang w:val="pt-BR"/>
        </w:rPr>
        <w:t>O protestantismo no Brasil passa a vivenciar a partir de década de 1960 transformações internas que o tornarão cada vez mais cindido diante da sociedade moderna, uma parte rejeitando qualquer diálogo com a sociedade e formando grupos sectários, uma parte tornando-se indistinta dela em valores e práticas e formando subgrupos sociais. O crescimento expressivo do pentecostalismo, a utilização massiva das mídias de comunicação (rádio e televisão), a eleição de uma “bancada evangélica”, todos esses fenômenos demandaram a tomada de posição das Igrejas evangélicas perante a sociedade nacional a respeito de diversos temas: participação política, intervenção do Estado na economia, distribuição de renda, direitos das minorias, entre outros.</w:t>
      </w:r>
    </w:p>
    <w:p w:rsidR="00EE29F9" w:rsidRPr="00EE29F9" w:rsidRDefault="00EE29F9" w:rsidP="00EE29F9">
      <w:pPr>
        <w:autoSpaceDE w:val="0"/>
        <w:autoSpaceDN w:val="0"/>
        <w:adjustRightInd w:val="0"/>
        <w:rPr>
          <w:rFonts w:ascii="TimesNewRomanPS-BoldMT" w:hAnsi="TimesNewRomanPS-BoldMT" w:cs="TimesNewRomanPS-BoldMT"/>
          <w:b/>
          <w:bCs/>
          <w:sz w:val="23"/>
          <w:szCs w:val="23"/>
        </w:rPr>
      </w:pPr>
    </w:p>
    <w:p w:rsidR="00B52D85" w:rsidRDefault="00B52D85" w:rsidP="00E719FD">
      <w:pPr>
        <w:pStyle w:val="Ttulo1"/>
      </w:pPr>
      <w:r>
        <w:t xml:space="preserve">3 </w:t>
      </w:r>
      <w:r w:rsidR="00946061">
        <w:t>Uma</w:t>
      </w:r>
      <w:r w:rsidR="00B011AC">
        <w:t xml:space="preserve"> proposta de trabalho empírico na área</w:t>
      </w:r>
    </w:p>
    <w:p w:rsidR="00B52D85" w:rsidRDefault="00B52D85" w:rsidP="00D126BD">
      <w:pPr>
        <w:autoSpaceDE w:val="0"/>
        <w:autoSpaceDN w:val="0"/>
        <w:adjustRightInd w:val="0"/>
        <w:rPr>
          <w:rFonts w:ascii="TimesNewRomanPS-BoldMT" w:hAnsi="TimesNewRomanPS-BoldMT" w:cs="TimesNewRomanPS-BoldMT"/>
          <w:b/>
          <w:bCs/>
          <w:sz w:val="23"/>
          <w:szCs w:val="23"/>
          <w:lang w:val="pt-BR"/>
        </w:rPr>
      </w:pPr>
    </w:p>
    <w:p w:rsidR="003F5DEF" w:rsidRDefault="003F5DEF" w:rsidP="00D126BD">
      <w:pPr>
        <w:autoSpaceDE w:val="0"/>
        <w:autoSpaceDN w:val="0"/>
        <w:adjustRightInd w:val="0"/>
        <w:ind w:firstLine="708"/>
        <w:jc w:val="both"/>
        <w:rPr>
          <w:lang w:val="pt-BR"/>
        </w:rPr>
      </w:pPr>
      <w:r w:rsidRPr="003F5DEF">
        <w:rPr>
          <w:lang w:val="pt-BR"/>
        </w:rPr>
        <w:t>Partindo do pressuposto de que as práticas ambientais exigem diferentes níveis de investimento e conhecimento por parte do agente ambiental, é possível construir uma escala de comportamento ecológico que mensure práticas ambientais consideradas normativas ou específicas (PATO; TAMAYO, 2006, p. 290-291). Também é importante lembrar que as formas coletivas que as ações adquirem não são isentas de influências ideológicas e religiosas. Assim, o ativismo ambiental é uma forma de ação coletiva respaldada na pressão popular direcionada ao Estado para que este atue na promoção do equilíbrio ecológico; as pessoas de valores conservadores e tradicionais podem enxergar nisso um abuso do poder estatal sobre a propriedade individual, e geralmente se organizam em torno de associações cívicas que promovem programas voluntários (LÜCHMANN; SCHAEFER; NICOLETTI, 2017, p. 367-370). As ações individuais geralmente estão focadas ou na fiscalização dos agentes públicos e privados ou na prática de um consumo e descarte conscientes, que incluem a modificação de uma série de atividades cotidianas a fim de adotar práticas mais sustentáveis na utilização e descarte dos recursos ambientais.</w:t>
      </w:r>
    </w:p>
    <w:p w:rsidR="00AD270A" w:rsidRDefault="003F5DEF" w:rsidP="00D126BD">
      <w:pPr>
        <w:autoSpaceDE w:val="0"/>
        <w:autoSpaceDN w:val="0"/>
        <w:adjustRightInd w:val="0"/>
        <w:ind w:firstLine="708"/>
        <w:jc w:val="both"/>
        <w:rPr>
          <w:lang w:val="pt-BR"/>
        </w:rPr>
      </w:pPr>
      <w:r w:rsidRPr="003F5DEF">
        <w:rPr>
          <w:lang w:val="pt-BR"/>
        </w:rPr>
        <w:t>Segundo Mark Stoll o ambientalismo mundial tem uma forte influência das denominações protestantes que se de</w:t>
      </w:r>
      <w:r>
        <w:rPr>
          <w:lang w:val="pt-BR"/>
        </w:rPr>
        <w:t>senvolveram nos Estados Unidos, especialmente a tradição presbiteriana (STOLL, 2015, p. 199</w:t>
      </w:r>
      <w:r w:rsidRPr="003F5DEF">
        <w:rPr>
          <w:lang w:val="pt-BR"/>
        </w:rPr>
        <w:t>). A respeito da teologia</w:t>
      </w:r>
      <w:r w:rsidR="00F97AC4">
        <w:rPr>
          <w:lang w:val="pt-BR"/>
        </w:rPr>
        <w:t xml:space="preserve"> calvinista, Stoll (2015, p. 21) afirma que a criação ocupou um lugar de destaque na teologia calvinista desde o início</w:t>
      </w:r>
      <w:r w:rsidRPr="003F5DEF">
        <w:rPr>
          <w:lang w:val="pt-BR"/>
        </w:rPr>
        <w:t>.</w:t>
      </w:r>
      <w:r w:rsidR="00F97AC4">
        <w:rPr>
          <w:lang w:val="pt-BR"/>
        </w:rPr>
        <w:t xml:space="preserve"> Sobre a influência da doutrina teológica sobre a atitude para com a natureza, </w:t>
      </w:r>
      <w:r w:rsidR="00F97AC4" w:rsidRPr="00F97AC4">
        <w:rPr>
          <w:lang w:val="pt-BR"/>
        </w:rPr>
        <w:t>Janel Curry e Kathi Groenendyk</w:t>
      </w:r>
      <w:r w:rsidR="00F97AC4">
        <w:rPr>
          <w:lang w:val="pt-BR"/>
        </w:rPr>
        <w:t xml:space="preserve"> (</w:t>
      </w:r>
      <w:r w:rsidR="00F97AC4">
        <w:t>2006, p. 349-351)</w:t>
      </w:r>
      <w:r w:rsidR="00F97AC4" w:rsidRPr="00F97AC4">
        <w:rPr>
          <w:lang w:val="pt-BR"/>
        </w:rPr>
        <w:t xml:space="preserve"> </w:t>
      </w:r>
      <w:r w:rsidR="00F97AC4">
        <w:rPr>
          <w:lang w:val="pt-BR"/>
        </w:rPr>
        <w:t>a</w:t>
      </w:r>
      <w:r w:rsidR="00F97AC4" w:rsidRPr="00F97AC4">
        <w:rPr>
          <w:lang w:val="pt-BR"/>
        </w:rPr>
        <w:t>nalisando as visões acerca da natureza expressas por seminaristas da Igreja Reformada Cristã (calvinista), Igreja Reformada na América (calvinista) e da Igreja Batista Regular (fundamentalista) nos Estados Unidos, concluem que é possível fazer uma diferença significativa entre as diversas correntes da tradição protestante a partir de sua visão de mundo acerca da rela</w:t>
      </w:r>
      <w:r w:rsidR="00F97AC4">
        <w:rPr>
          <w:lang w:val="pt-BR"/>
        </w:rPr>
        <w:t>ção entre o humano e a natureza.</w:t>
      </w:r>
      <w:r w:rsidR="004D1C2C">
        <w:rPr>
          <w:lang w:val="pt-BR"/>
        </w:rPr>
        <w:t xml:space="preserve"> Portanto, é necessário compreender a teologia e doutrina que influencia a ação ambiental dos protestantes de missão a fim de estabelecer um diálogo produtivo entre a religião e a</w:t>
      </w:r>
      <w:r w:rsidR="00B44B81">
        <w:rPr>
          <w:lang w:val="pt-BR"/>
        </w:rPr>
        <w:t>s questões suscitadas pela</w:t>
      </w:r>
      <w:r w:rsidR="004D1C2C">
        <w:rPr>
          <w:lang w:val="pt-BR"/>
        </w:rPr>
        <w:t xml:space="preserve"> ecologia.</w:t>
      </w:r>
    </w:p>
    <w:p w:rsidR="00155D63" w:rsidRDefault="00155D63" w:rsidP="00155D63">
      <w:pPr>
        <w:autoSpaceDE w:val="0"/>
        <w:autoSpaceDN w:val="0"/>
        <w:adjustRightInd w:val="0"/>
        <w:ind w:firstLine="708"/>
        <w:jc w:val="both"/>
      </w:pPr>
      <w:r>
        <w:t xml:space="preserve">A emergência da responsabilidade social das instituições evangélicas ensejou a realização de pesquisas sobre variados temas da agenda pública, inclusive sobre os modos como as igrejas protestantes se posicionaram em relação à crise ambiental. Para o Brasil como um todo, destacamos </w:t>
      </w:r>
      <w:r>
        <w:lastRenderedPageBreak/>
        <w:t>as dissertações de Iracy Lima Cazaes Costa (2012) sobre projetos de educação ambiental na igreja evangélica; Ricardo dos Santos Esteves (2006) sobre percepção ambiental em uma comunidade evangélica; Anne Joana Nogueira (2014) sobre saúde e sustentabilidade entre adventistas; Pilato Pereira (2012) sobre a interação entre ecologia, justiça e a paz; Tácito Livio Maranhão Pinto (2008) sobre a bioética na mídia evangélica; e, Marcos Scarpioni (2015) sobre políticas públicas ambientais e pentecostalismo. Estas dissertações reúnem, analisam e interpretam informações sobre a atuação dos evangélicos tradicionais e pentecostais em temas ambientais. Para a investigação original, que é o escopo das teses, temos os estudos de Esdras Boccato (2010) sobre a utilização do Parque Oziel, em Campinas (SP), por evangélicos; Carlos Genz (2014) sobre processos de educação ambiental na Igreja Evangélica de Confissão Luterana no Brasil (IECLB); e Ângela Maringoli (2016) sobre o espaço da educação para a responsabilidade ambiental dentro da educação teológica no Brasil.</w:t>
      </w:r>
    </w:p>
    <w:p w:rsidR="00155D63" w:rsidRDefault="00155D63" w:rsidP="00155D63">
      <w:pPr>
        <w:autoSpaceDE w:val="0"/>
        <w:autoSpaceDN w:val="0"/>
        <w:adjustRightInd w:val="0"/>
        <w:ind w:firstLine="708"/>
        <w:jc w:val="both"/>
      </w:pPr>
      <w:r>
        <w:t>Para o Nordeste especificamente, uma porção ainda menor de trabalhos aborda o tema da relação entre Protestantismo e Ecologia. Entre os trabalhos encontrados, destacamos os trabalhos dissertativos de Norma Boucinha (2009) sobre a atuação da ONG protestante Visão Mundial em Caucaia (CE), junto aos índios tapeba; e Amélia Limeira (2011) sobre o discurso teológico e ambiental dos batistas de Cabedelo, Paraíba.</w:t>
      </w:r>
    </w:p>
    <w:p w:rsidR="0038113E" w:rsidRDefault="0038113E" w:rsidP="00155D63">
      <w:pPr>
        <w:autoSpaceDE w:val="0"/>
        <w:autoSpaceDN w:val="0"/>
        <w:adjustRightInd w:val="0"/>
        <w:ind w:firstLine="708"/>
        <w:jc w:val="both"/>
      </w:pPr>
      <w:r>
        <w:t xml:space="preserve">Ao considerarmos a população de </w:t>
      </w:r>
      <w:r w:rsidR="00113DC8">
        <w:t>protestantes</w:t>
      </w:r>
      <w:r>
        <w:t xml:space="preserve"> na Região Nordeste (Tabela 1), convém lembrar que a infância e a adolescência são fases de maturação no desenvolvimento da personalidade e a conformação axiológica aos valores religiosos ainda</w:t>
      </w:r>
      <w:r w:rsidR="00113DC8">
        <w:t xml:space="preserve"> não está completamente firmada, portanto, uma pesquisa sobre valores e atitudes </w:t>
      </w:r>
      <w:r w:rsidR="00987983">
        <w:t>expressaria um resultado</w:t>
      </w:r>
      <w:r w:rsidR="00113DC8">
        <w:t xml:space="preserve"> mais estável ao trabalhar com a população com dezoito anos ou mais</w:t>
      </w:r>
      <w:r w:rsidR="00987983">
        <w:t xml:space="preserve"> (Tabela 2)</w:t>
      </w:r>
      <w:r w:rsidR="00113DC8">
        <w:t>.</w:t>
      </w:r>
    </w:p>
    <w:p w:rsidR="0048521D" w:rsidRPr="00EA2BC7" w:rsidRDefault="0048521D" w:rsidP="0048521D">
      <w:pPr>
        <w:autoSpaceDE w:val="0"/>
        <w:autoSpaceDN w:val="0"/>
        <w:adjustRightInd w:val="0"/>
        <w:ind w:firstLine="708"/>
        <w:jc w:val="center"/>
      </w:pPr>
    </w:p>
    <w:p w:rsidR="0048521D" w:rsidRPr="0048521D" w:rsidRDefault="0048521D" w:rsidP="0048521D">
      <w:pPr>
        <w:autoSpaceDE w:val="0"/>
        <w:autoSpaceDN w:val="0"/>
        <w:adjustRightInd w:val="0"/>
        <w:jc w:val="center"/>
        <w:rPr>
          <w:rFonts w:ascii="TimesNewRomanPSMT" w:hAnsi="TimesNewRomanPSMT" w:cs="TimesNewRomanPSMT"/>
          <w:sz w:val="20"/>
          <w:szCs w:val="20"/>
          <w:lang w:val="pt-BR"/>
        </w:rPr>
      </w:pPr>
      <w:r w:rsidRPr="0048521D">
        <w:rPr>
          <w:rFonts w:ascii="TimesNewRomanPSMT" w:hAnsi="TimesNewRomanPSMT" w:cs="TimesNewRomanPSMT"/>
          <w:sz w:val="20"/>
          <w:szCs w:val="20"/>
          <w:lang w:val="pt-BR"/>
        </w:rPr>
        <w:t>Tabela 1 – Religião no Nordeste do Brasil para o período 1980-2010.</w:t>
      </w:r>
    </w:p>
    <w:tbl>
      <w:tblPr>
        <w:tblW w:w="7921" w:type="dxa"/>
        <w:jc w:val="center"/>
        <w:tblInd w:w="2406" w:type="dxa"/>
        <w:tblBorders>
          <w:top w:val="single" w:sz="4" w:space="0" w:color="auto"/>
          <w:bottom w:val="single" w:sz="4" w:space="0" w:color="auto"/>
        </w:tblBorders>
        <w:tblLook w:val="01E0" w:firstRow="1" w:lastRow="1" w:firstColumn="1" w:lastColumn="1" w:noHBand="0" w:noVBand="0"/>
      </w:tblPr>
      <w:tblGrid>
        <w:gridCol w:w="2154"/>
        <w:gridCol w:w="1441"/>
        <w:gridCol w:w="1442"/>
        <w:gridCol w:w="1442"/>
        <w:gridCol w:w="1442"/>
      </w:tblGrid>
      <w:tr w:rsidR="002A1241" w:rsidRPr="00351496" w:rsidTr="00351496">
        <w:trPr>
          <w:jc w:val="center"/>
        </w:trPr>
        <w:tc>
          <w:tcPr>
            <w:tcW w:w="2154" w:type="dxa"/>
            <w:tcBorders>
              <w:top w:val="single" w:sz="12" w:space="0" w:color="auto"/>
              <w:left w:val="nil"/>
              <w:bottom w:val="single" w:sz="8" w:space="0" w:color="auto"/>
              <w:right w:val="nil"/>
            </w:tcBorders>
            <w:vAlign w:val="center"/>
            <w:hideMark/>
          </w:tcPr>
          <w:p w:rsidR="002A1241" w:rsidRPr="00351496" w:rsidRDefault="002A1241" w:rsidP="0048521D">
            <w:pPr>
              <w:autoSpaceDE w:val="0"/>
              <w:autoSpaceDN w:val="0"/>
              <w:adjustRightInd w:val="0"/>
              <w:rPr>
                <w:sz w:val="20"/>
                <w:szCs w:val="20"/>
                <w:lang w:val="pt-BR" w:eastAsia="ja-JP"/>
              </w:rPr>
            </w:pPr>
            <w:r w:rsidRPr="00351496">
              <w:rPr>
                <w:b/>
                <w:bCs/>
                <w:sz w:val="20"/>
                <w:szCs w:val="20"/>
                <w:lang w:val="pt-BR" w:eastAsia="ja-JP"/>
              </w:rPr>
              <w:t>Religião</w:t>
            </w:r>
          </w:p>
        </w:tc>
        <w:tc>
          <w:tcPr>
            <w:tcW w:w="1441" w:type="dxa"/>
            <w:tcBorders>
              <w:top w:val="single" w:sz="12" w:space="0" w:color="auto"/>
              <w:left w:val="nil"/>
              <w:bottom w:val="single" w:sz="8" w:space="0" w:color="auto"/>
              <w:right w:val="nil"/>
            </w:tcBorders>
            <w:vAlign w:val="center"/>
            <w:hideMark/>
          </w:tcPr>
          <w:p w:rsidR="002A1241" w:rsidRPr="00351496" w:rsidRDefault="002A1241" w:rsidP="002A1241">
            <w:pPr>
              <w:autoSpaceDE w:val="0"/>
              <w:autoSpaceDN w:val="0"/>
              <w:adjustRightInd w:val="0"/>
              <w:jc w:val="center"/>
              <w:rPr>
                <w:b/>
                <w:bCs/>
                <w:sz w:val="20"/>
                <w:szCs w:val="20"/>
                <w:lang w:val="pt-BR" w:eastAsia="ja-JP"/>
              </w:rPr>
            </w:pPr>
            <w:r w:rsidRPr="00351496">
              <w:rPr>
                <w:b/>
                <w:bCs/>
                <w:sz w:val="20"/>
                <w:szCs w:val="20"/>
                <w:lang w:val="pt-BR" w:eastAsia="ja-JP"/>
              </w:rPr>
              <w:t>1980</w:t>
            </w:r>
          </w:p>
        </w:tc>
        <w:tc>
          <w:tcPr>
            <w:tcW w:w="1442" w:type="dxa"/>
            <w:tcBorders>
              <w:top w:val="single" w:sz="12" w:space="0" w:color="auto"/>
              <w:left w:val="nil"/>
              <w:bottom w:val="single" w:sz="8" w:space="0" w:color="auto"/>
              <w:right w:val="nil"/>
            </w:tcBorders>
          </w:tcPr>
          <w:p w:rsidR="002A1241" w:rsidRPr="00351496" w:rsidRDefault="002A1241" w:rsidP="002A1241">
            <w:pPr>
              <w:autoSpaceDE w:val="0"/>
              <w:autoSpaceDN w:val="0"/>
              <w:adjustRightInd w:val="0"/>
              <w:jc w:val="center"/>
              <w:rPr>
                <w:b/>
                <w:bCs/>
                <w:sz w:val="20"/>
                <w:szCs w:val="20"/>
                <w:lang w:val="pt-BR" w:eastAsia="ja-JP"/>
              </w:rPr>
            </w:pPr>
            <w:r w:rsidRPr="00351496">
              <w:rPr>
                <w:b/>
                <w:bCs/>
                <w:sz w:val="20"/>
                <w:szCs w:val="20"/>
                <w:lang w:val="pt-BR" w:eastAsia="ja-JP"/>
              </w:rPr>
              <w:t>1991</w:t>
            </w:r>
          </w:p>
        </w:tc>
        <w:tc>
          <w:tcPr>
            <w:tcW w:w="1442" w:type="dxa"/>
            <w:tcBorders>
              <w:top w:val="single" w:sz="12" w:space="0" w:color="auto"/>
              <w:left w:val="nil"/>
              <w:bottom w:val="single" w:sz="8" w:space="0" w:color="auto"/>
              <w:right w:val="nil"/>
            </w:tcBorders>
          </w:tcPr>
          <w:p w:rsidR="002A1241" w:rsidRPr="00351496" w:rsidRDefault="002A1241" w:rsidP="002A1241">
            <w:pPr>
              <w:autoSpaceDE w:val="0"/>
              <w:autoSpaceDN w:val="0"/>
              <w:adjustRightInd w:val="0"/>
              <w:jc w:val="center"/>
              <w:rPr>
                <w:b/>
                <w:bCs/>
                <w:sz w:val="20"/>
                <w:szCs w:val="20"/>
                <w:lang w:val="pt-BR" w:eastAsia="ja-JP"/>
              </w:rPr>
            </w:pPr>
            <w:r w:rsidRPr="00351496">
              <w:rPr>
                <w:b/>
                <w:bCs/>
                <w:sz w:val="20"/>
                <w:szCs w:val="20"/>
                <w:lang w:val="pt-BR" w:eastAsia="ja-JP"/>
              </w:rPr>
              <w:t>2000</w:t>
            </w:r>
          </w:p>
        </w:tc>
        <w:tc>
          <w:tcPr>
            <w:tcW w:w="1442" w:type="dxa"/>
            <w:tcBorders>
              <w:top w:val="single" w:sz="12" w:space="0" w:color="auto"/>
              <w:left w:val="nil"/>
              <w:bottom w:val="single" w:sz="8" w:space="0" w:color="auto"/>
              <w:right w:val="nil"/>
            </w:tcBorders>
          </w:tcPr>
          <w:p w:rsidR="002A1241" w:rsidRPr="00351496" w:rsidRDefault="002A1241" w:rsidP="002A1241">
            <w:pPr>
              <w:autoSpaceDE w:val="0"/>
              <w:autoSpaceDN w:val="0"/>
              <w:adjustRightInd w:val="0"/>
              <w:jc w:val="center"/>
              <w:rPr>
                <w:b/>
                <w:bCs/>
                <w:sz w:val="20"/>
                <w:szCs w:val="20"/>
                <w:lang w:val="pt-BR" w:eastAsia="ja-JP"/>
              </w:rPr>
            </w:pPr>
            <w:r w:rsidRPr="00351496">
              <w:rPr>
                <w:b/>
                <w:bCs/>
                <w:sz w:val="20"/>
                <w:szCs w:val="20"/>
                <w:lang w:val="pt-BR" w:eastAsia="ja-JP"/>
              </w:rPr>
              <w:t>2010</w:t>
            </w:r>
          </w:p>
        </w:tc>
      </w:tr>
      <w:tr w:rsidR="002A1241" w:rsidRPr="00351496" w:rsidTr="00351496">
        <w:trPr>
          <w:trHeight w:val="227"/>
          <w:jc w:val="center"/>
        </w:trPr>
        <w:tc>
          <w:tcPr>
            <w:tcW w:w="2154" w:type="dxa"/>
            <w:tcBorders>
              <w:top w:val="single" w:sz="8" w:space="0" w:color="auto"/>
              <w:left w:val="nil"/>
              <w:bottom w:val="nil"/>
              <w:right w:val="nil"/>
            </w:tcBorders>
            <w:vAlign w:val="center"/>
            <w:hideMark/>
          </w:tcPr>
          <w:p w:rsidR="002A1241" w:rsidRPr="00351496" w:rsidRDefault="002A1241" w:rsidP="0048521D">
            <w:pPr>
              <w:autoSpaceDE w:val="0"/>
              <w:autoSpaceDN w:val="0"/>
              <w:adjustRightInd w:val="0"/>
              <w:rPr>
                <w:sz w:val="20"/>
                <w:szCs w:val="20"/>
                <w:lang w:val="pt-BR" w:eastAsia="ja-JP"/>
              </w:rPr>
            </w:pPr>
            <w:r w:rsidRPr="00351496">
              <w:rPr>
                <w:sz w:val="20"/>
                <w:szCs w:val="20"/>
                <w:lang w:val="pt-BR" w:eastAsia="ja-JP"/>
              </w:rPr>
              <w:t>Católica</w:t>
            </w:r>
          </w:p>
        </w:tc>
        <w:tc>
          <w:tcPr>
            <w:tcW w:w="1441" w:type="dxa"/>
            <w:tcBorders>
              <w:top w:val="single" w:sz="8" w:space="0" w:color="auto"/>
              <w:left w:val="nil"/>
              <w:bottom w:val="nil"/>
              <w:right w:val="nil"/>
            </w:tcBorders>
            <w:hideMark/>
          </w:tcPr>
          <w:p w:rsidR="002A1241" w:rsidRPr="00351496" w:rsidRDefault="002A1241" w:rsidP="00351496">
            <w:pPr>
              <w:jc w:val="right"/>
              <w:rPr>
                <w:b/>
                <w:bCs/>
                <w:sz w:val="20"/>
                <w:szCs w:val="20"/>
              </w:rPr>
            </w:pPr>
            <w:r w:rsidRPr="00351496">
              <w:rPr>
                <w:sz w:val="20"/>
                <w:szCs w:val="20"/>
              </w:rPr>
              <w:t xml:space="preserve"> 32.899.991 </w:t>
            </w:r>
          </w:p>
        </w:tc>
        <w:tc>
          <w:tcPr>
            <w:tcW w:w="1442" w:type="dxa"/>
            <w:tcBorders>
              <w:top w:val="single" w:sz="8" w:space="0" w:color="auto"/>
              <w:left w:val="nil"/>
              <w:bottom w:val="nil"/>
              <w:right w:val="nil"/>
            </w:tcBorders>
          </w:tcPr>
          <w:p w:rsidR="002A1241" w:rsidRPr="00351496" w:rsidRDefault="002A1241" w:rsidP="00351496">
            <w:pPr>
              <w:jc w:val="right"/>
              <w:rPr>
                <w:color w:val="000000" w:themeColor="text1"/>
                <w:sz w:val="20"/>
                <w:szCs w:val="20"/>
              </w:rPr>
            </w:pPr>
            <w:r w:rsidRPr="00351496">
              <w:rPr>
                <w:color w:val="000000" w:themeColor="text1"/>
                <w:sz w:val="20"/>
                <w:szCs w:val="20"/>
              </w:rPr>
              <w:t>37.909.254</w:t>
            </w:r>
          </w:p>
        </w:tc>
        <w:tc>
          <w:tcPr>
            <w:tcW w:w="1442" w:type="dxa"/>
            <w:tcBorders>
              <w:top w:val="single" w:sz="8" w:space="0" w:color="auto"/>
              <w:left w:val="nil"/>
              <w:bottom w:val="nil"/>
              <w:right w:val="nil"/>
            </w:tcBorders>
          </w:tcPr>
          <w:p w:rsidR="002A1241" w:rsidRPr="00351496" w:rsidRDefault="002A1241" w:rsidP="00351496">
            <w:pPr>
              <w:jc w:val="right"/>
              <w:rPr>
                <w:color w:val="000000" w:themeColor="text1"/>
                <w:sz w:val="20"/>
                <w:szCs w:val="20"/>
              </w:rPr>
            </w:pPr>
            <w:r w:rsidRPr="00351496">
              <w:rPr>
                <w:color w:val="000000" w:themeColor="text1"/>
                <w:sz w:val="20"/>
                <w:szCs w:val="20"/>
              </w:rPr>
              <w:t>38.194.763</w:t>
            </w:r>
          </w:p>
        </w:tc>
        <w:tc>
          <w:tcPr>
            <w:tcW w:w="1442" w:type="dxa"/>
            <w:tcBorders>
              <w:top w:val="single" w:sz="8" w:space="0" w:color="auto"/>
              <w:left w:val="nil"/>
              <w:bottom w:val="nil"/>
              <w:right w:val="nil"/>
            </w:tcBorders>
          </w:tcPr>
          <w:p w:rsidR="002A1241" w:rsidRPr="00351496" w:rsidRDefault="002A1241" w:rsidP="00351496">
            <w:pPr>
              <w:jc w:val="right"/>
              <w:rPr>
                <w:color w:val="000000" w:themeColor="text1"/>
                <w:sz w:val="20"/>
                <w:szCs w:val="20"/>
              </w:rPr>
            </w:pPr>
            <w:r w:rsidRPr="00351496">
              <w:rPr>
                <w:color w:val="000000" w:themeColor="text1"/>
                <w:sz w:val="20"/>
                <w:szCs w:val="20"/>
              </w:rPr>
              <w:t>38.317.290</w:t>
            </w:r>
          </w:p>
        </w:tc>
      </w:tr>
      <w:tr w:rsidR="002A1241" w:rsidRPr="00351496" w:rsidTr="00351496">
        <w:trPr>
          <w:trHeight w:val="227"/>
          <w:jc w:val="center"/>
        </w:trPr>
        <w:tc>
          <w:tcPr>
            <w:tcW w:w="2154" w:type="dxa"/>
            <w:tcBorders>
              <w:top w:val="nil"/>
              <w:left w:val="nil"/>
              <w:bottom w:val="nil"/>
              <w:right w:val="nil"/>
            </w:tcBorders>
            <w:vAlign w:val="center"/>
            <w:hideMark/>
          </w:tcPr>
          <w:p w:rsidR="002A1241" w:rsidRPr="00351496" w:rsidRDefault="002A1241" w:rsidP="0048521D">
            <w:pPr>
              <w:autoSpaceDE w:val="0"/>
              <w:autoSpaceDN w:val="0"/>
              <w:adjustRightInd w:val="0"/>
              <w:rPr>
                <w:sz w:val="20"/>
                <w:szCs w:val="20"/>
                <w:lang w:val="pt-BR" w:eastAsia="ja-JP"/>
              </w:rPr>
            </w:pPr>
            <w:r w:rsidRPr="00351496">
              <w:rPr>
                <w:sz w:val="20"/>
                <w:szCs w:val="20"/>
                <w:lang w:val="pt-BR" w:eastAsia="ja-JP"/>
              </w:rPr>
              <w:t>Evangélica</w:t>
            </w:r>
          </w:p>
        </w:tc>
        <w:tc>
          <w:tcPr>
            <w:tcW w:w="1441" w:type="dxa"/>
            <w:tcBorders>
              <w:top w:val="nil"/>
              <w:left w:val="nil"/>
              <w:bottom w:val="nil"/>
              <w:right w:val="nil"/>
            </w:tcBorders>
            <w:hideMark/>
          </w:tcPr>
          <w:p w:rsidR="002A1241" w:rsidRPr="00351496" w:rsidRDefault="002A1241" w:rsidP="00351496">
            <w:pPr>
              <w:jc w:val="right"/>
              <w:rPr>
                <w:b/>
                <w:bCs/>
                <w:sz w:val="20"/>
                <w:szCs w:val="20"/>
              </w:rPr>
            </w:pPr>
            <w:r w:rsidRPr="00351496">
              <w:rPr>
                <w:sz w:val="20"/>
                <w:szCs w:val="20"/>
              </w:rPr>
              <w:t xml:space="preserve"> 818.180 </w:t>
            </w:r>
          </w:p>
        </w:tc>
        <w:tc>
          <w:tcPr>
            <w:tcW w:w="1442" w:type="dxa"/>
            <w:tcBorders>
              <w:top w:val="nil"/>
              <w:left w:val="nil"/>
              <w:bottom w:val="nil"/>
              <w:right w:val="nil"/>
            </w:tcBorders>
          </w:tcPr>
          <w:p w:rsidR="002A1241" w:rsidRPr="00351496" w:rsidRDefault="002A1241" w:rsidP="00351496">
            <w:pPr>
              <w:jc w:val="right"/>
              <w:rPr>
                <w:color w:val="000000" w:themeColor="text1"/>
                <w:sz w:val="20"/>
                <w:szCs w:val="20"/>
              </w:rPr>
            </w:pPr>
            <w:r w:rsidRPr="00351496">
              <w:rPr>
                <w:color w:val="000000" w:themeColor="text1"/>
                <w:sz w:val="20"/>
                <w:szCs w:val="20"/>
              </w:rPr>
              <w:t>2.512.811</w:t>
            </w:r>
          </w:p>
        </w:tc>
        <w:tc>
          <w:tcPr>
            <w:tcW w:w="1442" w:type="dxa"/>
            <w:tcBorders>
              <w:top w:val="nil"/>
              <w:left w:val="nil"/>
              <w:bottom w:val="nil"/>
              <w:right w:val="nil"/>
            </w:tcBorders>
          </w:tcPr>
          <w:p w:rsidR="002A1241" w:rsidRPr="00351496" w:rsidRDefault="002A1241" w:rsidP="00351496">
            <w:pPr>
              <w:jc w:val="right"/>
              <w:rPr>
                <w:color w:val="000000" w:themeColor="text1"/>
                <w:sz w:val="20"/>
                <w:szCs w:val="20"/>
              </w:rPr>
            </w:pPr>
            <w:r w:rsidRPr="00351496">
              <w:rPr>
                <w:color w:val="000000" w:themeColor="text1"/>
                <w:sz w:val="20"/>
                <w:szCs w:val="20"/>
              </w:rPr>
              <w:t>4.903.935</w:t>
            </w:r>
          </w:p>
        </w:tc>
        <w:tc>
          <w:tcPr>
            <w:tcW w:w="1442" w:type="dxa"/>
            <w:tcBorders>
              <w:top w:val="nil"/>
              <w:left w:val="nil"/>
              <w:bottom w:val="nil"/>
              <w:right w:val="nil"/>
            </w:tcBorders>
          </w:tcPr>
          <w:p w:rsidR="002A1241" w:rsidRPr="00351496" w:rsidRDefault="002A1241" w:rsidP="00351496">
            <w:pPr>
              <w:jc w:val="right"/>
              <w:rPr>
                <w:color w:val="000000" w:themeColor="text1"/>
                <w:sz w:val="20"/>
                <w:szCs w:val="20"/>
              </w:rPr>
            </w:pPr>
            <w:r w:rsidRPr="00351496">
              <w:rPr>
                <w:color w:val="000000" w:themeColor="text1"/>
                <w:sz w:val="20"/>
                <w:szCs w:val="20"/>
              </w:rPr>
              <w:t>8.698.482</w:t>
            </w:r>
          </w:p>
        </w:tc>
      </w:tr>
      <w:tr w:rsidR="002A1241" w:rsidRPr="00351496" w:rsidTr="00351496">
        <w:trPr>
          <w:trHeight w:val="227"/>
          <w:jc w:val="center"/>
        </w:trPr>
        <w:tc>
          <w:tcPr>
            <w:tcW w:w="2154" w:type="dxa"/>
            <w:tcBorders>
              <w:top w:val="nil"/>
              <w:left w:val="nil"/>
              <w:bottom w:val="nil"/>
              <w:right w:val="nil"/>
            </w:tcBorders>
            <w:vAlign w:val="center"/>
          </w:tcPr>
          <w:p w:rsidR="002A1241" w:rsidRPr="00351496" w:rsidRDefault="002A1241" w:rsidP="00EA4D16">
            <w:pPr>
              <w:autoSpaceDE w:val="0"/>
              <w:autoSpaceDN w:val="0"/>
              <w:adjustRightInd w:val="0"/>
              <w:rPr>
                <w:sz w:val="20"/>
                <w:szCs w:val="20"/>
                <w:lang w:val="pt-BR" w:eastAsia="ja-JP"/>
              </w:rPr>
            </w:pPr>
            <w:r w:rsidRPr="00351496">
              <w:rPr>
                <w:sz w:val="20"/>
                <w:szCs w:val="20"/>
                <w:lang w:val="pt-BR" w:eastAsia="ja-JP"/>
              </w:rPr>
              <w:t>Sem religião</w:t>
            </w:r>
          </w:p>
        </w:tc>
        <w:tc>
          <w:tcPr>
            <w:tcW w:w="1441" w:type="dxa"/>
            <w:tcBorders>
              <w:top w:val="nil"/>
              <w:left w:val="nil"/>
              <w:bottom w:val="nil"/>
              <w:right w:val="nil"/>
            </w:tcBorders>
          </w:tcPr>
          <w:p w:rsidR="002A1241" w:rsidRPr="00351496" w:rsidRDefault="002A1241" w:rsidP="00351496">
            <w:pPr>
              <w:jc w:val="right"/>
              <w:rPr>
                <w:bCs/>
                <w:sz w:val="20"/>
                <w:szCs w:val="20"/>
              </w:rPr>
            </w:pPr>
            <w:r w:rsidRPr="00351496">
              <w:rPr>
                <w:bCs/>
                <w:sz w:val="20"/>
                <w:szCs w:val="20"/>
              </w:rPr>
              <w:t>359.182</w:t>
            </w:r>
          </w:p>
        </w:tc>
        <w:tc>
          <w:tcPr>
            <w:tcW w:w="1442" w:type="dxa"/>
            <w:tcBorders>
              <w:top w:val="nil"/>
              <w:left w:val="nil"/>
              <w:bottom w:val="nil"/>
              <w:right w:val="nil"/>
            </w:tcBorders>
          </w:tcPr>
          <w:p w:rsidR="002A1241" w:rsidRPr="00351496" w:rsidRDefault="002A1241" w:rsidP="00351496">
            <w:pPr>
              <w:jc w:val="right"/>
              <w:rPr>
                <w:color w:val="000000" w:themeColor="text1"/>
                <w:sz w:val="20"/>
                <w:szCs w:val="20"/>
              </w:rPr>
            </w:pPr>
            <w:r w:rsidRPr="00351496">
              <w:rPr>
                <w:color w:val="000000" w:themeColor="text1"/>
                <w:sz w:val="20"/>
                <w:szCs w:val="20"/>
              </w:rPr>
              <w:t>1.740.543</w:t>
            </w:r>
          </w:p>
        </w:tc>
        <w:tc>
          <w:tcPr>
            <w:tcW w:w="1442" w:type="dxa"/>
            <w:tcBorders>
              <w:top w:val="nil"/>
              <w:left w:val="nil"/>
              <w:bottom w:val="nil"/>
              <w:right w:val="nil"/>
            </w:tcBorders>
          </w:tcPr>
          <w:p w:rsidR="002A1241" w:rsidRPr="00351496" w:rsidRDefault="002A1241" w:rsidP="00351496">
            <w:pPr>
              <w:jc w:val="right"/>
              <w:rPr>
                <w:color w:val="000000" w:themeColor="text1"/>
                <w:sz w:val="20"/>
                <w:szCs w:val="20"/>
              </w:rPr>
            </w:pPr>
            <w:r w:rsidRPr="00351496">
              <w:rPr>
                <w:color w:val="000000" w:themeColor="text1"/>
                <w:sz w:val="20"/>
                <w:szCs w:val="20"/>
              </w:rPr>
              <w:t>3.657.879</w:t>
            </w:r>
          </w:p>
        </w:tc>
        <w:tc>
          <w:tcPr>
            <w:tcW w:w="1442" w:type="dxa"/>
            <w:tcBorders>
              <w:top w:val="nil"/>
              <w:left w:val="nil"/>
              <w:bottom w:val="nil"/>
              <w:right w:val="nil"/>
            </w:tcBorders>
          </w:tcPr>
          <w:p w:rsidR="002A1241" w:rsidRPr="00351496" w:rsidRDefault="002A1241" w:rsidP="00351496">
            <w:pPr>
              <w:jc w:val="right"/>
              <w:rPr>
                <w:color w:val="000000" w:themeColor="text1"/>
                <w:sz w:val="20"/>
                <w:szCs w:val="20"/>
              </w:rPr>
            </w:pPr>
            <w:r w:rsidRPr="00351496">
              <w:rPr>
                <w:color w:val="000000" w:themeColor="text1"/>
                <w:sz w:val="20"/>
                <w:szCs w:val="20"/>
              </w:rPr>
              <w:t>4.399.539</w:t>
            </w:r>
          </w:p>
        </w:tc>
      </w:tr>
      <w:tr w:rsidR="002A1241" w:rsidRPr="00351496" w:rsidTr="00351496">
        <w:trPr>
          <w:trHeight w:val="227"/>
          <w:jc w:val="center"/>
        </w:trPr>
        <w:tc>
          <w:tcPr>
            <w:tcW w:w="2154" w:type="dxa"/>
            <w:tcBorders>
              <w:top w:val="nil"/>
              <w:left w:val="nil"/>
              <w:bottom w:val="single" w:sz="12" w:space="0" w:color="auto"/>
              <w:right w:val="nil"/>
            </w:tcBorders>
            <w:vAlign w:val="center"/>
            <w:hideMark/>
          </w:tcPr>
          <w:p w:rsidR="002A1241" w:rsidRPr="00351496" w:rsidRDefault="002A1241" w:rsidP="00EA4D16">
            <w:pPr>
              <w:autoSpaceDE w:val="0"/>
              <w:autoSpaceDN w:val="0"/>
              <w:adjustRightInd w:val="0"/>
              <w:rPr>
                <w:sz w:val="20"/>
                <w:szCs w:val="20"/>
                <w:lang w:val="pt-BR" w:eastAsia="ja-JP"/>
              </w:rPr>
            </w:pPr>
            <w:r w:rsidRPr="00351496">
              <w:rPr>
                <w:sz w:val="20"/>
                <w:szCs w:val="20"/>
                <w:lang w:val="pt-BR" w:eastAsia="ja-JP"/>
              </w:rPr>
              <w:t>Outras religiões</w:t>
            </w:r>
          </w:p>
        </w:tc>
        <w:tc>
          <w:tcPr>
            <w:tcW w:w="1441" w:type="dxa"/>
            <w:tcBorders>
              <w:top w:val="nil"/>
              <w:left w:val="nil"/>
              <w:bottom w:val="single" w:sz="12" w:space="0" w:color="auto"/>
              <w:right w:val="nil"/>
            </w:tcBorders>
            <w:hideMark/>
          </w:tcPr>
          <w:p w:rsidR="002A1241" w:rsidRPr="00351496" w:rsidRDefault="002A1241" w:rsidP="00351496">
            <w:pPr>
              <w:jc w:val="right"/>
              <w:rPr>
                <w:bCs/>
                <w:sz w:val="20"/>
                <w:szCs w:val="20"/>
              </w:rPr>
            </w:pPr>
            <w:r w:rsidRPr="00351496">
              <w:rPr>
                <w:bCs/>
                <w:sz w:val="20"/>
                <w:szCs w:val="20"/>
              </w:rPr>
              <w:t>1.341.803</w:t>
            </w:r>
          </w:p>
        </w:tc>
        <w:tc>
          <w:tcPr>
            <w:tcW w:w="1442" w:type="dxa"/>
            <w:tcBorders>
              <w:top w:val="nil"/>
              <w:left w:val="nil"/>
              <w:bottom w:val="single" w:sz="12" w:space="0" w:color="auto"/>
              <w:right w:val="nil"/>
            </w:tcBorders>
          </w:tcPr>
          <w:p w:rsidR="002A1241" w:rsidRPr="00351496" w:rsidRDefault="002A1241" w:rsidP="00351496">
            <w:pPr>
              <w:jc w:val="right"/>
              <w:rPr>
                <w:color w:val="000000" w:themeColor="text1"/>
                <w:sz w:val="20"/>
                <w:szCs w:val="20"/>
              </w:rPr>
            </w:pPr>
            <w:r w:rsidRPr="00351496">
              <w:rPr>
                <w:color w:val="000000" w:themeColor="text1"/>
                <w:sz w:val="20"/>
                <w:szCs w:val="20"/>
              </w:rPr>
              <w:t>331.486</w:t>
            </w:r>
          </w:p>
        </w:tc>
        <w:tc>
          <w:tcPr>
            <w:tcW w:w="1442" w:type="dxa"/>
            <w:tcBorders>
              <w:top w:val="nil"/>
              <w:left w:val="nil"/>
              <w:bottom w:val="single" w:sz="12" w:space="0" w:color="auto"/>
              <w:right w:val="nil"/>
            </w:tcBorders>
          </w:tcPr>
          <w:p w:rsidR="002A1241" w:rsidRPr="00351496" w:rsidRDefault="002A1241" w:rsidP="00351496">
            <w:pPr>
              <w:jc w:val="right"/>
              <w:rPr>
                <w:color w:val="000000" w:themeColor="text1"/>
                <w:sz w:val="20"/>
                <w:szCs w:val="20"/>
              </w:rPr>
            </w:pPr>
            <w:r w:rsidRPr="00351496">
              <w:rPr>
                <w:color w:val="000000" w:themeColor="text1"/>
                <w:sz w:val="20"/>
                <w:szCs w:val="20"/>
              </w:rPr>
              <w:t>1.025.909</w:t>
            </w:r>
          </w:p>
        </w:tc>
        <w:tc>
          <w:tcPr>
            <w:tcW w:w="1442" w:type="dxa"/>
            <w:tcBorders>
              <w:top w:val="nil"/>
              <w:left w:val="nil"/>
              <w:bottom w:val="single" w:sz="12" w:space="0" w:color="auto"/>
              <w:right w:val="nil"/>
            </w:tcBorders>
          </w:tcPr>
          <w:p w:rsidR="002A1241" w:rsidRPr="00351496" w:rsidRDefault="002A1241" w:rsidP="00351496">
            <w:pPr>
              <w:jc w:val="right"/>
              <w:rPr>
                <w:color w:val="000000" w:themeColor="text1"/>
                <w:sz w:val="20"/>
                <w:szCs w:val="20"/>
              </w:rPr>
            </w:pPr>
            <w:r w:rsidRPr="00351496">
              <w:rPr>
                <w:color w:val="000000" w:themeColor="text1"/>
                <w:sz w:val="20"/>
                <w:szCs w:val="20"/>
              </w:rPr>
              <w:t>1.666.639</w:t>
            </w:r>
          </w:p>
        </w:tc>
      </w:tr>
    </w:tbl>
    <w:p w:rsidR="004D1C2C" w:rsidRPr="00467BF0" w:rsidRDefault="00467BF0" w:rsidP="00467BF0">
      <w:pPr>
        <w:autoSpaceDE w:val="0"/>
        <w:autoSpaceDN w:val="0"/>
        <w:adjustRightInd w:val="0"/>
        <w:jc w:val="center"/>
        <w:rPr>
          <w:rFonts w:ascii="TimesNewRomanPSMT" w:hAnsi="TimesNewRomanPSMT" w:cs="TimesNewRomanPSMT"/>
          <w:sz w:val="20"/>
          <w:szCs w:val="20"/>
          <w:lang w:val="pt-BR"/>
        </w:rPr>
      </w:pPr>
      <w:r w:rsidRPr="00467BF0">
        <w:rPr>
          <w:rFonts w:ascii="TimesNewRomanPSMT" w:hAnsi="TimesNewRomanPSMT" w:cs="TimesNewRomanPSMT"/>
          <w:sz w:val="20"/>
          <w:szCs w:val="20"/>
          <w:lang w:val="pt-BR"/>
        </w:rPr>
        <w:t>Fonte</w:t>
      </w:r>
      <w:r>
        <w:rPr>
          <w:rFonts w:ascii="TimesNewRomanPSMT" w:hAnsi="TimesNewRomanPSMT" w:cs="TimesNewRomanPSMT"/>
          <w:sz w:val="20"/>
          <w:szCs w:val="20"/>
          <w:lang w:val="pt-BR"/>
        </w:rPr>
        <w:t>: IBGE, Censos Demográficos 1980, 1991, 2000 e 2010.</w:t>
      </w:r>
    </w:p>
    <w:p w:rsidR="002A1241" w:rsidRDefault="002A1241" w:rsidP="00D126BD">
      <w:pPr>
        <w:autoSpaceDE w:val="0"/>
        <w:autoSpaceDN w:val="0"/>
        <w:adjustRightInd w:val="0"/>
        <w:ind w:firstLine="708"/>
        <w:jc w:val="both"/>
        <w:rPr>
          <w:lang w:val="it-IT"/>
        </w:rPr>
      </w:pPr>
    </w:p>
    <w:p w:rsidR="00F97AC4" w:rsidRDefault="002A1241" w:rsidP="00D126BD">
      <w:pPr>
        <w:autoSpaceDE w:val="0"/>
        <w:autoSpaceDN w:val="0"/>
        <w:adjustRightInd w:val="0"/>
        <w:ind w:firstLine="708"/>
        <w:jc w:val="both"/>
        <w:rPr>
          <w:lang w:val="it-IT"/>
        </w:rPr>
      </w:pPr>
      <w:r w:rsidRPr="002A1241">
        <w:rPr>
          <w:lang w:val="it-IT"/>
        </w:rPr>
        <w:t>Para os protestantes de missão (residentes com 18 anos de idade ou mais) a Tabela 2 abaixo mostra a seguinte situação para o Censo 201</w:t>
      </w:r>
      <w:r w:rsidR="00407ECD">
        <w:rPr>
          <w:lang w:val="it-IT"/>
        </w:rPr>
        <w:t>0 segundo o estado da federação; além da população total das três principais denominações protestantes tradicionais presentes na região Nordeste.</w:t>
      </w:r>
      <w:bookmarkStart w:id="0" w:name="_GoBack"/>
      <w:bookmarkEnd w:id="0"/>
    </w:p>
    <w:p w:rsidR="00FB0536" w:rsidRDefault="00FB0536" w:rsidP="00D126BD">
      <w:pPr>
        <w:autoSpaceDE w:val="0"/>
        <w:autoSpaceDN w:val="0"/>
        <w:adjustRightInd w:val="0"/>
        <w:ind w:firstLine="708"/>
        <w:jc w:val="both"/>
        <w:rPr>
          <w:lang w:val="it-IT"/>
        </w:rPr>
      </w:pPr>
    </w:p>
    <w:p w:rsidR="00FB0536" w:rsidRPr="0048521D" w:rsidRDefault="00FB0536" w:rsidP="00FB0536">
      <w:pPr>
        <w:autoSpaceDE w:val="0"/>
        <w:autoSpaceDN w:val="0"/>
        <w:adjustRightInd w:val="0"/>
        <w:jc w:val="center"/>
        <w:rPr>
          <w:rFonts w:ascii="TimesNewRomanPSMT" w:hAnsi="TimesNewRomanPSMT" w:cs="TimesNewRomanPSMT"/>
          <w:sz w:val="20"/>
          <w:szCs w:val="20"/>
          <w:lang w:val="pt-BR"/>
        </w:rPr>
      </w:pPr>
      <w:r w:rsidRPr="0048521D">
        <w:rPr>
          <w:rFonts w:ascii="TimesNewRomanPSMT" w:hAnsi="TimesNewRomanPSMT" w:cs="TimesNewRomanPSMT"/>
          <w:sz w:val="20"/>
          <w:szCs w:val="20"/>
          <w:lang w:val="pt-BR"/>
        </w:rPr>
        <w:t xml:space="preserve">Tabela </w:t>
      </w:r>
      <w:r>
        <w:rPr>
          <w:rFonts w:ascii="TimesNewRomanPSMT" w:hAnsi="TimesNewRomanPSMT" w:cs="TimesNewRomanPSMT"/>
          <w:sz w:val="20"/>
          <w:szCs w:val="20"/>
          <w:lang w:val="pt-BR"/>
        </w:rPr>
        <w:t>2</w:t>
      </w:r>
      <w:r w:rsidRPr="0048521D">
        <w:rPr>
          <w:rFonts w:ascii="TimesNewRomanPSMT" w:hAnsi="TimesNewRomanPSMT" w:cs="TimesNewRomanPSMT"/>
          <w:sz w:val="20"/>
          <w:szCs w:val="20"/>
          <w:lang w:val="pt-BR"/>
        </w:rPr>
        <w:t xml:space="preserve"> – </w:t>
      </w:r>
      <w:r>
        <w:rPr>
          <w:rFonts w:ascii="TimesNewRomanPSMT" w:hAnsi="TimesNewRomanPSMT" w:cs="TimesNewRomanPSMT"/>
          <w:sz w:val="20"/>
          <w:szCs w:val="20"/>
          <w:lang w:val="pt-BR"/>
        </w:rPr>
        <w:t xml:space="preserve">Protestantismo de missão </w:t>
      </w:r>
      <w:r w:rsidRPr="00FB0536">
        <w:rPr>
          <w:rFonts w:ascii="TimesNewRomanPSMT" w:hAnsi="TimesNewRomanPSMT" w:cs="TimesNewRomanPSMT"/>
          <w:sz w:val="20"/>
          <w:szCs w:val="20"/>
          <w:lang w:val="pt-BR"/>
        </w:rPr>
        <w:t>residente no Nordeste do Brasil em 2010 segundo os Estados da Federação e as principais denominações</w:t>
      </w:r>
    </w:p>
    <w:tbl>
      <w:tblPr>
        <w:tblStyle w:val="SombreamentoClaro"/>
        <w:tblW w:w="9129" w:type="dxa"/>
        <w:jc w:val="center"/>
        <w:tblLook w:val="04A0" w:firstRow="1" w:lastRow="0" w:firstColumn="1" w:lastColumn="0" w:noHBand="0" w:noVBand="1"/>
      </w:tblPr>
      <w:tblGrid>
        <w:gridCol w:w="1984"/>
        <w:gridCol w:w="1531"/>
        <w:gridCol w:w="1531"/>
        <w:gridCol w:w="1350"/>
        <w:gridCol w:w="1361"/>
        <w:gridCol w:w="1372"/>
      </w:tblGrid>
      <w:tr w:rsidR="00FB0536" w:rsidRPr="00FB0536" w:rsidTr="00FB053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4" w:type="dxa"/>
            <w:vMerge w:val="restart"/>
            <w:tcBorders>
              <w:top w:val="single" w:sz="12" w:space="0" w:color="000000" w:themeColor="text1"/>
            </w:tcBorders>
            <w:shd w:val="clear" w:color="auto" w:fill="auto"/>
            <w:noWrap/>
            <w:vAlign w:val="center"/>
          </w:tcPr>
          <w:p w:rsidR="00FB0536" w:rsidRPr="00FB0536" w:rsidRDefault="00FB0536" w:rsidP="00FB0536">
            <w:pPr>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bCs w:val="0"/>
                <w:color w:val="000000" w:themeColor="text1"/>
                <w:sz w:val="20"/>
                <w:szCs w:val="20"/>
              </w:rPr>
              <w:t>Unidade da Federação</w:t>
            </w:r>
          </w:p>
        </w:tc>
        <w:tc>
          <w:tcPr>
            <w:tcW w:w="1531" w:type="dxa"/>
            <w:vMerge w:val="restart"/>
            <w:tcBorders>
              <w:top w:val="single" w:sz="12" w:space="0" w:color="000000" w:themeColor="text1"/>
            </w:tcBorders>
            <w:shd w:val="clear" w:color="auto" w:fill="auto"/>
            <w:noWrap/>
            <w:vAlign w:val="center"/>
          </w:tcPr>
          <w:p w:rsidR="00FB0536" w:rsidRPr="00FB0536" w:rsidRDefault="00FB0536" w:rsidP="00FB05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bCs w:val="0"/>
                <w:color w:val="000000" w:themeColor="text1"/>
                <w:sz w:val="20"/>
                <w:szCs w:val="20"/>
              </w:rPr>
              <w:t>Evangélicos de Missão (2010)</w:t>
            </w:r>
          </w:p>
        </w:tc>
        <w:tc>
          <w:tcPr>
            <w:tcW w:w="1531" w:type="dxa"/>
            <w:vMerge w:val="restart"/>
            <w:tcBorders>
              <w:top w:val="single" w:sz="12" w:space="0" w:color="000000" w:themeColor="text1"/>
            </w:tcBorders>
            <w:shd w:val="clear" w:color="auto" w:fill="auto"/>
            <w:noWrap/>
            <w:vAlign w:val="center"/>
          </w:tcPr>
          <w:p w:rsidR="00FB0536" w:rsidRPr="00FB0536" w:rsidRDefault="00FB0536" w:rsidP="00FB05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rPr>
            </w:pPr>
            <w:r w:rsidRPr="00FB0536">
              <w:rPr>
                <w:rFonts w:ascii="Times New Roman" w:eastAsia="Times New Roman" w:hAnsi="Times New Roman" w:cs="Times New Roman"/>
                <w:bCs w:val="0"/>
                <w:color w:val="000000" w:themeColor="text1"/>
                <w:sz w:val="20"/>
                <w:szCs w:val="20"/>
              </w:rPr>
              <w:t xml:space="preserve">População de E.M. </w:t>
            </w:r>
            <w:r w:rsidRPr="00FB0536">
              <w:rPr>
                <w:rFonts w:ascii="Times New Roman" w:eastAsia="Times New Roman" w:hAnsi="Times New Roman" w:cs="Times New Roman"/>
                <w:bCs w:val="0"/>
                <w:color w:val="000000" w:themeColor="text1"/>
                <w:sz w:val="20"/>
                <w:szCs w:val="20"/>
                <w:u w:val="single"/>
              </w:rPr>
              <w:t>≥</w:t>
            </w:r>
            <w:r w:rsidRPr="00FB0536">
              <w:rPr>
                <w:rFonts w:ascii="Times New Roman" w:eastAsia="Times New Roman" w:hAnsi="Times New Roman" w:cs="Times New Roman"/>
                <w:bCs w:val="0"/>
                <w:color w:val="000000" w:themeColor="text1"/>
                <w:sz w:val="20"/>
                <w:szCs w:val="20"/>
              </w:rPr>
              <w:t xml:space="preserve"> 18anos</w:t>
            </w:r>
          </w:p>
        </w:tc>
        <w:tc>
          <w:tcPr>
            <w:tcW w:w="4083" w:type="dxa"/>
            <w:gridSpan w:val="3"/>
            <w:tcBorders>
              <w:top w:val="single" w:sz="12" w:space="0" w:color="000000" w:themeColor="text1"/>
            </w:tcBorders>
            <w:shd w:val="clear" w:color="auto" w:fill="auto"/>
            <w:vAlign w:val="center"/>
          </w:tcPr>
          <w:p w:rsidR="00FB0536" w:rsidRPr="00FB0536" w:rsidRDefault="00FB0536" w:rsidP="00FB053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themeColor="text1"/>
                <w:sz w:val="20"/>
                <w:szCs w:val="20"/>
              </w:rPr>
            </w:pPr>
            <w:r w:rsidRPr="00FB0536">
              <w:rPr>
                <w:rFonts w:ascii="Times New Roman" w:eastAsia="Times New Roman" w:hAnsi="Times New Roman" w:cs="Times New Roman"/>
                <w:bCs w:val="0"/>
                <w:color w:val="000000" w:themeColor="text1"/>
                <w:sz w:val="20"/>
                <w:szCs w:val="20"/>
              </w:rPr>
              <w:t>Total de integrantes da Denominação (2010)</w:t>
            </w:r>
          </w:p>
        </w:tc>
      </w:tr>
      <w:tr w:rsidR="00FB0536" w:rsidRPr="00FB0536" w:rsidTr="00FB053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4" w:type="dxa"/>
            <w:vMerge/>
            <w:tcBorders>
              <w:bottom w:val="single" w:sz="4" w:space="0" w:color="auto"/>
            </w:tcBorders>
            <w:shd w:val="clear" w:color="auto" w:fill="auto"/>
            <w:noWrap/>
            <w:vAlign w:val="center"/>
            <w:hideMark/>
          </w:tcPr>
          <w:p w:rsidR="00FB0536" w:rsidRPr="00FB0536" w:rsidRDefault="00FB0536" w:rsidP="00FB0536">
            <w:pPr>
              <w:rPr>
                <w:rFonts w:ascii="Times New Roman" w:eastAsia="Times New Roman" w:hAnsi="Times New Roman" w:cs="Times New Roman"/>
                <w:color w:val="000000"/>
                <w:sz w:val="20"/>
                <w:szCs w:val="20"/>
              </w:rPr>
            </w:pPr>
          </w:p>
        </w:tc>
        <w:tc>
          <w:tcPr>
            <w:tcW w:w="1531" w:type="dxa"/>
            <w:vMerge/>
            <w:tcBorders>
              <w:bottom w:val="single" w:sz="4" w:space="0" w:color="auto"/>
            </w:tcBorders>
            <w:shd w:val="clear" w:color="auto" w:fill="auto"/>
            <w:noWrap/>
            <w:vAlign w:val="center"/>
            <w:hideMark/>
          </w:tcPr>
          <w:p w:rsidR="00FB0536" w:rsidRPr="00FB0536" w:rsidRDefault="00FB0536" w:rsidP="00FB05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531" w:type="dxa"/>
            <w:vMerge/>
            <w:tcBorders>
              <w:bottom w:val="single" w:sz="4" w:space="0" w:color="auto"/>
              <w:right w:val="dashed" w:sz="4" w:space="0" w:color="auto"/>
            </w:tcBorders>
            <w:shd w:val="clear" w:color="auto" w:fill="auto"/>
            <w:noWrap/>
            <w:vAlign w:val="center"/>
            <w:hideMark/>
          </w:tcPr>
          <w:p w:rsidR="00FB0536" w:rsidRPr="00FB0536" w:rsidRDefault="00FB0536" w:rsidP="00FB05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p>
        </w:tc>
        <w:tc>
          <w:tcPr>
            <w:tcW w:w="1350" w:type="dxa"/>
            <w:tcBorders>
              <w:top w:val="nil"/>
              <w:left w:val="dashed" w:sz="4" w:space="0" w:color="auto"/>
              <w:bottom w:val="single" w:sz="4" w:space="0" w:color="auto"/>
            </w:tcBorders>
            <w:shd w:val="clear" w:color="auto" w:fill="auto"/>
            <w:vAlign w:val="center"/>
          </w:tcPr>
          <w:p w:rsidR="00FB0536" w:rsidRPr="00FB0536" w:rsidRDefault="00FB0536" w:rsidP="00FB05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FB0536">
              <w:rPr>
                <w:rFonts w:ascii="Times New Roman" w:eastAsia="Times New Roman" w:hAnsi="Times New Roman" w:cs="Times New Roman"/>
                <w:b/>
                <w:color w:val="000000" w:themeColor="text1"/>
                <w:sz w:val="20"/>
                <w:szCs w:val="20"/>
              </w:rPr>
              <w:t>Batista</w:t>
            </w:r>
          </w:p>
        </w:tc>
        <w:tc>
          <w:tcPr>
            <w:tcW w:w="1361" w:type="dxa"/>
            <w:tcBorders>
              <w:bottom w:val="single" w:sz="4" w:space="0" w:color="auto"/>
            </w:tcBorders>
            <w:shd w:val="clear" w:color="auto" w:fill="auto"/>
            <w:noWrap/>
            <w:vAlign w:val="center"/>
            <w:hideMark/>
          </w:tcPr>
          <w:p w:rsidR="00FB0536" w:rsidRPr="00FB0536" w:rsidRDefault="00FB0536" w:rsidP="00FB05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FB0536">
              <w:rPr>
                <w:rFonts w:ascii="Times New Roman" w:eastAsia="Times New Roman" w:hAnsi="Times New Roman" w:cs="Times New Roman"/>
                <w:b/>
                <w:color w:val="000000" w:themeColor="text1"/>
                <w:sz w:val="20"/>
                <w:szCs w:val="20"/>
              </w:rPr>
              <w:t>Adventista</w:t>
            </w:r>
          </w:p>
        </w:tc>
        <w:tc>
          <w:tcPr>
            <w:tcW w:w="1372" w:type="dxa"/>
            <w:tcBorders>
              <w:top w:val="nil"/>
              <w:bottom w:val="single" w:sz="4" w:space="0" w:color="auto"/>
              <w:right w:val="dashed" w:sz="4" w:space="0" w:color="auto"/>
            </w:tcBorders>
            <w:shd w:val="clear" w:color="auto" w:fill="auto"/>
            <w:noWrap/>
            <w:vAlign w:val="center"/>
            <w:hideMark/>
          </w:tcPr>
          <w:p w:rsidR="00FB0536" w:rsidRPr="00FB0536" w:rsidRDefault="00FB0536" w:rsidP="00FB053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sz w:val="20"/>
                <w:szCs w:val="20"/>
              </w:rPr>
            </w:pPr>
            <w:r w:rsidRPr="00FB0536">
              <w:rPr>
                <w:rFonts w:ascii="Times New Roman" w:eastAsia="Times New Roman" w:hAnsi="Times New Roman" w:cs="Times New Roman"/>
                <w:b/>
                <w:color w:val="000000" w:themeColor="text1"/>
                <w:sz w:val="20"/>
                <w:szCs w:val="20"/>
              </w:rPr>
              <w:t>Presbiteriana</w:t>
            </w:r>
          </w:p>
        </w:tc>
      </w:tr>
      <w:tr w:rsidR="00FB0536" w:rsidRPr="00FB0536" w:rsidTr="00FB0536">
        <w:trPr>
          <w:trHeight w:val="227"/>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tcBorders>
            <w:shd w:val="clear" w:color="auto" w:fill="auto"/>
            <w:noWrap/>
            <w:vAlign w:val="center"/>
            <w:hideMark/>
          </w:tcPr>
          <w:p w:rsidR="00FB0536" w:rsidRPr="00FB0536" w:rsidRDefault="00FB0536" w:rsidP="00FB0536">
            <w:pPr>
              <w:rPr>
                <w:rFonts w:ascii="Times New Roman" w:eastAsia="Times New Roman" w:hAnsi="Times New Roman" w:cs="Times New Roman"/>
                <w:b w:val="0"/>
                <w:bCs w:val="0"/>
                <w:color w:val="000000" w:themeColor="text1"/>
                <w:sz w:val="20"/>
                <w:szCs w:val="20"/>
              </w:rPr>
            </w:pPr>
            <w:r w:rsidRPr="00FB0536">
              <w:rPr>
                <w:rFonts w:ascii="Times New Roman" w:eastAsia="Times New Roman" w:hAnsi="Times New Roman" w:cs="Times New Roman"/>
                <w:b w:val="0"/>
                <w:bCs w:val="0"/>
                <w:color w:val="000000" w:themeColor="text1"/>
                <w:sz w:val="20"/>
                <w:szCs w:val="20"/>
              </w:rPr>
              <w:t>Alagoas</w:t>
            </w:r>
          </w:p>
        </w:tc>
        <w:tc>
          <w:tcPr>
            <w:tcW w:w="1531" w:type="dxa"/>
            <w:tcBorders>
              <w:top w:val="single" w:sz="4" w:space="0" w:color="auto"/>
            </w:tcBorders>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72.442</w:t>
            </w:r>
          </w:p>
        </w:tc>
        <w:tc>
          <w:tcPr>
            <w:tcW w:w="1531" w:type="dxa"/>
            <w:tcBorders>
              <w:top w:val="single" w:sz="4" w:space="0" w:color="auto"/>
              <w:right w:val="dashed" w:sz="4" w:space="0" w:color="auto"/>
            </w:tcBorders>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 xml:space="preserve"> 50.341 </w:t>
            </w:r>
          </w:p>
        </w:tc>
        <w:tc>
          <w:tcPr>
            <w:tcW w:w="1350" w:type="dxa"/>
            <w:tcBorders>
              <w:top w:val="single" w:sz="4" w:space="0" w:color="auto"/>
              <w:left w:val="dashed" w:sz="4" w:space="0" w:color="auto"/>
            </w:tcBorders>
            <w:shd w:val="clear" w:color="auto" w:fill="auto"/>
            <w:vAlign w:val="center"/>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44.915</w:t>
            </w:r>
          </w:p>
        </w:tc>
        <w:tc>
          <w:tcPr>
            <w:tcW w:w="1361" w:type="dxa"/>
            <w:tcBorders>
              <w:top w:val="single" w:sz="4" w:space="0" w:color="auto"/>
            </w:tcBorders>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23.285</w:t>
            </w:r>
          </w:p>
        </w:tc>
        <w:tc>
          <w:tcPr>
            <w:tcW w:w="1372" w:type="dxa"/>
            <w:tcBorders>
              <w:top w:val="single" w:sz="4" w:space="0" w:color="auto"/>
              <w:right w:val="dashed" w:sz="4" w:space="0" w:color="auto"/>
            </w:tcBorders>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3.034</w:t>
            </w:r>
          </w:p>
        </w:tc>
      </w:tr>
      <w:tr w:rsidR="00FB0536" w:rsidRPr="00FB0536" w:rsidTr="00FB053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noWrap/>
            <w:vAlign w:val="center"/>
            <w:hideMark/>
          </w:tcPr>
          <w:p w:rsidR="00FB0536" w:rsidRPr="00FB0536" w:rsidRDefault="00FB0536" w:rsidP="00FB0536">
            <w:pPr>
              <w:rPr>
                <w:rFonts w:ascii="Times New Roman" w:eastAsia="Times New Roman" w:hAnsi="Times New Roman" w:cs="Times New Roman"/>
                <w:b w:val="0"/>
                <w:bCs w:val="0"/>
                <w:color w:val="000000" w:themeColor="text1"/>
                <w:sz w:val="20"/>
                <w:szCs w:val="20"/>
              </w:rPr>
            </w:pPr>
            <w:r w:rsidRPr="00FB0536">
              <w:rPr>
                <w:rFonts w:ascii="Times New Roman" w:eastAsia="Times New Roman" w:hAnsi="Times New Roman" w:cs="Times New Roman"/>
                <w:b w:val="0"/>
                <w:bCs w:val="0"/>
                <w:color w:val="000000" w:themeColor="text1"/>
                <w:sz w:val="20"/>
                <w:szCs w:val="20"/>
              </w:rPr>
              <w:t>Bahia</w:t>
            </w:r>
          </w:p>
        </w:tc>
        <w:tc>
          <w:tcPr>
            <w:tcW w:w="1531" w:type="dxa"/>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677.751</w:t>
            </w:r>
          </w:p>
        </w:tc>
        <w:tc>
          <w:tcPr>
            <w:tcW w:w="1531" w:type="dxa"/>
            <w:tcBorders>
              <w:right w:val="dashed" w:sz="4" w:space="0" w:color="auto"/>
            </w:tcBorders>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 xml:space="preserve"> 500.668 </w:t>
            </w:r>
          </w:p>
        </w:tc>
        <w:tc>
          <w:tcPr>
            <w:tcW w:w="1350" w:type="dxa"/>
            <w:tcBorders>
              <w:left w:val="dashed" w:sz="4" w:space="0" w:color="auto"/>
            </w:tcBorders>
            <w:shd w:val="clear" w:color="auto" w:fill="auto"/>
            <w:vAlign w:val="center"/>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463.114</w:t>
            </w:r>
          </w:p>
        </w:tc>
        <w:tc>
          <w:tcPr>
            <w:tcW w:w="1361" w:type="dxa"/>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159.534</w:t>
            </w:r>
          </w:p>
        </w:tc>
        <w:tc>
          <w:tcPr>
            <w:tcW w:w="1372" w:type="dxa"/>
            <w:tcBorders>
              <w:right w:val="dashed" w:sz="4" w:space="0" w:color="auto"/>
            </w:tcBorders>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40.423</w:t>
            </w:r>
          </w:p>
        </w:tc>
      </w:tr>
      <w:tr w:rsidR="00FB0536" w:rsidRPr="00FB0536" w:rsidTr="00FB0536">
        <w:trPr>
          <w:trHeight w:val="227"/>
          <w:jc w:val="center"/>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noWrap/>
            <w:vAlign w:val="center"/>
            <w:hideMark/>
          </w:tcPr>
          <w:p w:rsidR="00FB0536" w:rsidRPr="00FB0536" w:rsidRDefault="00FB0536" w:rsidP="00FB0536">
            <w:pPr>
              <w:rPr>
                <w:rFonts w:ascii="Times New Roman" w:eastAsia="Times New Roman" w:hAnsi="Times New Roman" w:cs="Times New Roman"/>
                <w:b w:val="0"/>
                <w:bCs w:val="0"/>
                <w:color w:val="000000" w:themeColor="text1"/>
                <w:sz w:val="20"/>
                <w:szCs w:val="20"/>
              </w:rPr>
            </w:pPr>
            <w:r w:rsidRPr="00FB0536">
              <w:rPr>
                <w:rFonts w:ascii="Times New Roman" w:eastAsia="Times New Roman" w:hAnsi="Times New Roman" w:cs="Times New Roman"/>
                <w:b w:val="0"/>
                <w:bCs w:val="0"/>
                <w:color w:val="000000" w:themeColor="text1"/>
                <w:sz w:val="20"/>
                <w:szCs w:val="20"/>
              </w:rPr>
              <w:t>Ceará</w:t>
            </w:r>
          </w:p>
        </w:tc>
        <w:tc>
          <w:tcPr>
            <w:tcW w:w="1531" w:type="dxa"/>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137.395</w:t>
            </w:r>
          </w:p>
        </w:tc>
        <w:tc>
          <w:tcPr>
            <w:tcW w:w="1531" w:type="dxa"/>
            <w:tcBorders>
              <w:right w:val="dashed" w:sz="4" w:space="0" w:color="auto"/>
            </w:tcBorders>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 xml:space="preserve"> 97.930 </w:t>
            </w:r>
          </w:p>
        </w:tc>
        <w:tc>
          <w:tcPr>
            <w:tcW w:w="1350" w:type="dxa"/>
            <w:tcBorders>
              <w:left w:val="dashed" w:sz="4" w:space="0" w:color="auto"/>
            </w:tcBorders>
            <w:shd w:val="clear" w:color="auto" w:fill="auto"/>
            <w:vAlign w:val="center"/>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82.438</w:t>
            </w:r>
          </w:p>
        </w:tc>
        <w:tc>
          <w:tcPr>
            <w:tcW w:w="1361" w:type="dxa"/>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29.329</w:t>
            </w:r>
          </w:p>
        </w:tc>
        <w:tc>
          <w:tcPr>
            <w:tcW w:w="1372" w:type="dxa"/>
            <w:tcBorders>
              <w:right w:val="dashed" w:sz="4" w:space="0" w:color="auto"/>
            </w:tcBorders>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18.209</w:t>
            </w:r>
          </w:p>
        </w:tc>
      </w:tr>
      <w:tr w:rsidR="00FB0536" w:rsidRPr="00FB0536" w:rsidTr="00FB053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noWrap/>
            <w:vAlign w:val="center"/>
            <w:hideMark/>
          </w:tcPr>
          <w:p w:rsidR="00FB0536" w:rsidRPr="00FB0536" w:rsidRDefault="00FB0536" w:rsidP="00FB0536">
            <w:pPr>
              <w:rPr>
                <w:rFonts w:ascii="Times New Roman" w:eastAsia="Times New Roman" w:hAnsi="Times New Roman" w:cs="Times New Roman"/>
                <w:b w:val="0"/>
                <w:bCs w:val="0"/>
                <w:color w:val="000000" w:themeColor="text1"/>
                <w:sz w:val="20"/>
                <w:szCs w:val="20"/>
              </w:rPr>
            </w:pPr>
            <w:r w:rsidRPr="00FB0536">
              <w:rPr>
                <w:rFonts w:ascii="Times New Roman" w:eastAsia="Times New Roman" w:hAnsi="Times New Roman" w:cs="Times New Roman"/>
                <w:b w:val="0"/>
                <w:bCs w:val="0"/>
                <w:color w:val="000000" w:themeColor="text1"/>
                <w:sz w:val="20"/>
                <w:szCs w:val="20"/>
              </w:rPr>
              <w:t>Maranhão</w:t>
            </w:r>
          </w:p>
        </w:tc>
        <w:tc>
          <w:tcPr>
            <w:tcW w:w="1531" w:type="dxa"/>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259.623</w:t>
            </w:r>
          </w:p>
        </w:tc>
        <w:tc>
          <w:tcPr>
            <w:tcW w:w="1531" w:type="dxa"/>
            <w:tcBorders>
              <w:right w:val="dashed" w:sz="4" w:space="0" w:color="auto"/>
            </w:tcBorders>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 xml:space="preserve"> 169.159 </w:t>
            </w:r>
          </w:p>
        </w:tc>
        <w:tc>
          <w:tcPr>
            <w:tcW w:w="1350" w:type="dxa"/>
            <w:tcBorders>
              <w:left w:val="dashed" w:sz="4" w:space="0" w:color="auto"/>
            </w:tcBorders>
            <w:shd w:val="clear" w:color="auto" w:fill="auto"/>
            <w:vAlign w:val="center"/>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138.971</w:t>
            </w:r>
          </w:p>
        </w:tc>
        <w:tc>
          <w:tcPr>
            <w:tcW w:w="1361" w:type="dxa"/>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104.490</w:t>
            </w:r>
          </w:p>
        </w:tc>
        <w:tc>
          <w:tcPr>
            <w:tcW w:w="1372" w:type="dxa"/>
            <w:tcBorders>
              <w:right w:val="dashed" w:sz="4" w:space="0" w:color="auto"/>
            </w:tcBorders>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13.292</w:t>
            </w:r>
          </w:p>
        </w:tc>
      </w:tr>
      <w:tr w:rsidR="00FB0536" w:rsidRPr="00FB0536" w:rsidTr="00FB0536">
        <w:trPr>
          <w:trHeight w:val="227"/>
          <w:jc w:val="center"/>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noWrap/>
            <w:vAlign w:val="center"/>
            <w:hideMark/>
          </w:tcPr>
          <w:p w:rsidR="00FB0536" w:rsidRPr="00FB0536" w:rsidRDefault="00FB0536" w:rsidP="00FB0536">
            <w:pPr>
              <w:rPr>
                <w:rFonts w:ascii="Times New Roman" w:eastAsia="Times New Roman" w:hAnsi="Times New Roman" w:cs="Times New Roman"/>
                <w:b w:val="0"/>
                <w:bCs w:val="0"/>
                <w:color w:val="000000" w:themeColor="text1"/>
                <w:sz w:val="20"/>
                <w:szCs w:val="20"/>
              </w:rPr>
            </w:pPr>
            <w:r w:rsidRPr="00FB0536">
              <w:rPr>
                <w:rFonts w:ascii="Times New Roman" w:eastAsia="Times New Roman" w:hAnsi="Times New Roman" w:cs="Times New Roman"/>
                <w:b w:val="0"/>
                <w:bCs w:val="0"/>
                <w:color w:val="000000" w:themeColor="text1"/>
                <w:sz w:val="20"/>
                <w:szCs w:val="20"/>
              </w:rPr>
              <w:t>Paraíba</w:t>
            </w:r>
          </w:p>
        </w:tc>
        <w:tc>
          <w:tcPr>
            <w:tcW w:w="1531" w:type="dxa"/>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122.748</w:t>
            </w:r>
          </w:p>
        </w:tc>
        <w:tc>
          <w:tcPr>
            <w:tcW w:w="1531" w:type="dxa"/>
            <w:tcBorders>
              <w:right w:val="dashed" w:sz="4" w:space="0" w:color="auto"/>
            </w:tcBorders>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 xml:space="preserve"> 89.612 </w:t>
            </w:r>
          </w:p>
        </w:tc>
        <w:tc>
          <w:tcPr>
            <w:tcW w:w="1350" w:type="dxa"/>
            <w:tcBorders>
              <w:left w:val="dashed" w:sz="4" w:space="0" w:color="auto"/>
            </w:tcBorders>
            <w:shd w:val="clear" w:color="auto" w:fill="auto"/>
            <w:vAlign w:val="center"/>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71.828</w:t>
            </w:r>
          </w:p>
        </w:tc>
        <w:tc>
          <w:tcPr>
            <w:tcW w:w="1361" w:type="dxa"/>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12.864</w:t>
            </w:r>
          </w:p>
        </w:tc>
        <w:tc>
          <w:tcPr>
            <w:tcW w:w="1372" w:type="dxa"/>
            <w:tcBorders>
              <w:right w:val="dashed" w:sz="4" w:space="0" w:color="auto"/>
            </w:tcBorders>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12.479</w:t>
            </w:r>
          </w:p>
        </w:tc>
      </w:tr>
      <w:tr w:rsidR="00FB0536" w:rsidRPr="00FB0536" w:rsidTr="00FB053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noWrap/>
            <w:vAlign w:val="center"/>
            <w:hideMark/>
          </w:tcPr>
          <w:p w:rsidR="00FB0536" w:rsidRPr="00FB0536" w:rsidRDefault="00FB0536" w:rsidP="00FB0536">
            <w:pPr>
              <w:rPr>
                <w:rFonts w:ascii="Times New Roman" w:eastAsia="Times New Roman" w:hAnsi="Times New Roman" w:cs="Times New Roman"/>
                <w:b w:val="0"/>
                <w:bCs w:val="0"/>
                <w:color w:val="000000" w:themeColor="text1"/>
                <w:sz w:val="20"/>
                <w:szCs w:val="20"/>
              </w:rPr>
            </w:pPr>
            <w:r w:rsidRPr="00FB0536">
              <w:rPr>
                <w:rFonts w:ascii="Times New Roman" w:eastAsia="Times New Roman" w:hAnsi="Times New Roman" w:cs="Times New Roman"/>
                <w:b w:val="0"/>
                <w:bCs w:val="0"/>
                <w:color w:val="000000" w:themeColor="text1"/>
                <w:sz w:val="20"/>
                <w:szCs w:val="20"/>
              </w:rPr>
              <w:t>Pernambuco</w:t>
            </w:r>
          </w:p>
        </w:tc>
        <w:tc>
          <w:tcPr>
            <w:tcW w:w="1531" w:type="dxa"/>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376.878</w:t>
            </w:r>
          </w:p>
        </w:tc>
        <w:tc>
          <w:tcPr>
            <w:tcW w:w="1531" w:type="dxa"/>
            <w:tcBorders>
              <w:right w:val="dashed" w:sz="4" w:space="0" w:color="auto"/>
            </w:tcBorders>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 xml:space="preserve"> 277.182 </w:t>
            </w:r>
          </w:p>
        </w:tc>
        <w:tc>
          <w:tcPr>
            <w:tcW w:w="1350" w:type="dxa"/>
            <w:tcBorders>
              <w:left w:val="dashed" w:sz="4" w:space="0" w:color="auto"/>
            </w:tcBorders>
            <w:shd w:val="clear" w:color="auto" w:fill="auto"/>
            <w:vAlign w:val="center"/>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255.901</w:t>
            </w:r>
          </w:p>
        </w:tc>
        <w:tc>
          <w:tcPr>
            <w:tcW w:w="1361" w:type="dxa"/>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55.046</w:t>
            </w:r>
          </w:p>
        </w:tc>
        <w:tc>
          <w:tcPr>
            <w:tcW w:w="1372" w:type="dxa"/>
            <w:tcBorders>
              <w:right w:val="dashed" w:sz="4" w:space="0" w:color="auto"/>
            </w:tcBorders>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40.205</w:t>
            </w:r>
          </w:p>
        </w:tc>
      </w:tr>
      <w:tr w:rsidR="00FB0536" w:rsidRPr="00FB0536" w:rsidTr="00FB0536">
        <w:trPr>
          <w:trHeight w:val="227"/>
          <w:jc w:val="center"/>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noWrap/>
            <w:vAlign w:val="center"/>
            <w:hideMark/>
          </w:tcPr>
          <w:p w:rsidR="00FB0536" w:rsidRPr="00FB0536" w:rsidRDefault="00FB0536" w:rsidP="00FB0536">
            <w:pPr>
              <w:rPr>
                <w:rFonts w:ascii="Times New Roman" w:eastAsia="Times New Roman" w:hAnsi="Times New Roman" w:cs="Times New Roman"/>
                <w:b w:val="0"/>
                <w:bCs w:val="0"/>
                <w:color w:val="000000" w:themeColor="text1"/>
                <w:sz w:val="20"/>
                <w:szCs w:val="20"/>
              </w:rPr>
            </w:pPr>
            <w:r w:rsidRPr="00FB0536">
              <w:rPr>
                <w:rFonts w:ascii="Times New Roman" w:eastAsia="Times New Roman" w:hAnsi="Times New Roman" w:cs="Times New Roman"/>
                <w:b w:val="0"/>
                <w:bCs w:val="0"/>
                <w:color w:val="000000" w:themeColor="text1"/>
                <w:sz w:val="20"/>
                <w:szCs w:val="20"/>
              </w:rPr>
              <w:t>Piauí</w:t>
            </w:r>
          </w:p>
        </w:tc>
        <w:tc>
          <w:tcPr>
            <w:tcW w:w="1531" w:type="dxa"/>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59.921</w:t>
            </w:r>
          </w:p>
        </w:tc>
        <w:tc>
          <w:tcPr>
            <w:tcW w:w="1531" w:type="dxa"/>
            <w:tcBorders>
              <w:right w:val="dashed" w:sz="4" w:space="0" w:color="auto"/>
            </w:tcBorders>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 xml:space="preserve"> 42.207 </w:t>
            </w:r>
          </w:p>
        </w:tc>
        <w:tc>
          <w:tcPr>
            <w:tcW w:w="1350" w:type="dxa"/>
            <w:tcBorders>
              <w:left w:val="dashed" w:sz="4" w:space="0" w:color="auto"/>
            </w:tcBorders>
            <w:shd w:val="clear" w:color="auto" w:fill="auto"/>
            <w:vAlign w:val="center"/>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42.335</w:t>
            </w:r>
          </w:p>
        </w:tc>
        <w:tc>
          <w:tcPr>
            <w:tcW w:w="1361" w:type="dxa"/>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13.507</w:t>
            </w:r>
          </w:p>
        </w:tc>
        <w:tc>
          <w:tcPr>
            <w:tcW w:w="1372" w:type="dxa"/>
            <w:tcBorders>
              <w:right w:val="dashed" w:sz="4" w:space="0" w:color="auto"/>
            </w:tcBorders>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2.301</w:t>
            </w:r>
          </w:p>
        </w:tc>
      </w:tr>
      <w:tr w:rsidR="00FB0536" w:rsidRPr="00FB0536" w:rsidTr="00FB053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noWrap/>
            <w:vAlign w:val="center"/>
            <w:hideMark/>
          </w:tcPr>
          <w:p w:rsidR="00FB0536" w:rsidRPr="00FB0536" w:rsidRDefault="00FB0536" w:rsidP="00FB0536">
            <w:pPr>
              <w:rPr>
                <w:rFonts w:ascii="Times New Roman" w:eastAsia="Times New Roman" w:hAnsi="Times New Roman" w:cs="Times New Roman"/>
                <w:b w:val="0"/>
                <w:bCs w:val="0"/>
                <w:color w:val="000000" w:themeColor="text1"/>
                <w:sz w:val="20"/>
                <w:szCs w:val="20"/>
              </w:rPr>
            </w:pPr>
            <w:r w:rsidRPr="00FB0536">
              <w:rPr>
                <w:rFonts w:ascii="Times New Roman" w:eastAsia="Times New Roman" w:hAnsi="Times New Roman" w:cs="Times New Roman"/>
                <w:b w:val="0"/>
                <w:bCs w:val="0"/>
                <w:color w:val="000000" w:themeColor="text1"/>
                <w:sz w:val="20"/>
                <w:szCs w:val="20"/>
              </w:rPr>
              <w:t>Rio Grande do Norte</w:t>
            </w:r>
          </w:p>
        </w:tc>
        <w:tc>
          <w:tcPr>
            <w:tcW w:w="1531" w:type="dxa"/>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59.987</w:t>
            </w:r>
          </w:p>
        </w:tc>
        <w:tc>
          <w:tcPr>
            <w:tcW w:w="1531" w:type="dxa"/>
            <w:tcBorders>
              <w:right w:val="dashed" w:sz="4" w:space="0" w:color="auto"/>
            </w:tcBorders>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 xml:space="preserve"> 42.925 </w:t>
            </w:r>
          </w:p>
        </w:tc>
        <w:tc>
          <w:tcPr>
            <w:tcW w:w="1350" w:type="dxa"/>
            <w:tcBorders>
              <w:left w:val="dashed" w:sz="4" w:space="0" w:color="auto"/>
            </w:tcBorders>
            <w:shd w:val="clear" w:color="auto" w:fill="auto"/>
            <w:vAlign w:val="center"/>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32.248</w:t>
            </w:r>
          </w:p>
        </w:tc>
        <w:tc>
          <w:tcPr>
            <w:tcW w:w="1361" w:type="dxa"/>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13.727</w:t>
            </w:r>
          </w:p>
        </w:tc>
        <w:tc>
          <w:tcPr>
            <w:tcW w:w="1372" w:type="dxa"/>
            <w:tcBorders>
              <w:right w:val="dashed" w:sz="4" w:space="0" w:color="auto"/>
            </w:tcBorders>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9.807</w:t>
            </w:r>
          </w:p>
        </w:tc>
      </w:tr>
      <w:tr w:rsidR="00FB0536" w:rsidRPr="00FB0536" w:rsidTr="00FB0536">
        <w:trPr>
          <w:trHeight w:val="227"/>
          <w:jc w:val="center"/>
        </w:trPr>
        <w:tc>
          <w:tcPr>
            <w:cnfStyle w:val="001000000000" w:firstRow="0" w:lastRow="0" w:firstColumn="1" w:lastColumn="0" w:oddVBand="0" w:evenVBand="0" w:oddHBand="0" w:evenHBand="0" w:firstRowFirstColumn="0" w:firstRowLastColumn="0" w:lastRowFirstColumn="0" w:lastRowLastColumn="0"/>
            <w:tcW w:w="1984" w:type="dxa"/>
            <w:tcBorders>
              <w:bottom w:val="single" w:sz="4" w:space="0" w:color="auto"/>
            </w:tcBorders>
            <w:shd w:val="clear" w:color="auto" w:fill="auto"/>
            <w:noWrap/>
            <w:vAlign w:val="center"/>
            <w:hideMark/>
          </w:tcPr>
          <w:p w:rsidR="00FB0536" w:rsidRPr="00FB0536" w:rsidRDefault="00FB0536" w:rsidP="00FB0536">
            <w:pPr>
              <w:rPr>
                <w:rFonts w:ascii="Times New Roman" w:eastAsia="Times New Roman" w:hAnsi="Times New Roman" w:cs="Times New Roman"/>
                <w:b w:val="0"/>
                <w:bCs w:val="0"/>
                <w:color w:val="000000" w:themeColor="text1"/>
                <w:sz w:val="20"/>
                <w:szCs w:val="20"/>
              </w:rPr>
            </w:pPr>
            <w:r w:rsidRPr="00FB0536">
              <w:rPr>
                <w:rFonts w:ascii="Times New Roman" w:eastAsia="Times New Roman" w:hAnsi="Times New Roman" w:cs="Times New Roman"/>
                <w:b w:val="0"/>
                <w:bCs w:val="0"/>
                <w:color w:val="000000" w:themeColor="text1"/>
                <w:sz w:val="20"/>
                <w:szCs w:val="20"/>
              </w:rPr>
              <w:t>Sergipe</w:t>
            </w:r>
          </w:p>
        </w:tc>
        <w:tc>
          <w:tcPr>
            <w:tcW w:w="1531" w:type="dxa"/>
            <w:tcBorders>
              <w:bottom w:val="single" w:sz="4" w:space="0" w:color="auto"/>
            </w:tcBorders>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62.343</w:t>
            </w:r>
          </w:p>
        </w:tc>
        <w:tc>
          <w:tcPr>
            <w:tcW w:w="1531" w:type="dxa"/>
            <w:tcBorders>
              <w:bottom w:val="single" w:sz="4" w:space="0" w:color="auto"/>
              <w:right w:val="dashed" w:sz="4" w:space="0" w:color="auto"/>
            </w:tcBorders>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 xml:space="preserve"> 44.751 </w:t>
            </w:r>
          </w:p>
        </w:tc>
        <w:tc>
          <w:tcPr>
            <w:tcW w:w="1350" w:type="dxa"/>
            <w:tcBorders>
              <w:left w:val="dashed" w:sz="4" w:space="0" w:color="auto"/>
              <w:bottom w:val="single" w:sz="4" w:space="0" w:color="auto"/>
            </w:tcBorders>
            <w:shd w:val="clear" w:color="auto" w:fill="auto"/>
            <w:vAlign w:val="center"/>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26.354</w:t>
            </w:r>
          </w:p>
        </w:tc>
        <w:tc>
          <w:tcPr>
            <w:tcW w:w="1361" w:type="dxa"/>
            <w:tcBorders>
              <w:bottom w:val="single" w:sz="4" w:space="0" w:color="auto"/>
            </w:tcBorders>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22.664</w:t>
            </w:r>
          </w:p>
        </w:tc>
        <w:tc>
          <w:tcPr>
            <w:tcW w:w="1372" w:type="dxa"/>
            <w:tcBorders>
              <w:bottom w:val="single" w:sz="4" w:space="0" w:color="auto"/>
              <w:right w:val="dashed" w:sz="4" w:space="0" w:color="auto"/>
            </w:tcBorders>
            <w:shd w:val="clear" w:color="auto" w:fill="auto"/>
            <w:noWrap/>
            <w:vAlign w:val="center"/>
            <w:hideMark/>
          </w:tcPr>
          <w:p w:rsidR="00FB0536" w:rsidRPr="00FB0536" w:rsidRDefault="00FB0536" w:rsidP="00FB053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9.971</w:t>
            </w:r>
          </w:p>
        </w:tc>
      </w:tr>
      <w:tr w:rsidR="00FB0536" w:rsidRPr="00FB0536" w:rsidTr="00FB053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bottom w:val="single" w:sz="12" w:space="0" w:color="000000" w:themeColor="text1"/>
            </w:tcBorders>
            <w:shd w:val="clear" w:color="auto" w:fill="auto"/>
            <w:noWrap/>
            <w:vAlign w:val="center"/>
            <w:hideMark/>
          </w:tcPr>
          <w:p w:rsidR="00FB0536" w:rsidRPr="00FB0536" w:rsidRDefault="00FB0536" w:rsidP="00FB0536">
            <w:pPr>
              <w:rPr>
                <w:rFonts w:ascii="Times New Roman" w:eastAsia="Times New Roman" w:hAnsi="Times New Roman" w:cs="Times New Roman"/>
                <w:b w:val="0"/>
                <w:bCs w:val="0"/>
                <w:color w:val="000000" w:themeColor="text1"/>
                <w:sz w:val="20"/>
                <w:szCs w:val="20"/>
              </w:rPr>
            </w:pPr>
            <w:r w:rsidRPr="00FB0536">
              <w:rPr>
                <w:rFonts w:ascii="Times New Roman" w:eastAsia="Times New Roman" w:hAnsi="Times New Roman" w:cs="Times New Roman"/>
                <w:b w:val="0"/>
                <w:bCs w:val="0"/>
                <w:color w:val="000000" w:themeColor="text1"/>
                <w:sz w:val="20"/>
                <w:szCs w:val="20"/>
              </w:rPr>
              <w:t>Total Geral</w:t>
            </w:r>
          </w:p>
        </w:tc>
        <w:tc>
          <w:tcPr>
            <w:tcW w:w="1531" w:type="dxa"/>
            <w:tcBorders>
              <w:top w:val="single" w:sz="4" w:space="0" w:color="auto"/>
              <w:bottom w:val="single" w:sz="12" w:space="0" w:color="000000" w:themeColor="text1"/>
            </w:tcBorders>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1.829.088</w:t>
            </w:r>
          </w:p>
        </w:tc>
        <w:tc>
          <w:tcPr>
            <w:tcW w:w="1531" w:type="dxa"/>
            <w:tcBorders>
              <w:top w:val="single" w:sz="4" w:space="0" w:color="auto"/>
              <w:bottom w:val="single" w:sz="12" w:space="0" w:color="000000" w:themeColor="text1"/>
              <w:right w:val="dashed" w:sz="4" w:space="0" w:color="auto"/>
            </w:tcBorders>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1.314.775</w:t>
            </w:r>
          </w:p>
        </w:tc>
        <w:tc>
          <w:tcPr>
            <w:tcW w:w="1350" w:type="dxa"/>
            <w:tcBorders>
              <w:top w:val="single" w:sz="4" w:space="0" w:color="auto"/>
              <w:left w:val="dashed" w:sz="4" w:space="0" w:color="auto"/>
              <w:bottom w:val="single" w:sz="12" w:space="0" w:color="000000" w:themeColor="text1"/>
            </w:tcBorders>
            <w:shd w:val="clear" w:color="auto" w:fill="auto"/>
            <w:vAlign w:val="center"/>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1.158.104</w:t>
            </w:r>
          </w:p>
        </w:tc>
        <w:tc>
          <w:tcPr>
            <w:tcW w:w="1361" w:type="dxa"/>
            <w:tcBorders>
              <w:top w:val="single" w:sz="4" w:space="0" w:color="auto"/>
              <w:bottom w:val="single" w:sz="12" w:space="0" w:color="000000" w:themeColor="text1"/>
            </w:tcBorders>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434.446</w:t>
            </w:r>
          </w:p>
        </w:tc>
        <w:tc>
          <w:tcPr>
            <w:tcW w:w="1372" w:type="dxa"/>
            <w:tcBorders>
              <w:top w:val="single" w:sz="4" w:space="0" w:color="auto"/>
              <w:bottom w:val="single" w:sz="12" w:space="0" w:color="000000" w:themeColor="text1"/>
              <w:right w:val="dashed" w:sz="4" w:space="0" w:color="auto"/>
            </w:tcBorders>
            <w:shd w:val="clear" w:color="auto" w:fill="auto"/>
            <w:noWrap/>
            <w:vAlign w:val="center"/>
            <w:hideMark/>
          </w:tcPr>
          <w:p w:rsidR="00FB0536" w:rsidRPr="00FB0536" w:rsidRDefault="00FB0536" w:rsidP="00FB053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r w:rsidRPr="00FB0536">
              <w:rPr>
                <w:rFonts w:ascii="Times New Roman" w:eastAsia="Times New Roman" w:hAnsi="Times New Roman" w:cs="Times New Roman"/>
                <w:color w:val="000000" w:themeColor="text1"/>
                <w:sz w:val="20"/>
                <w:szCs w:val="20"/>
              </w:rPr>
              <w:t>149.721</w:t>
            </w:r>
          </w:p>
        </w:tc>
      </w:tr>
    </w:tbl>
    <w:p w:rsidR="00FB0536" w:rsidRPr="00467BF0" w:rsidRDefault="00FB0536" w:rsidP="00FB0536">
      <w:pPr>
        <w:autoSpaceDE w:val="0"/>
        <w:autoSpaceDN w:val="0"/>
        <w:adjustRightInd w:val="0"/>
        <w:jc w:val="center"/>
        <w:rPr>
          <w:rFonts w:ascii="TimesNewRomanPSMT" w:hAnsi="TimesNewRomanPSMT" w:cs="TimesNewRomanPSMT"/>
          <w:sz w:val="20"/>
          <w:szCs w:val="20"/>
          <w:lang w:val="pt-BR"/>
        </w:rPr>
      </w:pPr>
      <w:r w:rsidRPr="00467BF0">
        <w:rPr>
          <w:rFonts w:ascii="TimesNewRomanPSMT" w:hAnsi="TimesNewRomanPSMT" w:cs="TimesNewRomanPSMT"/>
          <w:sz w:val="20"/>
          <w:szCs w:val="20"/>
          <w:lang w:val="pt-BR"/>
        </w:rPr>
        <w:t>Fonte</w:t>
      </w:r>
      <w:r>
        <w:rPr>
          <w:rFonts w:ascii="TimesNewRomanPSMT" w:hAnsi="TimesNewRomanPSMT" w:cs="TimesNewRomanPSMT"/>
          <w:sz w:val="20"/>
          <w:szCs w:val="20"/>
          <w:lang w:val="pt-BR"/>
        </w:rPr>
        <w:t>: IBGE, Censo Demográfico de 2010.</w:t>
      </w:r>
    </w:p>
    <w:p w:rsidR="00FB0536" w:rsidRPr="00FB0536" w:rsidRDefault="00FB0536" w:rsidP="00D126BD">
      <w:pPr>
        <w:autoSpaceDE w:val="0"/>
        <w:autoSpaceDN w:val="0"/>
        <w:adjustRightInd w:val="0"/>
        <w:ind w:firstLine="708"/>
        <w:jc w:val="both"/>
        <w:rPr>
          <w:lang w:val="pt-BR"/>
        </w:rPr>
      </w:pPr>
    </w:p>
    <w:p w:rsidR="002A1241" w:rsidRDefault="008811CD" w:rsidP="00D126BD">
      <w:pPr>
        <w:autoSpaceDE w:val="0"/>
        <w:autoSpaceDN w:val="0"/>
        <w:adjustRightInd w:val="0"/>
        <w:ind w:firstLine="708"/>
        <w:jc w:val="both"/>
      </w:pPr>
      <w:r>
        <w:t xml:space="preserve">A distribuição espacial dessa população não é homogênea ao longo da região. </w:t>
      </w:r>
      <w:r w:rsidR="00FB0536" w:rsidRPr="00FB0536">
        <w:t xml:space="preserve">Os municípios litorâneos do Nordeste concentravam 33% da população total da região, enquanto 46% dos protestantes de missão estavam nesses municípios (ou seja, em 6% da área da região). Os municípios com sede até cem (100) quilômetros da linha de costa representavam 58% da população </w:t>
      </w:r>
      <w:r w:rsidR="00FB0536" w:rsidRPr="00FB0536">
        <w:lastRenderedPageBreak/>
        <w:t xml:space="preserve">nordestina em 2010, enquanto </w:t>
      </w:r>
      <w:r w:rsidR="00F63FF2">
        <w:t>69</w:t>
      </w:r>
      <w:r w:rsidR="00FB0536" w:rsidRPr="00FB0536">
        <w:t xml:space="preserve">% dos protestantes de missão estavam concentrados nessa faixa costeira (ou seja, em 20% da área da região). Além disso, fora dessa </w:t>
      </w:r>
      <w:r w:rsidR="00F63FF2">
        <w:t>franja</w:t>
      </w:r>
      <w:r w:rsidR="00FB0536" w:rsidRPr="00FB0536">
        <w:t xml:space="preserve"> costeira, 41% dos protestantes de missão do interior residiam nas cidades médias e subcentros regionais do interior Nordestino, em cidades como Teresina (PI), Campina Grande (PB), Caruaru (PE), Petrolina (PE), Juazeiro (BA), Vitória da Conquista (BA) e Imperatriz (MA); caracterizando a difícil penetração dos evangélicos em áreas rurais do interior nordestino</w:t>
      </w:r>
      <w:r w:rsidR="00F63FF2">
        <w:t xml:space="preserve"> (Figura 1)</w:t>
      </w:r>
      <w:r w:rsidR="00FB0536" w:rsidRPr="00FB0536">
        <w:t>. A título de comparação: enquanto nos grandes municípios litorâneos, com mais de 50 mil habitantes, os protestantes de missão representavam 5,1% da população em 2010, nos pequenos municípios do interior, com menos de 50 mil habitantes, representavam apenas 1,9% da população total em 2010</w:t>
      </w:r>
      <w:r w:rsidR="00EB3A8E">
        <w:t xml:space="preserve"> (Figura 2)</w:t>
      </w:r>
      <w:r w:rsidR="00FB0536" w:rsidRPr="00FB0536">
        <w:t>.</w:t>
      </w:r>
    </w:p>
    <w:p w:rsidR="008C68FA" w:rsidRDefault="008C68FA" w:rsidP="008C68FA">
      <w:pPr>
        <w:autoSpaceDE w:val="0"/>
        <w:autoSpaceDN w:val="0"/>
        <w:adjustRightInd w:val="0"/>
        <w:ind w:firstLine="708"/>
        <w:jc w:val="both"/>
      </w:pPr>
      <w:r>
        <w:rPr>
          <w:lang w:val="pt-BR"/>
        </w:rPr>
        <w:t>A</w:t>
      </w:r>
      <w:r>
        <w:t xml:space="preserve"> distribuição dos protestantes de misão ao longo das áreas mais intensamente ocupadas da Região Nordeste, também faz coincidir a convivência dessa população com os graves impactos ambientais decorrentes da urbanização acelerada pela qual o Brasil passou ao longo do século XX. As regiões metropolitanas de Recife (PE), Salvador (BA), João Pessoa (PB) e São Luís (MA) possuem um contigente significativo das diversas denominações protestantes, funcionando como centros articuladores da atuação das instituições eclesiásticas regionais.</w:t>
      </w:r>
    </w:p>
    <w:p w:rsidR="008C68FA" w:rsidRDefault="008C68FA" w:rsidP="008C68FA">
      <w:pPr>
        <w:autoSpaceDE w:val="0"/>
        <w:autoSpaceDN w:val="0"/>
        <w:adjustRightInd w:val="0"/>
        <w:ind w:firstLine="708"/>
        <w:jc w:val="both"/>
      </w:pPr>
      <w:r>
        <w:t xml:space="preserve">Quando consideramos a hirarquia urbana como meio de circulação de ideias e </w:t>
      </w:r>
      <w:r w:rsidR="00F32321">
        <w:t>doutrinas</w:t>
      </w:r>
      <w:r>
        <w:t>, podemos perceber os eixos de atuação das Igrejas Protestantes tem sido concentrado nos principais núcleos urbanos da Região Nordeste, expandindo lentamente a partir das áreas de influências das metrópoles regionais para os municípios subordinados na rede urbana.</w:t>
      </w:r>
    </w:p>
    <w:p w:rsidR="00885F37" w:rsidRDefault="00F32321" w:rsidP="00860680">
      <w:pPr>
        <w:autoSpaceDE w:val="0"/>
        <w:autoSpaceDN w:val="0"/>
        <w:adjustRightInd w:val="0"/>
        <w:ind w:firstLine="708"/>
        <w:jc w:val="both"/>
      </w:pPr>
      <w:r>
        <w:t xml:space="preserve">Assim, os valores e atitudes religiosos para com a natureza influenciados pela religião protestante devem ser analisados </w:t>
      </w:r>
      <w:r w:rsidR="0082761B">
        <w:t>sem deixar de considerar</w:t>
      </w:r>
      <w:r>
        <w:t xml:space="preserve"> </w:t>
      </w:r>
      <w:r w:rsidR="0082761B">
        <w:t>o caráter urbano ou rural do respondente, sua especialização profissional, classe social, entre outros fatores que afetam a expressão da religiosidade</w:t>
      </w:r>
      <w:r w:rsidR="00C77C4A">
        <w:t xml:space="preserve"> no Brasil</w:t>
      </w:r>
      <w:r w:rsidR="0082761B">
        <w:t xml:space="preserve"> (</w:t>
      </w:r>
      <w:r w:rsidR="0082761B" w:rsidRPr="0082761B">
        <w:t xml:space="preserve">MOREIRA-ALMEIDA </w:t>
      </w:r>
      <w:r w:rsidR="0082761B" w:rsidRPr="0082761B">
        <w:rPr>
          <w:i/>
        </w:rPr>
        <w:t>et al.</w:t>
      </w:r>
      <w:r w:rsidR="0082761B" w:rsidRPr="0082761B">
        <w:t>, 2010</w:t>
      </w:r>
      <w:r w:rsidR="0082761B">
        <w:t>).</w:t>
      </w:r>
    </w:p>
    <w:p w:rsidR="00860680" w:rsidRDefault="00C77C4A" w:rsidP="00860680">
      <w:pPr>
        <w:autoSpaceDE w:val="0"/>
        <w:autoSpaceDN w:val="0"/>
        <w:adjustRightInd w:val="0"/>
        <w:ind w:firstLine="708"/>
        <w:jc w:val="both"/>
      </w:pPr>
      <w:r>
        <w:t>A ação ambiental</w:t>
      </w:r>
      <w:r w:rsidR="008501D3">
        <w:t>,</w:t>
      </w:r>
      <w:r>
        <w:t xml:space="preserve"> decorrente de um valor conservacionista e uma atitude religiosa positiva para com a preservação do meio ambiente</w:t>
      </w:r>
      <w:r w:rsidR="008501D3">
        <w:t>,</w:t>
      </w:r>
      <w:r>
        <w:t xml:space="preserve"> pode assumir diversas formas institucionais, tais como</w:t>
      </w:r>
      <w:r w:rsidR="008501D3">
        <w:t>:</w:t>
      </w:r>
      <w:r>
        <w:t xml:space="preserve"> Organizações Não-Governamentais (ONG), associações de proprietários, ativismo na internet, redes de cooperação e agências missionárias religiosas.</w:t>
      </w:r>
      <w:r w:rsidR="005D1DA5">
        <w:t xml:space="preserve"> O papel desempenhado por essas instituições pode depender da sua valorização pelas instituições eclesiásticas que a originaram (por exemplo, a ACEV Social, na Paraíba), contudo, podem adquirir um caráter autônomo face à Igreja Oficial (por exemplo, a ONG “A Rocha - Brasil”) exercendo suas atividades com um fim não proselitista, embora baseada</w:t>
      </w:r>
      <w:r w:rsidR="009C05B9">
        <w:t>s</w:t>
      </w:r>
      <w:r w:rsidR="005D1DA5">
        <w:t xml:space="preserve"> na doutrina religiosa.</w:t>
      </w:r>
    </w:p>
    <w:p w:rsidR="00FB0536" w:rsidRDefault="00885F37" w:rsidP="00885F37">
      <w:pPr>
        <w:autoSpaceDE w:val="0"/>
        <w:autoSpaceDN w:val="0"/>
        <w:adjustRightInd w:val="0"/>
        <w:jc w:val="center"/>
        <w:rPr>
          <w:sz w:val="20"/>
          <w:szCs w:val="20"/>
          <w:lang w:val="pt-BR"/>
        </w:rPr>
      </w:pPr>
      <w:r w:rsidRPr="00885F37">
        <w:rPr>
          <w:sz w:val="20"/>
          <w:szCs w:val="20"/>
          <w:lang w:val="pt-BR"/>
        </w:rPr>
        <w:lastRenderedPageBreak/>
        <w:t>Figura 1 –</w:t>
      </w:r>
      <w:r>
        <w:rPr>
          <w:sz w:val="20"/>
          <w:szCs w:val="20"/>
          <w:lang w:val="pt-BR"/>
        </w:rPr>
        <w:t xml:space="preserve"> </w:t>
      </w:r>
      <w:r>
        <w:rPr>
          <w:rFonts w:eastAsia="SymbolMT"/>
          <w:noProof/>
          <w:sz w:val="20"/>
          <w:szCs w:val="20"/>
          <w:lang w:val="pt-BR"/>
        </w:rPr>
        <w:drawing>
          <wp:anchor distT="0" distB="0" distL="114300" distR="114300" simplePos="0" relativeHeight="251658240" behindDoc="0" locked="0" layoutInCell="1" allowOverlap="1" wp14:anchorId="1E56287D" wp14:editId="6A5BF7B5">
            <wp:simplePos x="723265" y="723265"/>
            <wp:positionH relativeFrom="margin">
              <wp:align>center</wp:align>
            </wp:positionH>
            <wp:positionV relativeFrom="margin">
              <wp:align>center</wp:align>
            </wp:positionV>
            <wp:extent cx="6120765" cy="865632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GO_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8656320"/>
                    </a:xfrm>
                    <a:prstGeom prst="rect">
                      <a:avLst/>
                    </a:prstGeom>
                  </pic:spPr>
                </pic:pic>
              </a:graphicData>
            </a:graphic>
          </wp:anchor>
        </w:drawing>
      </w:r>
      <w:r>
        <w:rPr>
          <w:sz w:val="20"/>
          <w:szCs w:val="20"/>
          <w:lang w:val="pt-BR"/>
        </w:rPr>
        <w:t>Região Nordeste e municípios da franja litorânea, juntamente com a hierarquia urbana.</w:t>
      </w:r>
    </w:p>
    <w:p w:rsidR="00D2374E" w:rsidRDefault="00D2374E" w:rsidP="00885F37">
      <w:pPr>
        <w:autoSpaceDE w:val="0"/>
        <w:autoSpaceDN w:val="0"/>
        <w:adjustRightInd w:val="0"/>
        <w:jc w:val="center"/>
        <w:rPr>
          <w:sz w:val="20"/>
          <w:szCs w:val="20"/>
          <w:lang w:val="pt-BR"/>
        </w:rPr>
      </w:pPr>
    </w:p>
    <w:p w:rsidR="00885F37" w:rsidRPr="001A67D0" w:rsidRDefault="00153CF9" w:rsidP="001A67D0">
      <w:pPr>
        <w:jc w:val="center"/>
        <w:rPr>
          <w:sz w:val="20"/>
        </w:rPr>
      </w:pPr>
      <w:r w:rsidRPr="001A67D0">
        <w:rPr>
          <w:sz w:val="20"/>
        </w:rPr>
        <w:t xml:space="preserve">Fonte: </w:t>
      </w:r>
      <w:r w:rsidR="002802D2" w:rsidRPr="001A67D0">
        <w:rPr>
          <w:sz w:val="20"/>
        </w:rPr>
        <w:t>Pesquisa de campo (2018)</w:t>
      </w:r>
      <w:r w:rsidRPr="001A67D0">
        <w:rPr>
          <w:sz w:val="20"/>
        </w:rPr>
        <w:t>.</w:t>
      </w:r>
    </w:p>
    <w:p w:rsidR="0090615D" w:rsidRDefault="0090615D" w:rsidP="007C5E16">
      <w:pPr>
        <w:jc w:val="center"/>
        <w:rPr>
          <w:sz w:val="20"/>
          <w:szCs w:val="20"/>
          <w:lang w:val="pt-BR"/>
        </w:rPr>
      </w:pPr>
    </w:p>
    <w:p w:rsidR="003257D5" w:rsidRDefault="00D6279B" w:rsidP="007C5E16">
      <w:pPr>
        <w:jc w:val="center"/>
        <w:rPr>
          <w:sz w:val="20"/>
          <w:szCs w:val="20"/>
          <w:lang w:val="pt-BR"/>
        </w:rPr>
      </w:pPr>
      <w:r>
        <w:rPr>
          <w:sz w:val="20"/>
          <w:szCs w:val="20"/>
          <w:lang w:val="pt-BR"/>
        </w:rPr>
        <w:lastRenderedPageBreak/>
        <w:t>Figura 2</w:t>
      </w:r>
      <w:r w:rsidR="007C5E16" w:rsidRPr="00885F37">
        <w:rPr>
          <w:sz w:val="20"/>
          <w:szCs w:val="20"/>
          <w:lang w:val="pt-BR"/>
        </w:rPr>
        <w:t xml:space="preserve"> –</w:t>
      </w:r>
      <w:r w:rsidR="007C5E16">
        <w:rPr>
          <w:sz w:val="20"/>
          <w:szCs w:val="20"/>
          <w:lang w:val="pt-BR"/>
        </w:rPr>
        <w:t xml:space="preserve"> Participação dos Evangélicos de Missão na</w:t>
      </w:r>
      <w:r w:rsidR="008C672C">
        <w:rPr>
          <w:sz w:val="20"/>
          <w:szCs w:val="20"/>
          <w:lang w:val="pt-BR"/>
        </w:rPr>
        <w:t xml:space="preserve"> população total da</w:t>
      </w:r>
      <w:r w:rsidR="007C5E16">
        <w:rPr>
          <w:sz w:val="20"/>
          <w:szCs w:val="20"/>
          <w:lang w:val="pt-BR"/>
        </w:rPr>
        <w:t xml:space="preserve"> Região Geográfica Imediata</w:t>
      </w:r>
    </w:p>
    <w:p w:rsidR="00396A32" w:rsidRDefault="00396A32" w:rsidP="007C5E16">
      <w:pPr>
        <w:jc w:val="center"/>
        <w:rPr>
          <w:sz w:val="20"/>
          <w:szCs w:val="20"/>
          <w:lang w:val="pt-BR"/>
        </w:rPr>
      </w:pPr>
      <w:r>
        <w:rPr>
          <w:noProof/>
          <w:sz w:val="20"/>
          <w:szCs w:val="20"/>
          <w:lang w:val="pt-BR"/>
        </w:rPr>
        <w:drawing>
          <wp:anchor distT="0" distB="0" distL="114300" distR="114300" simplePos="0" relativeHeight="251659264" behindDoc="0" locked="0" layoutInCell="1" allowOverlap="1">
            <wp:simplePos x="723265" y="866140"/>
            <wp:positionH relativeFrom="margin">
              <wp:align>center</wp:align>
            </wp:positionH>
            <wp:positionV relativeFrom="margin">
              <wp:align>center</wp:align>
            </wp:positionV>
            <wp:extent cx="6120765" cy="865632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_10_2_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8656320"/>
                    </a:xfrm>
                    <a:prstGeom prst="rect">
                      <a:avLst/>
                    </a:prstGeom>
                  </pic:spPr>
                </pic:pic>
              </a:graphicData>
            </a:graphic>
          </wp:anchor>
        </w:drawing>
      </w:r>
    </w:p>
    <w:p w:rsidR="007C5E16" w:rsidRDefault="007C5E16" w:rsidP="007C5E16">
      <w:pPr>
        <w:jc w:val="center"/>
      </w:pPr>
      <w:r>
        <w:rPr>
          <w:sz w:val="20"/>
          <w:szCs w:val="20"/>
          <w:lang w:val="pt-BR"/>
        </w:rPr>
        <w:t>Fonte: Pesquisa de campo (2018)</w:t>
      </w:r>
      <w:r w:rsidR="00C3397A">
        <w:rPr>
          <w:sz w:val="20"/>
          <w:szCs w:val="20"/>
          <w:lang w:val="pt-BR"/>
        </w:rPr>
        <w:t>.</w:t>
      </w:r>
    </w:p>
    <w:p w:rsidR="007C5E16" w:rsidRDefault="007C5E16" w:rsidP="00847359"/>
    <w:p w:rsidR="007C5E16" w:rsidRPr="003257D5" w:rsidRDefault="007C5E16" w:rsidP="00847359"/>
    <w:p w:rsidR="00AD270A" w:rsidRPr="005525E9" w:rsidRDefault="00D126BD" w:rsidP="00E719FD">
      <w:pPr>
        <w:pStyle w:val="Ttulo1"/>
      </w:pPr>
      <w:r>
        <w:t xml:space="preserve">4 </w:t>
      </w:r>
      <w:r w:rsidR="00AD270A" w:rsidRPr="005525E9">
        <w:t>Referências</w:t>
      </w:r>
    </w:p>
    <w:p w:rsidR="00692342" w:rsidRPr="00692342" w:rsidRDefault="00692342" w:rsidP="00692342">
      <w:pPr>
        <w:autoSpaceDE w:val="0"/>
        <w:autoSpaceDN w:val="0"/>
        <w:adjustRightInd w:val="0"/>
        <w:jc w:val="both"/>
        <w:rPr>
          <w:lang w:val="pt-BR"/>
        </w:rPr>
      </w:pPr>
      <w:r w:rsidRPr="00692342">
        <w:rPr>
          <w:lang w:val="pt-BR"/>
        </w:rPr>
        <w:t xml:space="preserve">ALONSO, A.; COSTA, V. Ciências Sociais e meio ambiente no Brasil: um balanço bibliográfico. </w:t>
      </w:r>
      <w:r w:rsidRPr="0065731E">
        <w:rPr>
          <w:b/>
          <w:lang w:val="pt-BR"/>
        </w:rPr>
        <w:t>Revista Brasileira de Informações Bibliográficas em Ciências Sociais</w:t>
      </w:r>
      <w:r w:rsidRPr="00692342">
        <w:rPr>
          <w:lang w:val="pt-BR"/>
        </w:rPr>
        <w:t>, v. 53, p. 35-78, janeiro-junho 2002.</w:t>
      </w:r>
    </w:p>
    <w:p w:rsidR="00692342" w:rsidRPr="00692342" w:rsidRDefault="00692342" w:rsidP="00692342">
      <w:pPr>
        <w:autoSpaceDE w:val="0"/>
        <w:autoSpaceDN w:val="0"/>
        <w:adjustRightInd w:val="0"/>
        <w:jc w:val="both"/>
        <w:rPr>
          <w:lang w:val="pt-BR"/>
        </w:rPr>
      </w:pPr>
      <w:r w:rsidRPr="00692342">
        <w:rPr>
          <w:lang w:val="pt-BR"/>
        </w:rPr>
        <w:t xml:space="preserve">ANDRADE, M. O. D. A dimensão simbólica e espiritual da biodiversidade nas cosmologias indígenas e nas abordagens filosóficas. </w:t>
      </w:r>
      <w:r w:rsidRPr="0065731E">
        <w:rPr>
          <w:b/>
          <w:lang w:val="pt-BR"/>
        </w:rPr>
        <w:t>Horizonte</w:t>
      </w:r>
      <w:r w:rsidRPr="00692342">
        <w:rPr>
          <w:lang w:val="pt-BR"/>
        </w:rPr>
        <w:t>, Belo Horizonte, 8, n. 17, abr./jun. 2010. 11-25.</w:t>
      </w:r>
    </w:p>
    <w:p w:rsidR="00692342" w:rsidRPr="00692342" w:rsidRDefault="00692342" w:rsidP="00692342">
      <w:pPr>
        <w:autoSpaceDE w:val="0"/>
        <w:autoSpaceDN w:val="0"/>
        <w:adjustRightInd w:val="0"/>
        <w:jc w:val="both"/>
        <w:rPr>
          <w:lang w:val="pt-BR"/>
        </w:rPr>
      </w:pPr>
      <w:r w:rsidRPr="00692342">
        <w:rPr>
          <w:lang w:val="pt-BR"/>
        </w:rPr>
        <w:t xml:space="preserve">BERGER, P. L. </w:t>
      </w:r>
      <w:r w:rsidRPr="0065731E">
        <w:rPr>
          <w:b/>
          <w:lang w:val="pt-BR"/>
        </w:rPr>
        <w:t>O dossel sagrado: Elementos para uma sociologia da religião</w:t>
      </w:r>
      <w:r w:rsidRPr="00692342">
        <w:rPr>
          <w:lang w:val="pt-BR"/>
        </w:rPr>
        <w:t>. Tradução de José Carlos Barcellos. 1ª. ed. São Paulo: Paulus, 1985. 194 p.</w:t>
      </w:r>
    </w:p>
    <w:p w:rsidR="00692342" w:rsidRPr="00692342" w:rsidRDefault="00692342" w:rsidP="00692342">
      <w:pPr>
        <w:autoSpaceDE w:val="0"/>
        <w:autoSpaceDN w:val="0"/>
        <w:adjustRightInd w:val="0"/>
        <w:jc w:val="both"/>
        <w:rPr>
          <w:lang w:val="pt-BR"/>
        </w:rPr>
      </w:pPr>
      <w:r w:rsidRPr="00692342">
        <w:rPr>
          <w:lang w:val="pt-BR"/>
        </w:rPr>
        <w:t xml:space="preserve">BOCCATO, Esdras Roberto Ferreira. </w:t>
      </w:r>
      <w:r w:rsidRPr="0065731E">
        <w:rPr>
          <w:b/>
          <w:lang w:val="pt-BR"/>
        </w:rPr>
        <w:t>Hábitos protestantes na periferia urbana de Campinas - um estudo do Parque Oziel</w:t>
      </w:r>
      <w:r w:rsidRPr="00692342">
        <w:rPr>
          <w:lang w:val="pt-BR"/>
        </w:rPr>
        <w:t>. 2010. 387 p. Tese (Doutorado em Ciências da Religião) - Universidade Metodista de São Paulo, São Bernardo do Campo.</w:t>
      </w:r>
    </w:p>
    <w:p w:rsidR="00692342" w:rsidRPr="00692342" w:rsidRDefault="00692342" w:rsidP="00692342">
      <w:pPr>
        <w:autoSpaceDE w:val="0"/>
        <w:autoSpaceDN w:val="0"/>
        <w:adjustRightInd w:val="0"/>
        <w:jc w:val="both"/>
        <w:rPr>
          <w:lang w:val="pt-BR"/>
        </w:rPr>
      </w:pPr>
      <w:r w:rsidRPr="00692342">
        <w:rPr>
          <w:lang w:val="pt-BR"/>
        </w:rPr>
        <w:t xml:space="preserve">BOUCINHA, Norma Patrícia Athayde. </w:t>
      </w:r>
      <w:r w:rsidRPr="0065731E">
        <w:rPr>
          <w:b/>
          <w:lang w:val="pt-BR"/>
        </w:rPr>
        <w:t>Testemunho cristão e desenvolvimento comunitário: um estudo sobre o programa de desenvolvimento de área - PDA da Visão Mundial junto aos índios tapeba - Caucaia - CE</w:t>
      </w:r>
      <w:r w:rsidRPr="00692342">
        <w:rPr>
          <w:lang w:val="pt-BR"/>
        </w:rPr>
        <w:t>. 2009. 150 p. Dissertação (Mestrado em Sociologia) - Universidade Federal do Ceará, Fortaleza.</w:t>
      </w:r>
    </w:p>
    <w:p w:rsidR="00692342" w:rsidRPr="00692342" w:rsidRDefault="00692342" w:rsidP="00692342">
      <w:pPr>
        <w:autoSpaceDE w:val="0"/>
        <w:autoSpaceDN w:val="0"/>
        <w:adjustRightInd w:val="0"/>
        <w:jc w:val="both"/>
        <w:rPr>
          <w:lang w:val="pt-BR"/>
        </w:rPr>
      </w:pPr>
      <w:r w:rsidRPr="00692342">
        <w:rPr>
          <w:lang w:val="pt-BR"/>
        </w:rPr>
        <w:t xml:space="preserve">COELHO, J. A. P. M.; GOUVEIA, V. V.; MILFONT, T. L. Valores humanos como explicadores de atitudes ambientais e intenção de comportamento pró-ambiental. </w:t>
      </w:r>
      <w:r w:rsidRPr="0065731E">
        <w:rPr>
          <w:b/>
          <w:lang w:val="pt-BR"/>
        </w:rPr>
        <w:t>Psicologia em Estudo</w:t>
      </w:r>
      <w:r w:rsidRPr="00692342">
        <w:rPr>
          <w:lang w:val="pt-BR"/>
        </w:rPr>
        <w:t>, Maringá, v. 11, n. 1, 199-207, jan./abr., 2006.</w:t>
      </w:r>
    </w:p>
    <w:p w:rsidR="00692342" w:rsidRPr="00692342" w:rsidRDefault="00692342" w:rsidP="00692342">
      <w:pPr>
        <w:autoSpaceDE w:val="0"/>
        <w:autoSpaceDN w:val="0"/>
        <w:adjustRightInd w:val="0"/>
        <w:jc w:val="both"/>
        <w:rPr>
          <w:lang w:val="pt-BR"/>
        </w:rPr>
      </w:pPr>
      <w:r w:rsidRPr="00692342">
        <w:rPr>
          <w:lang w:val="pt-BR"/>
        </w:rPr>
        <w:t xml:space="preserve">COSTA, Iracy Lima Cazaes. </w:t>
      </w:r>
      <w:r w:rsidRPr="0065731E">
        <w:rPr>
          <w:b/>
          <w:lang w:val="pt-BR"/>
        </w:rPr>
        <w:t>A educação ambiental e a igreja evangélica</w:t>
      </w:r>
      <w:r w:rsidRPr="00692342">
        <w:rPr>
          <w:lang w:val="pt-BR"/>
        </w:rPr>
        <w:t>. 2012. 77 p. Dissertação (Mestrado em Teologia) - Escola Superior de Teologia, São Leopoldo.</w:t>
      </w:r>
    </w:p>
    <w:p w:rsidR="00692342" w:rsidRPr="00692342" w:rsidRDefault="00692342" w:rsidP="00692342">
      <w:pPr>
        <w:autoSpaceDE w:val="0"/>
        <w:autoSpaceDN w:val="0"/>
        <w:adjustRightInd w:val="0"/>
        <w:jc w:val="both"/>
        <w:rPr>
          <w:lang w:val="pt-BR"/>
        </w:rPr>
      </w:pPr>
      <w:r w:rsidRPr="00692342">
        <w:rPr>
          <w:lang w:val="en-US"/>
        </w:rPr>
        <w:t xml:space="preserve">CURRY, J.; GROENENDYK, K. Nature seen through the eyes of faith: understandings among seminarians. </w:t>
      </w:r>
      <w:r w:rsidRPr="0065731E">
        <w:rPr>
          <w:b/>
          <w:lang w:val="pt-BR"/>
        </w:rPr>
        <w:t>Worldviews: Global Religions, Culture, and Ecology</w:t>
      </w:r>
      <w:r w:rsidRPr="00692342">
        <w:rPr>
          <w:lang w:val="pt-BR"/>
        </w:rPr>
        <w:t>, v. 10, n. 3, 326-354, 2006.</w:t>
      </w:r>
    </w:p>
    <w:p w:rsidR="00692342" w:rsidRPr="00692342" w:rsidRDefault="00692342" w:rsidP="00692342">
      <w:pPr>
        <w:autoSpaceDE w:val="0"/>
        <w:autoSpaceDN w:val="0"/>
        <w:adjustRightInd w:val="0"/>
        <w:jc w:val="both"/>
        <w:rPr>
          <w:lang w:val="pt-BR"/>
        </w:rPr>
      </w:pPr>
      <w:r w:rsidRPr="00692342">
        <w:rPr>
          <w:lang w:val="pt-BR"/>
        </w:rPr>
        <w:t xml:space="preserve">ESTEVES, Ricardo dos Santos. </w:t>
      </w:r>
      <w:r w:rsidRPr="0065731E">
        <w:rPr>
          <w:b/>
          <w:lang w:val="pt-BR"/>
        </w:rPr>
        <w:t>Percepção ambiental em uma comunidade evangélica: a contribuição da Igreja Presbiteriana Betânia de Piratininga para a conscientização ambiental</w:t>
      </w:r>
      <w:r w:rsidRPr="00692342">
        <w:rPr>
          <w:lang w:val="pt-BR"/>
        </w:rPr>
        <w:t>. 2006. 121 p. Dissertação (Mestrado em Ciência Ambiental) - Universidade Federal Fluminense, Niterói.</w:t>
      </w:r>
    </w:p>
    <w:p w:rsidR="00692342" w:rsidRPr="00692342" w:rsidRDefault="00692342" w:rsidP="00692342">
      <w:pPr>
        <w:autoSpaceDE w:val="0"/>
        <w:autoSpaceDN w:val="0"/>
        <w:adjustRightInd w:val="0"/>
        <w:jc w:val="both"/>
        <w:rPr>
          <w:lang w:val="pt-BR"/>
        </w:rPr>
      </w:pPr>
      <w:r w:rsidRPr="00692342">
        <w:rPr>
          <w:lang w:val="pt-BR"/>
        </w:rPr>
        <w:t xml:space="preserve">GENZ, Carlos Alberto. </w:t>
      </w:r>
      <w:r w:rsidRPr="0065731E">
        <w:rPr>
          <w:b/>
          <w:lang w:val="pt-BR"/>
        </w:rPr>
        <w:t>A ambientalização em processos educativos na Igreja Evangélica de Confissão Luterana no Brasil</w:t>
      </w:r>
      <w:r w:rsidRPr="00692342">
        <w:rPr>
          <w:lang w:val="pt-BR"/>
        </w:rPr>
        <w:t>. 2014. 562 p. Tese (Doutorado em Educação) - Pontifícia Universidade Católica do Rio Grande do Sul, Porto Alegre, 2014.</w:t>
      </w:r>
    </w:p>
    <w:p w:rsidR="00692342" w:rsidRPr="00692342" w:rsidRDefault="00692342" w:rsidP="00692342">
      <w:pPr>
        <w:autoSpaceDE w:val="0"/>
        <w:autoSpaceDN w:val="0"/>
        <w:adjustRightInd w:val="0"/>
        <w:jc w:val="both"/>
        <w:rPr>
          <w:lang w:val="pt-BR"/>
        </w:rPr>
      </w:pPr>
      <w:r w:rsidRPr="00692342">
        <w:rPr>
          <w:lang w:val="en-US"/>
        </w:rPr>
        <w:t xml:space="preserve">GOTTLIEB, R. S. Religious environmentalism in action. p. 467-509. In: GOTTLIEB, R. S. (ed.). </w:t>
      </w:r>
      <w:r w:rsidRPr="0065731E">
        <w:rPr>
          <w:b/>
          <w:lang w:val="en-US"/>
        </w:rPr>
        <w:t>The Oxford Handbook of religion and ecology</w:t>
      </w:r>
      <w:r w:rsidRPr="00692342">
        <w:rPr>
          <w:lang w:val="en-US"/>
        </w:rPr>
        <w:t xml:space="preserve">. </w:t>
      </w:r>
      <w:r w:rsidRPr="00692342">
        <w:rPr>
          <w:lang w:val="pt-BR"/>
        </w:rPr>
        <w:t>Oxford: Oxford University Press, 2006, 662 p.</w:t>
      </w:r>
    </w:p>
    <w:p w:rsidR="00692342" w:rsidRPr="00692342" w:rsidRDefault="00692342" w:rsidP="00692342">
      <w:pPr>
        <w:autoSpaceDE w:val="0"/>
        <w:autoSpaceDN w:val="0"/>
        <w:adjustRightInd w:val="0"/>
        <w:jc w:val="both"/>
        <w:rPr>
          <w:lang w:val="en-US"/>
        </w:rPr>
      </w:pPr>
      <w:r w:rsidRPr="00692342">
        <w:rPr>
          <w:lang w:val="pt-BR"/>
        </w:rPr>
        <w:t xml:space="preserve">GUIMARÃES, V. R.; CORREIA JÚNIOR, J. L. </w:t>
      </w:r>
      <w:r w:rsidRPr="0065731E">
        <w:rPr>
          <w:b/>
          <w:lang w:val="pt-BR"/>
        </w:rPr>
        <w:t>O Fundamentalismo Bíblico e suas consequências pastorais</w:t>
      </w:r>
      <w:r w:rsidRPr="00692342">
        <w:rPr>
          <w:lang w:val="pt-BR"/>
        </w:rPr>
        <w:t xml:space="preserve">. </w:t>
      </w:r>
      <w:r w:rsidRPr="00692342">
        <w:rPr>
          <w:lang w:val="en-US"/>
        </w:rPr>
        <w:t>1ª Ed. Recife: NGE Gráfica, 2015. 96 p.</w:t>
      </w:r>
    </w:p>
    <w:p w:rsidR="00692342" w:rsidRPr="00692342" w:rsidRDefault="00692342" w:rsidP="00692342">
      <w:pPr>
        <w:autoSpaceDE w:val="0"/>
        <w:autoSpaceDN w:val="0"/>
        <w:adjustRightInd w:val="0"/>
        <w:jc w:val="both"/>
        <w:rPr>
          <w:lang w:val="en-US"/>
        </w:rPr>
      </w:pPr>
      <w:r w:rsidRPr="00692342">
        <w:rPr>
          <w:lang w:val="en-US"/>
        </w:rPr>
        <w:t xml:space="preserve">HAYES, B. C.; MARANGUDAKIS, M. Religion and attitudes towards nature in Britain. </w:t>
      </w:r>
      <w:r w:rsidRPr="0065731E">
        <w:rPr>
          <w:b/>
          <w:lang w:val="en-US"/>
        </w:rPr>
        <w:t>British Journal of Sociology</w:t>
      </w:r>
      <w:r w:rsidRPr="00692342">
        <w:rPr>
          <w:lang w:val="en-US"/>
        </w:rPr>
        <w:t>, 52, n. 1, March 2001. 139-155.</w:t>
      </w:r>
    </w:p>
    <w:p w:rsidR="00692342" w:rsidRPr="00692342" w:rsidRDefault="00692342" w:rsidP="00692342">
      <w:pPr>
        <w:autoSpaceDE w:val="0"/>
        <w:autoSpaceDN w:val="0"/>
        <w:adjustRightInd w:val="0"/>
        <w:jc w:val="both"/>
        <w:rPr>
          <w:lang w:val="en-US"/>
        </w:rPr>
      </w:pPr>
      <w:r w:rsidRPr="00692342">
        <w:rPr>
          <w:lang w:val="en-US"/>
        </w:rPr>
        <w:t xml:space="preserve">HOPE, A. L. B.; JONES, C. R. The impact of religious faith on attitudes to environmental issues and Carbon Capture and Storage (CCS) technologies: A mixed methods study. </w:t>
      </w:r>
      <w:r w:rsidRPr="0065731E">
        <w:rPr>
          <w:b/>
          <w:lang w:val="en-US"/>
        </w:rPr>
        <w:t>Technology in Society</w:t>
      </w:r>
      <w:r w:rsidRPr="00692342">
        <w:rPr>
          <w:lang w:val="en-US"/>
        </w:rPr>
        <w:t xml:space="preserve">, </w:t>
      </w:r>
      <w:r w:rsidR="0065731E">
        <w:rPr>
          <w:lang w:val="en-US"/>
        </w:rPr>
        <w:t xml:space="preserve">v. </w:t>
      </w:r>
      <w:r w:rsidRPr="00692342">
        <w:rPr>
          <w:lang w:val="en-US"/>
        </w:rPr>
        <w:t xml:space="preserve">38, </w:t>
      </w:r>
      <w:r w:rsidR="0065731E" w:rsidRPr="00692342">
        <w:rPr>
          <w:lang w:val="en-US"/>
        </w:rPr>
        <w:t>48-59</w:t>
      </w:r>
      <w:r w:rsidR="0065731E">
        <w:rPr>
          <w:lang w:val="en-US"/>
        </w:rPr>
        <w:t xml:space="preserve">, </w:t>
      </w:r>
      <w:r w:rsidRPr="00692342">
        <w:rPr>
          <w:lang w:val="en-US"/>
        </w:rPr>
        <w:t>2014.</w:t>
      </w:r>
    </w:p>
    <w:p w:rsidR="00692342" w:rsidRPr="00692342" w:rsidRDefault="00692342" w:rsidP="00692342">
      <w:pPr>
        <w:autoSpaceDE w:val="0"/>
        <w:autoSpaceDN w:val="0"/>
        <w:adjustRightInd w:val="0"/>
        <w:jc w:val="both"/>
        <w:rPr>
          <w:lang w:val="en-US"/>
        </w:rPr>
      </w:pPr>
      <w:r w:rsidRPr="00692342">
        <w:rPr>
          <w:lang w:val="en-US"/>
        </w:rPr>
        <w:t xml:space="preserve">JENKINS, W. Afeter Lynn White: religious ethics and environmental problems. </w:t>
      </w:r>
      <w:r w:rsidRPr="008A6356">
        <w:rPr>
          <w:b/>
          <w:lang w:val="en-US"/>
        </w:rPr>
        <w:t>Journal of Religious Ethics</w:t>
      </w:r>
      <w:r w:rsidRPr="00692342">
        <w:rPr>
          <w:lang w:val="en-US"/>
        </w:rPr>
        <w:t xml:space="preserve">, </w:t>
      </w:r>
      <w:r w:rsidR="008A6356">
        <w:rPr>
          <w:lang w:val="en-US"/>
        </w:rPr>
        <w:t xml:space="preserve">v. </w:t>
      </w:r>
      <w:r w:rsidRPr="00692342">
        <w:rPr>
          <w:lang w:val="en-US"/>
        </w:rPr>
        <w:t xml:space="preserve">37, n. 2, </w:t>
      </w:r>
      <w:r w:rsidR="00796179" w:rsidRPr="00692342">
        <w:rPr>
          <w:lang w:val="en-US"/>
        </w:rPr>
        <w:t>283-309</w:t>
      </w:r>
      <w:r w:rsidR="00796179">
        <w:rPr>
          <w:lang w:val="en-US"/>
        </w:rPr>
        <w:t xml:space="preserve">, </w:t>
      </w:r>
      <w:r w:rsidRPr="00692342">
        <w:rPr>
          <w:lang w:val="en-US"/>
        </w:rPr>
        <w:t>2009.</w:t>
      </w:r>
    </w:p>
    <w:p w:rsidR="00692342" w:rsidRPr="00692342" w:rsidRDefault="00692342" w:rsidP="00692342">
      <w:pPr>
        <w:autoSpaceDE w:val="0"/>
        <w:autoSpaceDN w:val="0"/>
        <w:adjustRightInd w:val="0"/>
        <w:jc w:val="both"/>
        <w:rPr>
          <w:lang w:val="en-US"/>
        </w:rPr>
      </w:pPr>
      <w:r w:rsidRPr="00692342">
        <w:rPr>
          <w:lang w:val="en-US"/>
        </w:rPr>
        <w:t xml:space="preserve">KOEHRSEN, J. Religious agency in sustainability transitions: Between experimentation, upscaling, and regime support. </w:t>
      </w:r>
      <w:r w:rsidRPr="008A6356">
        <w:rPr>
          <w:b/>
          <w:lang w:val="en-US"/>
        </w:rPr>
        <w:t>Environmental Innovation and Societal Transitions</w:t>
      </w:r>
      <w:r w:rsidRPr="00692342">
        <w:rPr>
          <w:lang w:val="en-US"/>
        </w:rPr>
        <w:t>, 2017.</w:t>
      </w:r>
    </w:p>
    <w:p w:rsidR="00692342" w:rsidRPr="00692342" w:rsidRDefault="00692342" w:rsidP="00692342">
      <w:pPr>
        <w:autoSpaceDE w:val="0"/>
        <w:autoSpaceDN w:val="0"/>
        <w:adjustRightInd w:val="0"/>
        <w:jc w:val="both"/>
        <w:rPr>
          <w:lang w:val="pt-BR"/>
        </w:rPr>
      </w:pPr>
      <w:r w:rsidRPr="00692342">
        <w:rPr>
          <w:lang w:val="en-US"/>
        </w:rPr>
        <w:t xml:space="preserve">KONISKY, David M. The greening of Christianity? A study of environmental attitudes over time. </w:t>
      </w:r>
      <w:r w:rsidRPr="00B2707D">
        <w:rPr>
          <w:b/>
          <w:lang w:val="pt-BR"/>
        </w:rPr>
        <w:t>Environmental Politics</w:t>
      </w:r>
      <w:r w:rsidRPr="00692342">
        <w:rPr>
          <w:lang w:val="pt-BR"/>
        </w:rPr>
        <w:t>, v. 27, n. 2, 267-291, 2018.</w:t>
      </w:r>
    </w:p>
    <w:p w:rsidR="00692342" w:rsidRPr="00692342" w:rsidRDefault="00692342" w:rsidP="00692342">
      <w:pPr>
        <w:autoSpaceDE w:val="0"/>
        <w:autoSpaceDN w:val="0"/>
        <w:adjustRightInd w:val="0"/>
        <w:jc w:val="both"/>
        <w:rPr>
          <w:lang w:val="pt-BR"/>
        </w:rPr>
      </w:pPr>
      <w:r w:rsidRPr="00692342">
        <w:rPr>
          <w:lang w:val="pt-BR"/>
        </w:rPr>
        <w:t xml:space="preserve">LIMEIRA, Amelia Ferreira Martins. </w:t>
      </w:r>
      <w:r w:rsidRPr="00B2707D">
        <w:rPr>
          <w:b/>
          <w:lang w:val="pt-BR"/>
        </w:rPr>
        <w:t>Eco(Teo)logia: O discurso teológico ambiental e sua prática na comunidade evangélica batista da cidade de Cabedelo, PB</w:t>
      </w:r>
      <w:r w:rsidRPr="00692342">
        <w:rPr>
          <w:lang w:val="pt-BR"/>
        </w:rPr>
        <w:t>. 2011. 173 f. Dissertação (Mestrado em Desenvolvimento e Meio Ambiente) - Universidade Federal da Paraíba, João Pessoa.</w:t>
      </w:r>
    </w:p>
    <w:p w:rsidR="00692342" w:rsidRPr="00692342" w:rsidRDefault="00692342" w:rsidP="00692342">
      <w:pPr>
        <w:autoSpaceDE w:val="0"/>
        <w:autoSpaceDN w:val="0"/>
        <w:adjustRightInd w:val="0"/>
        <w:jc w:val="both"/>
        <w:rPr>
          <w:lang w:val="pt-BR"/>
        </w:rPr>
      </w:pPr>
      <w:r w:rsidRPr="00692342">
        <w:rPr>
          <w:lang w:val="pt-BR"/>
        </w:rPr>
        <w:t xml:space="preserve">LÜCHMANN, L. H. H.; SCHAEFER, M. I.; NICOLETTI, A. S. Associativismo e repertórios de ação político-institucional. </w:t>
      </w:r>
      <w:r w:rsidRPr="00B2707D">
        <w:rPr>
          <w:b/>
          <w:lang w:val="pt-BR"/>
        </w:rPr>
        <w:t>Opinião Pública</w:t>
      </w:r>
      <w:r w:rsidRPr="00692342">
        <w:rPr>
          <w:lang w:val="pt-BR"/>
        </w:rPr>
        <w:t>, Campinas, v. 23, n. 2, maio-agosto, 2017.</w:t>
      </w:r>
    </w:p>
    <w:p w:rsidR="00692342" w:rsidRPr="00692342" w:rsidRDefault="00692342" w:rsidP="00692342">
      <w:pPr>
        <w:autoSpaceDE w:val="0"/>
        <w:autoSpaceDN w:val="0"/>
        <w:adjustRightInd w:val="0"/>
        <w:jc w:val="both"/>
        <w:rPr>
          <w:lang w:val="pt-BR"/>
        </w:rPr>
      </w:pPr>
      <w:r w:rsidRPr="00692342">
        <w:rPr>
          <w:lang w:val="pt-BR"/>
        </w:rPr>
        <w:lastRenderedPageBreak/>
        <w:t xml:space="preserve">MAÇANEIRO, M. </w:t>
      </w:r>
      <w:r w:rsidRPr="00B2707D">
        <w:rPr>
          <w:b/>
          <w:lang w:val="pt-BR"/>
        </w:rPr>
        <w:t>Religiões e ecologia: cosmovisão, valores, tarefas</w:t>
      </w:r>
      <w:r w:rsidRPr="00692342">
        <w:rPr>
          <w:lang w:val="pt-BR"/>
        </w:rPr>
        <w:t>. São Paulo: Paulinas, 2011. 207 p.</w:t>
      </w:r>
    </w:p>
    <w:p w:rsidR="00692342" w:rsidRPr="00692342" w:rsidRDefault="00692342" w:rsidP="00692342">
      <w:pPr>
        <w:autoSpaceDE w:val="0"/>
        <w:autoSpaceDN w:val="0"/>
        <w:adjustRightInd w:val="0"/>
        <w:jc w:val="both"/>
        <w:rPr>
          <w:lang w:val="pt-BR"/>
        </w:rPr>
      </w:pPr>
      <w:r w:rsidRPr="00692342">
        <w:rPr>
          <w:lang w:val="pt-BR"/>
        </w:rPr>
        <w:t xml:space="preserve">MARIANO, R. O futuro não será protestante. </w:t>
      </w:r>
      <w:r w:rsidRPr="00B2707D">
        <w:rPr>
          <w:b/>
          <w:lang w:val="pt-BR"/>
        </w:rPr>
        <w:t>Ciências Sociais e Religião</w:t>
      </w:r>
      <w:r w:rsidRPr="00692342">
        <w:rPr>
          <w:lang w:val="pt-BR"/>
        </w:rPr>
        <w:t>, Porto Alegre, v. 1, n. 1, p. 89-114, set. 1999.</w:t>
      </w:r>
    </w:p>
    <w:p w:rsidR="00692342" w:rsidRPr="00692342" w:rsidRDefault="00692342" w:rsidP="00692342">
      <w:pPr>
        <w:autoSpaceDE w:val="0"/>
        <w:autoSpaceDN w:val="0"/>
        <w:adjustRightInd w:val="0"/>
        <w:jc w:val="both"/>
        <w:rPr>
          <w:lang w:val="pt-BR"/>
        </w:rPr>
      </w:pPr>
      <w:r w:rsidRPr="00692342">
        <w:rPr>
          <w:lang w:val="pt-BR"/>
        </w:rPr>
        <w:t xml:space="preserve">MARINGOLI, A. </w:t>
      </w:r>
      <w:r w:rsidRPr="00B2707D">
        <w:rPr>
          <w:b/>
          <w:lang w:val="pt-BR"/>
        </w:rPr>
        <w:t>Educação teológica e educação ambiental: Há lugar nos espaços da educação teológica no Brasil para a responsabilidade ambiental na perspectiva da Missão Integral?</w:t>
      </w:r>
      <w:r w:rsidRPr="00692342">
        <w:rPr>
          <w:lang w:val="pt-BR"/>
        </w:rPr>
        <w:t xml:space="preserve"> 2016. 178 p. Tese (Doutorado em Ciências da Religião) - Universidade Metodista de São Paulo, São Bernardo do Campo.</w:t>
      </w:r>
    </w:p>
    <w:p w:rsidR="00692342" w:rsidRDefault="00692342" w:rsidP="00692342">
      <w:pPr>
        <w:autoSpaceDE w:val="0"/>
        <w:autoSpaceDN w:val="0"/>
        <w:adjustRightInd w:val="0"/>
        <w:jc w:val="both"/>
        <w:rPr>
          <w:lang w:val="pt-BR"/>
        </w:rPr>
      </w:pPr>
      <w:r w:rsidRPr="00692342">
        <w:rPr>
          <w:lang w:val="en-US"/>
        </w:rPr>
        <w:t xml:space="preserve">MINTON, E. A.; KAHLE, L. R.; KIM, C.-H. Religion and motives for sustainable behaviors: A cross-cultural comparison and contrast. </w:t>
      </w:r>
      <w:r w:rsidRPr="00B2707D">
        <w:rPr>
          <w:b/>
          <w:lang w:val="pt-BR"/>
        </w:rPr>
        <w:t>Journal of Business Research</w:t>
      </w:r>
      <w:r w:rsidRPr="00692342">
        <w:rPr>
          <w:lang w:val="pt-BR"/>
        </w:rPr>
        <w:t>, p. 1-8, 2015.</w:t>
      </w:r>
    </w:p>
    <w:p w:rsidR="0082761B" w:rsidRPr="00692342" w:rsidRDefault="0082761B" w:rsidP="00692342">
      <w:pPr>
        <w:autoSpaceDE w:val="0"/>
        <w:autoSpaceDN w:val="0"/>
        <w:adjustRightInd w:val="0"/>
        <w:jc w:val="both"/>
        <w:rPr>
          <w:lang w:val="pt-BR"/>
        </w:rPr>
      </w:pPr>
      <w:r w:rsidRPr="0082761B">
        <w:rPr>
          <w:lang w:val="pt-BR"/>
        </w:rPr>
        <w:t xml:space="preserve">MOREIRA-ALMEIDA, A; PINSKY, I.; ZALESKI, M.; LARANJEIRA, R. Envolvimento religioso e fatores sociodemográficos: resultados de um levantamento nacional no Brasil. </w:t>
      </w:r>
      <w:r w:rsidRPr="0082761B">
        <w:rPr>
          <w:b/>
          <w:lang w:val="pt-BR"/>
        </w:rPr>
        <w:t>Revista de Psiquiatria Clínica</w:t>
      </w:r>
      <w:r w:rsidRPr="0082761B">
        <w:rPr>
          <w:lang w:val="pt-BR"/>
        </w:rPr>
        <w:t>, v. 37, n. 1, 12-15, 2010.</w:t>
      </w:r>
    </w:p>
    <w:p w:rsidR="00692342" w:rsidRPr="00692342" w:rsidRDefault="00692342" w:rsidP="00692342">
      <w:pPr>
        <w:autoSpaceDE w:val="0"/>
        <w:autoSpaceDN w:val="0"/>
        <w:adjustRightInd w:val="0"/>
        <w:jc w:val="both"/>
        <w:rPr>
          <w:lang w:val="pt-BR"/>
        </w:rPr>
      </w:pPr>
      <w:r w:rsidRPr="00692342">
        <w:rPr>
          <w:lang w:val="pt-BR"/>
        </w:rPr>
        <w:t xml:space="preserve">NOGUEIRA, Anne Joana. </w:t>
      </w:r>
      <w:r w:rsidRPr="00B2707D">
        <w:rPr>
          <w:b/>
          <w:lang w:val="pt-BR"/>
        </w:rPr>
        <w:t>Padrões alimentares, saúde e sustentabilidade na comunidade adventista</w:t>
      </w:r>
      <w:r w:rsidRPr="00692342">
        <w:rPr>
          <w:lang w:val="pt-BR"/>
        </w:rPr>
        <w:t>. 2014. 86 p. Dissertação (Mestrado em Cidadania Ambiental e Participação) - Universidade Aberta, Porto.</w:t>
      </w:r>
    </w:p>
    <w:p w:rsidR="00692342" w:rsidRPr="00692342" w:rsidRDefault="00692342" w:rsidP="00692342">
      <w:pPr>
        <w:autoSpaceDE w:val="0"/>
        <w:autoSpaceDN w:val="0"/>
        <w:adjustRightInd w:val="0"/>
        <w:jc w:val="both"/>
        <w:rPr>
          <w:lang w:val="pt-BR"/>
        </w:rPr>
      </w:pPr>
      <w:r w:rsidRPr="00692342">
        <w:rPr>
          <w:lang w:val="pt-BR"/>
        </w:rPr>
        <w:t>PÁDUA, J. A. U</w:t>
      </w:r>
      <w:r w:rsidRPr="00B2707D">
        <w:rPr>
          <w:b/>
          <w:lang w:val="pt-BR"/>
        </w:rPr>
        <w:t>m sopro de destruição: pensamento político e crítica ambiental no Brasil escravista (1786-1888)</w:t>
      </w:r>
      <w:r w:rsidRPr="00692342">
        <w:rPr>
          <w:lang w:val="pt-BR"/>
        </w:rPr>
        <w:t>. 2ª. ed. Rio de Janeiro: Jorge Zahar, 2004. 318 p.</w:t>
      </w:r>
    </w:p>
    <w:p w:rsidR="00692342" w:rsidRPr="00692342" w:rsidRDefault="00692342" w:rsidP="00692342">
      <w:pPr>
        <w:autoSpaceDE w:val="0"/>
        <w:autoSpaceDN w:val="0"/>
        <w:adjustRightInd w:val="0"/>
        <w:jc w:val="both"/>
        <w:rPr>
          <w:lang w:val="pt-BR"/>
        </w:rPr>
      </w:pPr>
      <w:r w:rsidRPr="00692342">
        <w:rPr>
          <w:lang w:val="pt-BR"/>
        </w:rPr>
        <w:t xml:space="preserve">PATO, C. M. L.; TAMAYO, Á. A Escala de Comportamento Ecológico: desenvolvimento e validação de um instrumento de medida. </w:t>
      </w:r>
      <w:r w:rsidRPr="00B2707D">
        <w:rPr>
          <w:b/>
          <w:lang w:val="pt-BR"/>
        </w:rPr>
        <w:t>Estudos de Psicologia</w:t>
      </w:r>
      <w:r w:rsidRPr="00692342">
        <w:rPr>
          <w:lang w:val="pt-BR"/>
        </w:rPr>
        <w:t>, Natal, v. 11, n. 3, p. 289-296, setembro-dezembro 2006.</w:t>
      </w:r>
    </w:p>
    <w:p w:rsidR="00692342" w:rsidRPr="00692342" w:rsidRDefault="00692342" w:rsidP="00692342">
      <w:pPr>
        <w:autoSpaceDE w:val="0"/>
        <w:autoSpaceDN w:val="0"/>
        <w:adjustRightInd w:val="0"/>
        <w:jc w:val="both"/>
        <w:rPr>
          <w:lang w:val="pt-BR"/>
        </w:rPr>
      </w:pPr>
      <w:r w:rsidRPr="00692342">
        <w:rPr>
          <w:lang w:val="pt-BR"/>
        </w:rPr>
        <w:t>PATO-OLIVEIRA, C.; TAMAYO, Á. Os valores como preditores de atitudes e comportamentos: contribuições para um debate. </w:t>
      </w:r>
      <w:r w:rsidRPr="00B2707D">
        <w:rPr>
          <w:b/>
          <w:lang w:val="pt-BR"/>
        </w:rPr>
        <w:t>Linhas Críticas</w:t>
      </w:r>
      <w:r w:rsidRPr="00692342">
        <w:rPr>
          <w:lang w:val="pt-BR"/>
        </w:rPr>
        <w:t>, Brasília, 8, n. 14, jan./jun 2002. 103-117.</w:t>
      </w:r>
    </w:p>
    <w:p w:rsidR="00692342" w:rsidRPr="00692342" w:rsidRDefault="00692342" w:rsidP="00692342">
      <w:pPr>
        <w:autoSpaceDE w:val="0"/>
        <w:autoSpaceDN w:val="0"/>
        <w:adjustRightInd w:val="0"/>
        <w:jc w:val="both"/>
        <w:rPr>
          <w:lang w:val="pt-BR"/>
        </w:rPr>
      </w:pPr>
      <w:r w:rsidRPr="00692342">
        <w:rPr>
          <w:lang w:val="pt-BR"/>
        </w:rPr>
        <w:t xml:space="preserve">PEREIRA, Pilato. </w:t>
      </w:r>
      <w:r w:rsidRPr="00B2707D">
        <w:rPr>
          <w:b/>
          <w:lang w:val="pt-BR"/>
        </w:rPr>
        <w:t>Justiça e paz com a criação: a ecologia em interação com justiça e paz na experiência prática e reflexiva do Conselho Mundial de Igrejas</w:t>
      </w:r>
      <w:r w:rsidRPr="00692342">
        <w:rPr>
          <w:lang w:val="pt-BR"/>
        </w:rPr>
        <w:t>. 2012. 109 p. Dissertação (Mestrado em Teologia) - Faculdade de Teologia, Pontifícia Universidade Católica do Rio Grande do Sul, Porto Alegre.</w:t>
      </w:r>
    </w:p>
    <w:p w:rsidR="00692342" w:rsidRPr="00692342" w:rsidRDefault="00692342" w:rsidP="00692342">
      <w:pPr>
        <w:autoSpaceDE w:val="0"/>
        <w:autoSpaceDN w:val="0"/>
        <w:adjustRightInd w:val="0"/>
        <w:jc w:val="both"/>
        <w:rPr>
          <w:lang w:val="pt-BR"/>
        </w:rPr>
      </w:pPr>
      <w:r w:rsidRPr="00692342">
        <w:rPr>
          <w:lang w:val="pt-BR"/>
        </w:rPr>
        <w:t xml:space="preserve">PINTO, Tácito Lívio Maranhão. </w:t>
      </w:r>
      <w:r w:rsidRPr="00B2707D">
        <w:rPr>
          <w:b/>
          <w:lang w:val="pt-BR"/>
        </w:rPr>
        <w:t>A bioética e os evangélicos no Brasil: uma visão a partir da mídia evangélica</w:t>
      </w:r>
      <w:r w:rsidRPr="00692342">
        <w:rPr>
          <w:lang w:val="pt-BR"/>
        </w:rPr>
        <w:t>. 2008. 98 p. Dissertação (Mestrado em Ciências da Religião) - Universidade Presbiteriana Mackenzie, São Paulo, 2008.</w:t>
      </w:r>
    </w:p>
    <w:p w:rsidR="00692342" w:rsidRPr="00692342" w:rsidRDefault="00692342" w:rsidP="00692342">
      <w:pPr>
        <w:autoSpaceDE w:val="0"/>
        <w:autoSpaceDN w:val="0"/>
        <w:adjustRightInd w:val="0"/>
        <w:jc w:val="both"/>
        <w:rPr>
          <w:lang w:val="pt-BR"/>
        </w:rPr>
      </w:pPr>
      <w:r w:rsidRPr="00692342">
        <w:rPr>
          <w:lang w:val="pt-BR"/>
        </w:rPr>
        <w:t xml:space="preserve">SCARPIONI, Marcos. </w:t>
      </w:r>
      <w:r w:rsidRPr="00B2707D">
        <w:rPr>
          <w:b/>
          <w:lang w:val="pt-BR"/>
        </w:rPr>
        <w:t>Pentecostais, políticas públicas e meio ambiente: estudo socioambiental em Rio Grande da Serra, periferia urbana no grande ABC paulista</w:t>
      </w:r>
      <w:r w:rsidRPr="00692342">
        <w:rPr>
          <w:lang w:val="pt-BR"/>
        </w:rPr>
        <w:t>. 2015. 279 p. Dissertação (Mestrado em Ciências da Religião) - Universidade Metodista de São Paulo, São Bernardo do Campo.</w:t>
      </w:r>
    </w:p>
    <w:p w:rsidR="00692342" w:rsidRPr="00692342" w:rsidRDefault="00692342" w:rsidP="00692342">
      <w:pPr>
        <w:autoSpaceDE w:val="0"/>
        <w:autoSpaceDN w:val="0"/>
        <w:adjustRightInd w:val="0"/>
        <w:jc w:val="both"/>
        <w:rPr>
          <w:lang w:val="en-US"/>
        </w:rPr>
      </w:pPr>
      <w:r w:rsidRPr="00692342">
        <w:rPr>
          <w:lang w:val="en-US"/>
        </w:rPr>
        <w:t xml:space="preserve">STERN, P. C. Toward a coherent theory of environmentally significant behavior. </w:t>
      </w:r>
      <w:r w:rsidRPr="00B2707D">
        <w:rPr>
          <w:b/>
          <w:lang w:val="en-US"/>
        </w:rPr>
        <w:t>Journal of Social Issues</w:t>
      </w:r>
      <w:r w:rsidRPr="00692342">
        <w:rPr>
          <w:lang w:val="en-US"/>
        </w:rPr>
        <w:t>, v. 56, n. 3, p. 407-424, 2000.</w:t>
      </w:r>
    </w:p>
    <w:p w:rsidR="00692342" w:rsidRPr="00692342" w:rsidRDefault="00692342" w:rsidP="00692342">
      <w:pPr>
        <w:autoSpaceDE w:val="0"/>
        <w:autoSpaceDN w:val="0"/>
        <w:adjustRightInd w:val="0"/>
        <w:jc w:val="both"/>
        <w:rPr>
          <w:lang w:val="en-US"/>
        </w:rPr>
      </w:pPr>
      <w:r w:rsidRPr="00692342">
        <w:rPr>
          <w:lang w:val="en-US"/>
        </w:rPr>
        <w:t xml:space="preserve">STOLL, M. R. </w:t>
      </w:r>
      <w:r w:rsidRPr="00B2707D">
        <w:rPr>
          <w:b/>
          <w:lang w:val="en-US"/>
        </w:rPr>
        <w:t>Inherit the holy mountain. Religion and the rise of American Environmentalism</w:t>
      </w:r>
      <w:r w:rsidRPr="00692342">
        <w:rPr>
          <w:lang w:val="en-US"/>
        </w:rPr>
        <w:t xml:space="preserve">. New York: Oxford university Press, 2015. 406 p. </w:t>
      </w:r>
    </w:p>
    <w:p w:rsidR="00692342" w:rsidRPr="00692342" w:rsidRDefault="00692342" w:rsidP="00692342">
      <w:pPr>
        <w:autoSpaceDE w:val="0"/>
        <w:autoSpaceDN w:val="0"/>
        <w:adjustRightInd w:val="0"/>
        <w:jc w:val="both"/>
        <w:rPr>
          <w:lang w:val="pt-BR"/>
        </w:rPr>
      </w:pPr>
      <w:r w:rsidRPr="00692342">
        <w:rPr>
          <w:lang w:val="en-US"/>
        </w:rPr>
        <w:t xml:space="preserve">TAYLOR, B. The Greening of Religion Hypothesis (Part One): From Lynn White, Jr and Claims That Religions Can Promote Environmentally Destructive Attitudes and Behaviors to Assertions They Are Becoming Environmentally Friendly. </w:t>
      </w:r>
      <w:r w:rsidRPr="00B2707D">
        <w:rPr>
          <w:b/>
          <w:lang w:val="en-US"/>
        </w:rPr>
        <w:t>Journal for the Study of Religion, Nature and Culture</w:t>
      </w:r>
      <w:r w:rsidRPr="00692342">
        <w:rPr>
          <w:lang w:val="en-US"/>
        </w:rPr>
        <w:t xml:space="preserve">, Sheffield, 10, n. 3, 2016. </w:t>
      </w:r>
      <w:r w:rsidRPr="00692342">
        <w:rPr>
          <w:lang w:val="pt-BR"/>
        </w:rPr>
        <w:t>268-305.</w:t>
      </w:r>
    </w:p>
    <w:p w:rsidR="00136629" w:rsidRDefault="00692342" w:rsidP="00692342">
      <w:pPr>
        <w:autoSpaceDE w:val="0"/>
        <w:autoSpaceDN w:val="0"/>
        <w:adjustRightInd w:val="0"/>
        <w:jc w:val="both"/>
        <w:rPr>
          <w:lang w:val="pt-BR"/>
        </w:rPr>
      </w:pPr>
      <w:r w:rsidRPr="00692342">
        <w:rPr>
          <w:lang w:val="en-US"/>
        </w:rPr>
        <w:t xml:space="preserve">WHITE JUNIOR, L. The Historical Roots of Our Ecological Crisis. </w:t>
      </w:r>
      <w:r w:rsidRPr="00B2707D">
        <w:rPr>
          <w:b/>
          <w:lang w:val="pt-BR"/>
        </w:rPr>
        <w:t>Science</w:t>
      </w:r>
      <w:r w:rsidRPr="00692342">
        <w:rPr>
          <w:lang w:val="pt-BR"/>
        </w:rPr>
        <w:t>, v. 155, n. 3767, 1203–1207, mar. 1967.</w:t>
      </w:r>
    </w:p>
    <w:sectPr w:rsidR="00136629" w:rsidSect="00B87EA7">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134" w:header="851"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09B" w:rsidRDefault="0014309B">
      <w:r>
        <w:separator/>
      </w:r>
    </w:p>
  </w:endnote>
  <w:endnote w:type="continuationSeparator" w:id="0">
    <w:p w:rsidR="0014309B" w:rsidRDefault="00143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 verdana, arial">
    <w:altName w:val="Times New Roman"/>
    <w:panose1 w:val="00000000000000000000"/>
    <w:charset w:val="00"/>
    <w:family w:val="roman"/>
    <w:notTrueType/>
    <w:pitch w:val="default"/>
  </w:font>
  <w:font w:name="BIIDHI+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SymbolMT">
    <w:panose1 w:val="00000000000000000000"/>
    <w:charset w:val="88"/>
    <w:family w:val="auto"/>
    <w:notTrueType/>
    <w:pitch w:val="default"/>
    <w:sig w:usb0="00000001" w:usb1="08080000" w:usb2="00000010" w:usb3="00000000" w:csb0="001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442" w:rsidRPr="00401DDE" w:rsidRDefault="00E87442" w:rsidP="00401DD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442" w:rsidRPr="00401DDE" w:rsidRDefault="00E87442" w:rsidP="00401DD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EA7" w:rsidRPr="00401DDE" w:rsidRDefault="00B87EA7" w:rsidP="00401DD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09B" w:rsidRDefault="0014309B">
      <w:r>
        <w:separator/>
      </w:r>
    </w:p>
  </w:footnote>
  <w:footnote w:type="continuationSeparator" w:id="0">
    <w:p w:rsidR="0014309B" w:rsidRDefault="001430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442" w:rsidRPr="00401DDE" w:rsidRDefault="00E87442" w:rsidP="00401DD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DDE" w:rsidRDefault="00401DDE">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DDE" w:rsidRDefault="00401DD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9B0FE7A"/>
    <w:lvl w:ilvl="0">
      <w:start w:val="1"/>
      <w:numFmt w:val="lowerLetter"/>
      <w:pStyle w:val="Alnea"/>
      <w:lvlText w:val="%1)"/>
      <w:lvlJc w:val="left"/>
      <w:pPr>
        <w:tabs>
          <w:tab w:val="num" w:pos="360"/>
        </w:tabs>
        <w:ind w:left="360" w:hanging="360"/>
      </w:pPr>
    </w:lvl>
  </w:abstractNum>
  <w:abstractNum w:abstractNumId="1">
    <w:nsid w:val="FFFFFF89"/>
    <w:multiLevelType w:val="singleLevel"/>
    <w:tmpl w:val="D3FC28F4"/>
    <w:lvl w:ilvl="0">
      <w:start w:val="1"/>
      <w:numFmt w:val="bullet"/>
      <w:pStyle w:val="Commarcadores"/>
      <w:lvlText w:val=""/>
      <w:lvlJc w:val="left"/>
      <w:pPr>
        <w:tabs>
          <w:tab w:val="num" w:pos="360"/>
        </w:tabs>
        <w:ind w:left="360" w:hanging="360"/>
      </w:pPr>
      <w:rPr>
        <w:rFonts w:ascii="Symbol" w:hAnsi="Symbol" w:hint="default"/>
      </w:rPr>
    </w:lvl>
  </w:abstractNum>
  <w:abstractNum w:abstractNumId="2">
    <w:nsid w:val="02CB4856"/>
    <w:multiLevelType w:val="hybridMultilevel"/>
    <w:tmpl w:val="7006313A"/>
    <w:lvl w:ilvl="0" w:tplc="D4B22D66">
      <w:start w:val="1"/>
      <w:numFmt w:val="bullet"/>
      <w:pStyle w:val="Lista"/>
      <w:lvlText w:val=""/>
      <w:lvlJc w:val="left"/>
      <w:pPr>
        <w:tabs>
          <w:tab w:val="num" w:pos="1069"/>
        </w:tabs>
        <w:ind w:left="1069" w:hanging="360"/>
      </w:pPr>
      <w:rPr>
        <w:rFonts w:ascii="Symbol" w:hAnsi="Symbol" w:hint="default"/>
      </w:rPr>
    </w:lvl>
    <w:lvl w:ilvl="1" w:tplc="04160003" w:tentative="1">
      <w:start w:val="1"/>
      <w:numFmt w:val="bullet"/>
      <w:lvlText w:val="o"/>
      <w:lvlJc w:val="left"/>
      <w:pPr>
        <w:tabs>
          <w:tab w:val="num" w:pos="1081"/>
        </w:tabs>
        <w:ind w:left="1081" w:hanging="360"/>
      </w:pPr>
      <w:rPr>
        <w:rFonts w:ascii="Courier New" w:hAnsi="Courier New" w:hint="default"/>
      </w:rPr>
    </w:lvl>
    <w:lvl w:ilvl="2" w:tplc="04160005" w:tentative="1">
      <w:start w:val="1"/>
      <w:numFmt w:val="bullet"/>
      <w:lvlText w:val=""/>
      <w:lvlJc w:val="left"/>
      <w:pPr>
        <w:tabs>
          <w:tab w:val="num" w:pos="1801"/>
        </w:tabs>
        <w:ind w:left="1801" w:hanging="360"/>
      </w:pPr>
      <w:rPr>
        <w:rFonts w:ascii="Wingdings" w:hAnsi="Wingdings" w:hint="default"/>
      </w:rPr>
    </w:lvl>
    <w:lvl w:ilvl="3" w:tplc="04160001" w:tentative="1">
      <w:start w:val="1"/>
      <w:numFmt w:val="bullet"/>
      <w:lvlText w:val=""/>
      <w:lvlJc w:val="left"/>
      <w:pPr>
        <w:tabs>
          <w:tab w:val="num" w:pos="2521"/>
        </w:tabs>
        <w:ind w:left="2521" w:hanging="360"/>
      </w:pPr>
      <w:rPr>
        <w:rFonts w:ascii="Symbol" w:hAnsi="Symbol" w:hint="default"/>
      </w:rPr>
    </w:lvl>
    <w:lvl w:ilvl="4" w:tplc="04160003" w:tentative="1">
      <w:start w:val="1"/>
      <w:numFmt w:val="bullet"/>
      <w:lvlText w:val="o"/>
      <w:lvlJc w:val="left"/>
      <w:pPr>
        <w:tabs>
          <w:tab w:val="num" w:pos="3241"/>
        </w:tabs>
        <w:ind w:left="3241" w:hanging="360"/>
      </w:pPr>
      <w:rPr>
        <w:rFonts w:ascii="Courier New" w:hAnsi="Courier New" w:hint="default"/>
      </w:rPr>
    </w:lvl>
    <w:lvl w:ilvl="5" w:tplc="04160005" w:tentative="1">
      <w:start w:val="1"/>
      <w:numFmt w:val="bullet"/>
      <w:lvlText w:val=""/>
      <w:lvlJc w:val="left"/>
      <w:pPr>
        <w:tabs>
          <w:tab w:val="num" w:pos="3961"/>
        </w:tabs>
        <w:ind w:left="3961" w:hanging="360"/>
      </w:pPr>
      <w:rPr>
        <w:rFonts w:ascii="Wingdings" w:hAnsi="Wingdings" w:hint="default"/>
      </w:rPr>
    </w:lvl>
    <w:lvl w:ilvl="6" w:tplc="04160001" w:tentative="1">
      <w:start w:val="1"/>
      <w:numFmt w:val="bullet"/>
      <w:lvlText w:val=""/>
      <w:lvlJc w:val="left"/>
      <w:pPr>
        <w:tabs>
          <w:tab w:val="num" w:pos="4681"/>
        </w:tabs>
        <w:ind w:left="4681" w:hanging="360"/>
      </w:pPr>
      <w:rPr>
        <w:rFonts w:ascii="Symbol" w:hAnsi="Symbol" w:hint="default"/>
      </w:rPr>
    </w:lvl>
    <w:lvl w:ilvl="7" w:tplc="04160003" w:tentative="1">
      <w:start w:val="1"/>
      <w:numFmt w:val="bullet"/>
      <w:lvlText w:val="o"/>
      <w:lvlJc w:val="left"/>
      <w:pPr>
        <w:tabs>
          <w:tab w:val="num" w:pos="5401"/>
        </w:tabs>
        <w:ind w:left="5401" w:hanging="360"/>
      </w:pPr>
      <w:rPr>
        <w:rFonts w:ascii="Courier New" w:hAnsi="Courier New" w:hint="default"/>
      </w:rPr>
    </w:lvl>
    <w:lvl w:ilvl="8" w:tplc="04160005" w:tentative="1">
      <w:start w:val="1"/>
      <w:numFmt w:val="bullet"/>
      <w:lvlText w:val=""/>
      <w:lvlJc w:val="left"/>
      <w:pPr>
        <w:tabs>
          <w:tab w:val="num" w:pos="6121"/>
        </w:tabs>
        <w:ind w:left="6121" w:hanging="360"/>
      </w:pPr>
      <w:rPr>
        <w:rFonts w:ascii="Wingdings" w:hAnsi="Wingdings" w:hint="default"/>
      </w:rPr>
    </w:lvl>
  </w:abstractNum>
  <w:abstractNum w:abstractNumId="3">
    <w:nsid w:val="5E315610"/>
    <w:multiLevelType w:val="hybridMultilevel"/>
    <w:tmpl w:val="CA082694"/>
    <w:lvl w:ilvl="0" w:tplc="9CEA4238">
      <w:start w:val="1"/>
      <w:numFmt w:val="decimal"/>
      <w:lvlText w:val="%1."/>
      <w:lvlJc w:val="left"/>
      <w:pPr>
        <w:tabs>
          <w:tab w:val="num" w:pos="420"/>
        </w:tabs>
        <w:ind w:left="420" w:hanging="360"/>
      </w:pPr>
      <w:rPr>
        <w:rFonts w:hint="default"/>
      </w:rPr>
    </w:lvl>
    <w:lvl w:ilvl="1" w:tplc="04160019" w:tentative="1">
      <w:start w:val="1"/>
      <w:numFmt w:val="lowerLetter"/>
      <w:lvlText w:val="%2."/>
      <w:lvlJc w:val="left"/>
      <w:pPr>
        <w:tabs>
          <w:tab w:val="num" w:pos="1140"/>
        </w:tabs>
        <w:ind w:left="1140" w:hanging="360"/>
      </w:pPr>
    </w:lvl>
    <w:lvl w:ilvl="2" w:tplc="0416001B" w:tentative="1">
      <w:start w:val="1"/>
      <w:numFmt w:val="lowerRoman"/>
      <w:lvlText w:val="%3."/>
      <w:lvlJc w:val="right"/>
      <w:pPr>
        <w:tabs>
          <w:tab w:val="num" w:pos="1860"/>
        </w:tabs>
        <w:ind w:left="1860" w:hanging="180"/>
      </w:pPr>
    </w:lvl>
    <w:lvl w:ilvl="3" w:tplc="0416000F" w:tentative="1">
      <w:start w:val="1"/>
      <w:numFmt w:val="decimal"/>
      <w:lvlText w:val="%4."/>
      <w:lvlJc w:val="left"/>
      <w:pPr>
        <w:tabs>
          <w:tab w:val="num" w:pos="2580"/>
        </w:tabs>
        <w:ind w:left="2580" w:hanging="360"/>
      </w:pPr>
    </w:lvl>
    <w:lvl w:ilvl="4" w:tplc="04160019" w:tentative="1">
      <w:start w:val="1"/>
      <w:numFmt w:val="lowerLetter"/>
      <w:lvlText w:val="%5."/>
      <w:lvlJc w:val="left"/>
      <w:pPr>
        <w:tabs>
          <w:tab w:val="num" w:pos="3300"/>
        </w:tabs>
        <w:ind w:left="3300" w:hanging="360"/>
      </w:pPr>
    </w:lvl>
    <w:lvl w:ilvl="5" w:tplc="0416001B" w:tentative="1">
      <w:start w:val="1"/>
      <w:numFmt w:val="lowerRoman"/>
      <w:lvlText w:val="%6."/>
      <w:lvlJc w:val="right"/>
      <w:pPr>
        <w:tabs>
          <w:tab w:val="num" w:pos="4020"/>
        </w:tabs>
        <w:ind w:left="4020" w:hanging="180"/>
      </w:pPr>
    </w:lvl>
    <w:lvl w:ilvl="6" w:tplc="0416000F" w:tentative="1">
      <w:start w:val="1"/>
      <w:numFmt w:val="decimal"/>
      <w:lvlText w:val="%7."/>
      <w:lvlJc w:val="left"/>
      <w:pPr>
        <w:tabs>
          <w:tab w:val="num" w:pos="4740"/>
        </w:tabs>
        <w:ind w:left="4740" w:hanging="360"/>
      </w:pPr>
    </w:lvl>
    <w:lvl w:ilvl="7" w:tplc="04160019" w:tentative="1">
      <w:start w:val="1"/>
      <w:numFmt w:val="lowerLetter"/>
      <w:lvlText w:val="%8."/>
      <w:lvlJc w:val="left"/>
      <w:pPr>
        <w:tabs>
          <w:tab w:val="num" w:pos="5460"/>
        </w:tabs>
        <w:ind w:left="5460" w:hanging="360"/>
      </w:pPr>
    </w:lvl>
    <w:lvl w:ilvl="8" w:tplc="0416001B" w:tentative="1">
      <w:start w:val="1"/>
      <w:numFmt w:val="lowerRoman"/>
      <w:lvlText w:val="%9."/>
      <w:lvlJc w:val="right"/>
      <w:pPr>
        <w:tabs>
          <w:tab w:val="num" w:pos="6180"/>
        </w:tabs>
        <w:ind w:left="6180" w:hanging="180"/>
      </w:pPr>
    </w:lvl>
  </w:abstractNum>
  <w:num w:numId="1">
    <w:abstractNumId w:val="1"/>
  </w:num>
  <w:num w:numId="2">
    <w:abstractNumId w:val="0"/>
  </w:num>
  <w:num w:numId="3">
    <w:abstractNumId w:val="2"/>
  </w:num>
  <w:num w:numId="4">
    <w:abstractNumId w:val="0"/>
    <w:lvlOverride w:ilvl="0">
      <w:startOverride w:val="1"/>
    </w:lvlOverride>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75C"/>
    <w:rsid w:val="0000199A"/>
    <w:rsid w:val="00011DD9"/>
    <w:rsid w:val="0003494E"/>
    <w:rsid w:val="00046303"/>
    <w:rsid w:val="0006091E"/>
    <w:rsid w:val="00061E52"/>
    <w:rsid w:val="000655BB"/>
    <w:rsid w:val="00065815"/>
    <w:rsid w:val="00070C72"/>
    <w:rsid w:val="00071078"/>
    <w:rsid w:val="00081E1A"/>
    <w:rsid w:val="00095834"/>
    <w:rsid w:val="0009607E"/>
    <w:rsid w:val="00097E0F"/>
    <w:rsid w:val="000A4600"/>
    <w:rsid w:val="000A6789"/>
    <w:rsid w:val="000A6F57"/>
    <w:rsid w:val="000B70CF"/>
    <w:rsid w:val="000D6215"/>
    <w:rsid w:val="000E5235"/>
    <w:rsid w:val="00113DC8"/>
    <w:rsid w:val="00117376"/>
    <w:rsid w:val="00117640"/>
    <w:rsid w:val="00136629"/>
    <w:rsid w:val="00136670"/>
    <w:rsid w:val="001375DA"/>
    <w:rsid w:val="0014309B"/>
    <w:rsid w:val="00153CF9"/>
    <w:rsid w:val="00155D63"/>
    <w:rsid w:val="0017697A"/>
    <w:rsid w:val="001867EA"/>
    <w:rsid w:val="001943EC"/>
    <w:rsid w:val="0019532D"/>
    <w:rsid w:val="00195426"/>
    <w:rsid w:val="001A476F"/>
    <w:rsid w:val="001A4BE7"/>
    <w:rsid w:val="001A67D0"/>
    <w:rsid w:val="001C4066"/>
    <w:rsid w:val="001D19AD"/>
    <w:rsid w:val="001D294E"/>
    <w:rsid w:val="001E5D3E"/>
    <w:rsid w:val="001F228C"/>
    <w:rsid w:val="001F3692"/>
    <w:rsid w:val="001F5BE6"/>
    <w:rsid w:val="001F6118"/>
    <w:rsid w:val="001F7D74"/>
    <w:rsid w:val="002049A7"/>
    <w:rsid w:val="0020740C"/>
    <w:rsid w:val="00210152"/>
    <w:rsid w:val="00212C67"/>
    <w:rsid w:val="00214F2F"/>
    <w:rsid w:val="0022764C"/>
    <w:rsid w:val="00236CF2"/>
    <w:rsid w:val="002379DB"/>
    <w:rsid w:val="00237BBC"/>
    <w:rsid w:val="002422A4"/>
    <w:rsid w:val="00244695"/>
    <w:rsid w:val="00250617"/>
    <w:rsid w:val="00256A33"/>
    <w:rsid w:val="00257DD6"/>
    <w:rsid w:val="00263054"/>
    <w:rsid w:val="00263CD9"/>
    <w:rsid w:val="00273E86"/>
    <w:rsid w:val="00274A5C"/>
    <w:rsid w:val="00276D65"/>
    <w:rsid w:val="002802D2"/>
    <w:rsid w:val="00295146"/>
    <w:rsid w:val="00296D41"/>
    <w:rsid w:val="002A1241"/>
    <w:rsid w:val="002A42C0"/>
    <w:rsid w:val="002B5C8E"/>
    <w:rsid w:val="002C0461"/>
    <w:rsid w:val="002C7DF0"/>
    <w:rsid w:val="002D21B2"/>
    <w:rsid w:val="002E2B96"/>
    <w:rsid w:val="002E41D0"/>
    <w:rsid w:val="0030360B"/>
    <w:rsid w:val="00307EDE"/>
    <w:rsid w:val="00312126"/>
    <w:rsid w:val="00314D51"/>
    <w:rsid w:val="003257D5"/>
    <w:rsid w:val="00326E0C"/>
    <w:rsid w:val="003378DD"/>
    <w:rsid w:val="00340F31"/>
    <w:rsid w:val="00350CE5"/>
    <w:rsid w:val="00351496"/>
    <w:rsid w:val="00355970"/>
    <w:rsid w:val="0035606B"/>
    <w:rsid w:val="003616E8"/>
    <w:rsid w:val="00367E5E"/>
    <w:rsid w:val="00370FC4"/>
    <w:rsid w:val="00380C0A"/>
    <w:rsid w:val="0038113E"/>
    <w:rsid w:val="003857FF"/>
    <w:rsid w:val="003936FB"/>
    <w:rsid w:val="00393EE1"/>
    <w:rsid w:val="00396A32"/>
    <w:rsid w:val="00397235"/>
    <w:rsid w:val="003A6AFB"/>
    <w:rsid w:val="003A7FD2"/>
    <w:rsid w:val="003B47C7"/>
    <w:rsid w:val="003C3D26"/>
    <w:rsid w:val="003C7150"/>
    <w:rsid w:val="003D372C"/>
    <w:rsid w:val="003E5B0A"/>
    <w:rsid w:val="003E5D00"/>
    <w:rsid w:val="003F5DEF"/>
    <w:rsid w:val="00401DDE"/>
    <w:rsid w:val="00402EC5"/>
    <w:rsid w:val="00403398"/>
    <w:rsid w:val="00404A41"/>
    <w:rsid w:val="00404E7B"/>
    <w:rsid w:val="0040715E"/>
    <w:rsid w:val="00407ECD"/>
    <w:rsid w:val="00414D6F"/>
    <w:rsid w:val="004234F9"/>
    <w:rsid w:val="00423DCB"/>
    <w:rsid w:val="00426F89"/>
    <w:rsid w:val="004319C7"/>
    <w:rsid w:val="00432211"/>
    <w:rsid w:val="004329DF"/>
    <w:rsid w:val="00432D0A"/>
    <w:rsid w:val="00440C06"/>
    <w:rsid w:val="004442E2"/>
    <w:rsid w:val="0045169D"/>
    <w:rsid w:val="004530BE"/>
    <w:rsid w:val="00455D7F"/>
    <w:rsid w:val="00457C5D"/>
    <w:rsid w:val="00467BF0"/>
    <w:rsid w:val="00473963"/>
    <w:rsid w:val="004810BE"/>
    <w:rsid w:val="0048521D"/>
    <w:rsid w:val="00490FB6"/>
    <w:rsid w:val="0049402F"/>
    <w:rsid w:val="004A587D"/>
    <w:rsid w:val="004A69AB"/>
    <w:rsid w:val="004D1A36"/>
    <w:rsid w:val="004D1C2C"/>
    <w:rsid w:val="004D47F4"/>
    <w:rsid w:val="004D6590"/>
    <w:rsid w:val="004D75F3"/>
    <w:rsid w:val="004E2E67"/>
    <w:rsid w:val="004E5B6E"/>
    <w:rsid w:val="004E7FD0"/>
    <w:rsid w:val="004F5F2F"/>
    <w:rsid w:val="004F7B20"/>
    <w:rsid w:val="00500CAA"/>
    <w:rsid w:val="005022A9"/>
    <w:rsid w:val="005034AD"/>
    <w:rsid w:val="00506B95"/>
    <w:rsid w:val="00517863"/>
    <w:rsid w:val="00522F53"/>
    <w:rsid w:val="00524575"/>
    <w:rsid w:val="0053333B"/>
    <w:rsid w:val="0054238A"/>
    <w:rsid w:val="005424B7"/>
    <w:rsid w:val="00542FD9"/>
    <w:rsid w:val="00543934"/>
    <w:rsid w:val="005472A8"/>
    <w:rsid w:val="005525E9"/>
    <w:rsid w:val="00557911"/>
    <w:rsid w:val="00563A9C"/>
    <w:rsid w:val="00577487"/>
    <w:rsid w:val="00583FFD"/>
    <w:rsid w:val="00591E91"/>
    <w:rsid w:val="005978D2"/>
    <w:rsid w:val="005A0D67"/>
    <w:rsid w:val="005A20EC"/>
    <w:rsid w:val="005A6FE8"/>
    <w:rsid w:val="005C7451"/>
    <w:rsid w:val="005D0D5F"/>
    <w:rsid w:val="005D1DA5"/>
    <w:rsid w:val="005E1B6F"/>
    <w:rsid w:val="005E70C9"/>
    <w:rsid w:val="0061329E"/>
    <w:rsid w:val="006235D3"/>
    <w:rsid w:val="006255D0"/>
    <w:rsid w:val="00627F63"/>
    <w:rsid w:val="00631B59"/>
    <w:rsid w:val="00633B28"/>
    <w:rsid w:val="0065731E"/>
    <w:rsid w:val="00657C93"/>
    <w:rsid w:val="00670978"/>
    <w:rsid w:val="006719E2"/>
    <w:rsid w:val="00692342"/>
    <w:rsid w:val="00694D59"/>
    <w:rsid w:val="006A5E82"/>
    <w:rsid w:val="006A67E9"/>
    <w:rsid w:val="006B3F71"/>
    <w:rsid w:val="006D3364"/>
    <w:rsid w:val="006D603C"/>
    <w:rsid w:val="006D637E"/>
    <w:rsid w:val="006E5C63"/>
    <w:rsid w:val="006F176A"/>
    <w:rsid w:val="006F2F73"/>
    <w:rsid w:val="006F4D29"/>
    <w:rsid w:val="00700879"/>
    <w:rsid w:val="00704505"/>
    <w:rsid w:val="00705113"/>
    <w:rsid w:val="0071156B"/>
    <w:rsid w:val="00714976"/>
    <w:rsid w:val="0072052C"/>
    <w:rsid w:val="0072208F"/>
    <w:rsid w:val="00726208"/>
    <w:rsid w:val="00735256"/>
    <w:rsid w:val="00743B4F"/>
    <w:rsid w:val="0075271C"/>
    <w:rsid w:val="00760B99"/>
    <w:rsid w:val="007624F1"/>
    <w:rsid w:val="007656DE"/>
    <w:rsid w:val="007678B2"/>
    <w:rsid w:val="007746B6"/>
    <w:rsid w:val="007775C3"/>
    <w:rsid w:val="007932BF"/>
    <w:rsid w:val="007943D0"/>
    <w:rsid w:val="00795E47"/>
    <w:rsid w:val="00796179"/>
    <w:rsid w:val="007A1456"/>
    <w:rsid w:val="007A7B16"/>
    <w:rsid w:val="007B2952"/>
    <w:rsid w:val="007B731E"/>
    <w:rsid w:val="007C0671"/>
    <w:rsid w:val="007C3171"/>
    <w:rsid w:val="007C5E16"/>
    <w:rsid w:val="007C7506"/>
    <w:rsid w:val="007D2FBE"/>
    <w:rsid w:val="0081294F"/>
    <w:rsid w:val="0081712D"/>
    <w:rsid w:val="00817261"/>
    <w:rsid w:val="0082547B"/>
    <w:rsid w:val="0082761B"/>
    <w:rsid w:val="00830F17"/>
    <w:rsid w:val="008430A7"/>
    <w:rsid w:val="00847359"/>
    <w:rsid w:val="008501D3"/>
    <w:rsid w:val="00860680"/>
    <w:rsid w:val="00860D76"/>
    <w:rsid w:val="00860E43"/>
    <w:rsid w:val="008639DE"/>
    <w:rsid w:val="00865D80"/>
    <w:rsid w:val="00880EEC"/>
    <w:rsid w:val="008811CD"/>
    <w:rsid w:val="00881A6B"/>
    <w:rsid w:val="00882046"/>
    <w:rsid w:val="008832F3"/>
    <w:rsid w:val="00885AFB"/>
    <w:rsid w:val="00885F37"/>
    <w:rsid w:val="008915EA"/>
    <w:rsid w:val="008A6356"/>
    <w:rsid w:val="008A77CC"/>
    <w:rsid w:val="008C1D12"/>
    <w:rsid w:val="008C57CF"/>
    <w:rsid w:val="008C672C"/>
    <w:rsid w:val="008C68FA"/>
    <w:rsid w:val="008C6AA1"/>
    <w:rsid w:val="008E1D2A"/>
    <w:rsid w:val="008E352C"/>
    <w:rsid w:val="008E61D5"/>
    <w:rsid w:val="008F0B59"/>
    <w:rsid w:val="0090615D"/>
    <w:rsid w:val="00907D47"/>
    <w:rsid w:val="009110ED"/>
    <w:rsid w:val="00912F66"/>
    <w:rsid w:val="0092514D"/>
    <w:rsid w:val="0092794A"/>
    <w:rsid w:val="0093499B"/>
    <w:rsid w:val="00936509"/>
    <w:rsid w:val="00936710"/>
    <w:rsid w:val="00946061"/>
    <w:rsid w:val="0094757F"/>
    <w:rsid w:val="00953F40"/>
    <w:rsid w:val="009542B7"/>
    <w:rsid w:val="009671F8"/>
    <w:rsid w:val="0097629C"/>
    <w:rsid w:val="0098796B"/>
    <w:rsid w:val="00987983"/>
    <w:rsid w:val="00991822"/>
    <w:rsid w:val="009924EA"/>
    <w:rsid w:val="00992F76"/>
    <w:rsid w:val="009A16F1"/>
    <w:rsid w:val="009A1B73"/>
    <w:rsid w:val="009A3959"/>
    <w:rsid w:val="009C05B9"/>
    <w:rsid w:val="009C736B"/>
    <w:rsid w:val="009D7977"/>
    <w:rsid w:val="009F4232"/>
    <w:rsid w:val="00A115FC"/>
    <w:rsid w:val="00A12765"/>
    <w:rsid w:val="00A13D74"/>
    <w:rsid w:val="00A16F0E"/>
    <w:rsid w:val="00A23B62"/>
    <w:rsid w:val="00A3131B"/>
    <w:rsid w:val="00A34709"/>
    <w:rsid w:val="00A57444"/>
    <w:rsid w:val="00A574D0"/>
    <w:rsid w:val="00A712EF"/>
    <w:rsid w:val="00A84F96"/>
    <w:rsid w:val="00A85F11"/>
    <w:rsid w:val="00A954B3"/>
    <w:rsid w:val="00AA68E0"/>
    <w:rsid w:val="00AA749D"/>
    <w:rsid w:val="00AB04AA"/>
    <w:rsid w:val="00AB46E5"/>
    <w:rsid w:val="00AC61C5"/>
    <w:rsid w:val="00AD270A"/>
    <w:rsid w:val="00AD3F41"/>
    <w:rsid w:val="00AD7191"/>
    <w:rsid w:val="00AE2F30"/>
    <w:rsid w:val="00AE7593"/>
    <w:rsid w:val="00B011AC"/>
    <w:rsid w:val="00B0632D"/>
    <w:rsid w:val="00B112F9"/>
    <w:rsid w:val="00B11F4B"/>
    <w:rsid w:val="00B143FA"/>
    <w:rsid w:val="00B15720"/>
    <w:rsid w:val="00B2707D"/>
    <w:rsid w:val="00B44B81"/>
    <w:rsid w:val="00B52D85"/>
    <w:rsid w:val="00B65732"/>
    <w:rsid w:val="00B70764"/>
    <w:rsid w:val="00B7314E"/>
    <w:rsid w:val="00B73398"/>
    <w:rsid w:val="00B81B09"/>
    <w:rsid w:val="00B83DBE"/>
    <w:rsid w:val="00B87EA7"/>
    <w:rsid w:val="00BA5AA4"/>
    <w:rsid w:val="00BB690A"/>
    <w:rsid w:val="00BC2610"/>
    <w:rsid w:val="00BC395E"/>
    <w:rsid w:val="00BE277F"/>
    <w:rsid w:val="00BF0E5A"/>
    <w:rsid w:val="00BF2044"/>
    <w:rsid w:val="00C1030B"/>
    <w:rsid w:val="00C213A8"/>
    <w:rsid w:val="00C32C68"/>
    <w:rsid w:val="00C3342A"/>
    <w:rsid w:val="00C3397A"/>
    <w:rsid w:val="00C35DE3"/>
    <w:rsid w:val="00C37BB2"/>
    <w:rsid w:val="00C47B6B"/>
    <w:rsid w:val="00C57C3A"/>
    <w:rsid w:val="00C61F83"/>
    <w:rsid w:val="00C622EC"/>
    <w:rsid w:val="00C63AC3"/>
    <w:rsid w:val="00C736A7"/>
    <w:rsid w:val="00C77C4A"/>
    <w:rsid w:val="00C91C10"/>
    <w:rsid w:val="00C95C3F"/>
    <w:rsid w:val="00CA2537"/>
    <w:rsid w:val="00CB10ED"/>
    <w:rsid w:val="00CD4EF6"/>
    <w:rsid w:val="00CD78A9"/>
    <w:rsid w:val="00CE204E"/>
    <w:rsid w:val="00CE2919"/>
    <w:rsid w:val="00CE3110"/>
    <w:rsid w:val="00CF0236"/>
    <w:rsid w:val="00CF1712"/>
    <w:rsid w:val="00CF3315"/>
    <w:rsid w:val="00D03554"/>
    <w:rsid w:val="00D11D83"/>
    <w:rsid w:val="00D126BD"/>
    <w:rsid w:val="00D174AF"/>
    <w:rsid w:val="00D17529"/>
    <w:rsid w:val="00D2060E"/>
    <w:rsid w:val="00D2374E"/>
    <w:rsid w:val="00D37B91"/>
    <w:rsid w:val="00D37F80"/>
    <w:rsid w:val="00D4074B"/>
    <w:rsid w:val="00D579A2"/>
    <w:rsid w:val="00D6279B"/>
    <w:rsid w:val="00D87191"/>
    <w:rsid w:val="00D9658A"/>
    <w:rsid w:val="00DA64AF"/>
    <w:rsid w:val="00DB4820"/>
    <w:rsid w:val="00DB483D"/>
    <w:rsid w:val="00DB4FBF"/>
    <w:rsid w:val="00DB509B"/>
    <w:rsid w:val="00DC28DE"/>
    <w:rsid w:val="00DD52BD"/>
    <w:rsid w:val="00DD7E45"/>
    <w:rsid w:val="00DE0D33"/>
    <w:rsid w:val="00DE226F"/>
    <w:rsid w:val="00DF45D4"/>
    <w:rsid w:val="00E03021"/>
    <w:rsid w:val="00E12AF8"/>
    <w:rsid w:val="00E16A30"/>
    <w:rsid w:val="00E26B7B"/>
    <w:rsid w:val="00E30557"/>
    <w:rsid w:val="00E36FD5"/>
    <w:rsid w:val="00E374BF"/>
    <w:rsid w:val="00E40161"/>
    <w:rsid w:val="00E441F6"/>
    <w:rsid w:val="00E64CC7"/>
    <w:rsid w:val="00E7019B"/>
    <w:rsid w:val="00E70E64"/>
    <w:rsid w:val="00E719FD"/>
    <w:rsid w:val="00E74A43"/>
    <w:rsid w:val="00E824F3"/>
    <w:rsid w:val="00E8472D"/>
    <w:rsid w:val="00E87442"/>
    <w:rsid w:val="00EA15B1"/>
    <w:rsid w:val="00EA2BC7"/>
    <w:rsid w:val="00EB21E5"/>
    <w:rsid w:val="00EB3A8E"/>
    <w:rsid w:val="00EC29DB"/>
    <w:rsid w:val="00ED340F"/>
    <w:rsid w:val="00ED5AB2"/>
    <w:rsid w:val="00EE04D8"/>
    <w:rsid w:val="00EE29F9"/>
    <w:rsid w:val="00EE5AEF"/>
    <w:rsid w:val="00EE7A32"/>
    <w:rsid w:val="00EF2DB7"/>
    <w:rsid w:val="00EF3601"/>
    <w:rsid w:val="00EF3C3F"/>
    <w:rsid w:val="00EF59B7"/>
    <w:rsid w:val="00F009A0"/>
    <w:rsid w:val="00F00DFA"/>
    <w:rsid w:val="00F05335"/>
    <w:rsid w:val="00F16EAA"/>
    <w:rsid w:val="00F21238"/>
    <w:rsid w:val="00F2675C"/>
    <w:rsid w:val="00F32321"/>
    <w:rsid w:val="00F3538C"/>
    <w:rsid w:val="00F471B5"/>
    <w:rsid w:val="00F52146"/>
    <w:rsid w:val="00F63FF2"/>
    <w:rsid w:val="00F66AA6"/>
    <w:rsid w:val="00F87A44"/>
    <w:rsid w:val="00F93D24"/>
    <w:rsid w:val="00F97AC4"/>
    <w:rsid w:val="00FB0536"/>
    <w:rsid w:val="00FB0E79"/>
    <w:rsid w:val="00FB1175"/>
    <w:rsid w:val="00FB356C"/>
    <w:rsid w:val="00FE3EB7"/>
    <w:rsid w:val="00FE44F2"/>
    <w:rsid w:val="00FE606E"/>
    <w:rsid w:val="00FE6B28"/>
    <w:rsid w:val="00FF554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19FD"/>
    <w:rPr>
      <w:sz w:val="24"/>
      <w:szCs w:val="24"/>
      <w:lang w:val="pt-PT" w:eastAsia="pt-BR"/>
    </w:rPr>
  </w:style>
  <w:style w:type="paragraph" w:styleId="Ttulo1">
    <w:name w:val="heading 1"/>
    <w:basedOn w:val="Normal"/>
    <w:next w:val="Normal"/>
    <w:qFormat/>
    <w:rsid w:val="00E719FD"/>
    <w:pPr>
      <w:autoSpaceDE w:val="0"/>
      <w:autoSpaceDN w:val="0"/>
      <w:adjustRightInd w:val="0"/>
      <w:jc w:val="both"/>
      <w:outlineLvl w:val="0"/>
    </w:pPr>
    <w:rPr>
      <w:b/>
      <w:bCs/>
      <w:color w:val="000000"/>
      <w:lang w:val="pt-BR"/>
    </w:rPr>
  </w:style>
  <w:style w:type="paragraph" w:styleId="Ttulo2">
    <w:name w:val="heading 2"/>
    <w:basedOn w:val="Normal"/>
    <w:next w:val="Normal"/>
    <w:qFormat/>
    <w:pPr>
      <w:keepNext/>
      <w:spacing w:after="120"/>
      <w:outlineLvl w:val="1"/>
    </w:pPr>
    <w:rPr>
      <w:b/>
      <w:bCs/>
      <w:szCs w:val="20"/>
      <w:lang w:val="it-IT"/>
    </w:rPr>
  </w:style>
  <w:style w:type="paragraph" w:styleId="Ttulo3">
    <w:name w:val="heading 3"/>
    <w:basedOn w:val="Normal"/>
    <w:next w:val="Normal"/>
    <w:qFormat/>
    <w:pPr>
      <w:keepNext/>
      <w:outlineLvl w:val="2"/>
    </w:pPr>
    <w:rPr>
      <w:b/>
      <w:bCs/>
      <w:szCs w:val="20"/>
      <w:lang w:val="it-IT"/>
    </w:rPr>
  </w:style>
  <w:style w:type="paragraph" w:styleId="Ttulo4">
    <w:name w:val="heading 4"/>
    <w:basedOn w:val="Normal"/>
    <w:next w:val="Normal"/>
    <w:qFormat/>
    <w:pPr>
      <w:keepNext/>
      <w:outlineLvl w:val="3"/>
    </w:pPr>
    <w:rPr>
      <w:b/>
      <w:color w:val="000000"/>
    </w:rPr>
  </w:style>
  <w:style w:type="paragraph" w:styleId="Ttulo5">
    <w:name w:val="heading 5"/>
    <w:basedOn w:val="Normal"/>
    <w:next w:val="Normal"/>
    <w:qFormat/>
    <w:pPr>
      <w:outlineLvl w:val="4"/>
    </w:pPr>
    <w:rPr>
      <w:b/>
      <w:bCs/>
      <w:iCs/>
      <w:szCs w:val="26"/>
    </w:rPr>
  </w:style>
  <w:style w:type="paragraph" w:styleId="Ttulo6">
    <w:name w:val="heading 6"/>
    <w:basedOn w:val="Normal"/>
    <w:next w:val="Normal"/>
    <w:qFormat/>
    <w:pPr>
      <w:outlineLvl w:val="5"/>
    </w:pPr>
    <w:rPr>
      <w:b/>
      <w:bCs/>
      <w:szCs w:val="22"/>
    </w:rPr>
  </w:style>
  <w:style w:type="paragraph" w:styleId="Ttulo7">
    <w:name w:val="heading 7"/>
    <w:basedOn w:val="Normal"/>
    <w:next w:val="Normal"/>
    <w:qFormat/>
    <w:pPr>
      <w:keepNext/>
      <w:spacing w:before="60" w:after="60"/>
      <w:jc w:val="center"/>
      <w:outlineLvl w:val="6"/>
    </w:pPr>
    <w:rPr>
      <w:b/>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ista">
    <w:name w:val="List"/>
    <w:basedOn w:val="Commarcadores"/>
    <w:pPr>
      <w:widowControl w:val="0"/>
      <w:numPr>
        <w:numId w:val="3"/>
      </w:numPr>
      <w:spacing w:before="60" w:after="240"/>
      <w:jc w:val="both"/>
    </w:pPr>
    <w:rPr>
      <w:bCs/>
      <w:szCs w:val="20"/>
      <w:lang w:val="pt-BR"/>
    </w:rPr>
  </w:style>
  <w:style w:type="paragraph" w:styleId="Pr-formataoHTML">
    <w:name w:val="HTML Preformatted"/>
    <w:basedOn w:val="Normal"/>
    <w:rPr>
      <w:rFonts w:ascii="Courier New" w:hAnsi="Courier New" w:cs="Courier New"/>
      <w:sz w:val="20"/>
      <w:szCs w:val="20"/>
    </w:rPr>
  </w:style>
  <w:style w:type="paragraph" w:styleId="Bibliografia">
    <w:name w:val="Bibliography"/>
    <w:basedOn w:val="Corpodetexto"/>
    <w:rPr>
      <w:sz w:val="20"/>
    </w:rPr>
  </w:style>
  <w:style w:type="paragraph" w:styleId="Corpodetexto">
    <w:name w:val="Body Text"/>
    <w:basedOn w:val="Normal"/>
    <w:pPr>
      <w:widowControl w:val="0"/>
      <w:spacing w:after="120"/>
      <w:jc w:val="both"/>
    </w:pPr>
    <w:rPr>
      <w:szCs w:val="20"/>
      <w:lang w:val="it-IT"/>
    </w:rPr>
  </w:style>
  <w:style w:type="paragraph" w:styleId="Cabealho">
    <w:name w:val="header"/>
    <w:basedOn w:val="Normal"/>
    <w:link w:val="CabealhoChar"/>
    <w:uiPriority w:val="99"/>
    <w:pPr>
      <w:tabs>
        <w:tab w:val="center" w:pos="4320"/>
        <w:tab w:val="right" w:pos="8640"/>
      </w:tabs>
      <w:jc w:val="right"/>
    </w:pPr>
    <w:rPr>
      <w:rFonts w:ascii="Arial" w:hAnsi="Arial"/>
      <w:sz w:val="18"/>
    </w:rPr>
  </w:style>
  <w:style w:type="paragraph" w:styleId="Rodap">
    <w:name w:val="footer"/>
    <w:basedOn w:val="Normal"/>
    <w:link w:val="RodapChar"/>
    <w:uiPriority w:val="99"/>
    <w:pPr>
      <w:tabs>
        <w:tab w:val="center" w:pos="4419"/>
        <w:tab w:val="right" w:pos="8838"/>
      </w:tabs>
    </w:pPr>
  </w:style>
  <w:style w:type="character" w:styleId="Nmerodepgina">
    <w:name w:val="page number"/>
    <w:rPr>
      <w:rFonts w:ascii="Arial" w:hAnsi="Arial" w:cs="Arial"/>
      <w:sz w:val="16"/>
    </w:rPr>
  </w:style>
  <w:style w:type="paragraph" w:styleId="Legenda">
    <w:name w:val="caption"/>
    <w:basedOn w:val="Normal"/>
    <w:next w:val="Normal"/>
    <w:qFormat/>
    <w:pPr>
      <w:spacing w:before="120" w:after="240"/>
      <w:contextualSpacing/>
      <w:jc w:val="center"/>
    </w:pPr>
    <w:rPr>
      <w:sz w:val="20"/>
      <w:szCs w:val="20"/>
      <w:lang w:val="it-IT"/>
    </w:rPr>
  </w:style>
  <w:style w:type="character" w:styleId="Hyperlink">
    <w:name w:val="Hyperlink"/>
    <w:rPr>
      <w:color w:val="0000FF"/>
      <w:u w:val="single"/>
    </w:rPr>
  </w:style>
  <w:style w:type="paragraph" w:customStyle="1" w:styleId="Textodebalo1">
    <w:name w:val="Texto de balão1"/>
    <w:basedOn w:val="Normal"/>
    <w:semiHidden/>
    <w:rPr>
      <w:rFonts w:ascii="Tahoma" w:hAnsi="Tahoma" w:cs="Tahoma"/>
      <w:sz w:val="16"/>
      <w:szCs w:val="16"/>
    </w:rPr>
  </w:style>
  <w:style w:type="paragraph" w:styleId="Ttulo">
    <w:name w:val="Title"/>
    <w:basedOn w:val="Normal"/>
    <w:qFormat/>
    <w:pPr>
      <w:jc w:val="center"/>
      <w:outlineLvl w:val="0"/>
    </w:pPr>
    <w:rPr>
      <w:rFonts w:cs="Arial"/>
      <w:b/>
      <w:bCs/>
      <w:kern w:val="28"/>
      <w:sz w:val="30"/>
      <w:szCs w:val="32"/>
    </w:rPr>
  </w:style>
  <w:style w:type="paragraph" w:customStyle="1" w:styleId="Resumo">
    <w:name w:val="Resumo"/>
    <w:basedOn w:val="Normal"/>
    <w:pPr>
      <w:jc w:val="both"/>
    </w:pPr>
    <w:rPr>
      <w:i/>
      <w:iCs/>
    </w:rPr>
  </w:style>
  <w:style w:type="paragraph" w:customStyle="1" w:styleId="Autores">
    <w:name w:val="Autores"/>
    <w:basedOn w:val="Normal"/>
    <w:pPr>
      <w:spacing w:after="480"/>
      <w:contextualSpacing/>
      <w:jc w:val="center"/>
    </w:pPr>
    <w:rPr>
      <w:b/>
      <w:bCs/>
      <w:sz w:val="20"/>
    </w:rPr>
  </w:style>
  <w:style w:type="paragraph" w:styleId="NormalWeb">
    <w:name w:val="Normal (Web)"/>
    <w:basedOn w:val="Normal"/>
    <w:uiPriority w:val="99"/>
    <w:pPr>
      <w:spacing w:before="100" w:beforeAutospacing="1" w:after="100" w:afterAutospacing="1"/>
    </w:pPr>
    <w:rPr>
      <w:rFonts w:ascii="tahoma, verdana, arial" w:hAnsi="tahoma, verdana, arial"/>
      <w:color w:val="000000"/>
      <w:sz w:val="16"/>
      <w:szCs w:val="16"/>
      <w:lang w:val="pt-BR"/>
    </w:rPr>
  </w:style>
  <w:style w:type="paragraph" w:styleId="Corpodetexto2">
    <w:name w:val="Body Text 2"/>
    <w:basedOn w:val="Normal"/>
    <w:pPr>
      <w:spacing w:after="120"/>
      <w:jc w:val="both"/>
    </w:pPr>
  </w:style>
  <w:style w:type="paragraph" w:styleId="Recuodecorpodetexto">
    <w:name w:val="Body Text Indent"/>
    <w:basedOn w:val="Normal"/>
    <w:pPr>
      <w:spacing w:after="120"/>
      <w:jc w:val="both"/>
    </w:pPr>
  </w:style>
  <w:style w:type="character" w:styleId="HiperlinkVisitado">
    <w:name w:val="FollowedHyperlink"/>
    <w:rPr>
      <w:color w:val="800080"/>
      <w:u w:val="single"/>
    </w:rPr>
  </w:style>
  <w:style w:type="paragraph" w:styleId="Corpodetexto3">
    <w:name w:val="Body Text 3"/>
    <w:basedOn w:val="Normal"/>
    <w:pPr>
      <w:spacing w:after="120"/>
      <w:jc w:val="both"/>
    </w:pPr>
    <w:rPr>
      <w:szCs w:val="16"/>
    </w:rPr>
  </w:style>
  <w:style w:type="paragraph" w:styleId="Primeirorecuodecorpodetexto">
    <w:name w:val="Body Text First Indent"/>
    <w:basedOn w:val="Primeirorecuodecorpodetexto2"/>
  </w:style>
  <w:style w:type="paragraph" w:styleId="Primeirorecuodecorpodetexto2">
    <w:name w:val="Body Text First Indent 2"/>
    <w:basedOn w:val="Recuodecorpodetexto"/>
  </w:style>
  <w:style w:type="paragraph" w:styleId="Recuodecorpodetexto2">
    <w:name w:val="Body Text Indent 2"/>
    <w:basedOn w:val="Normal"/>
    <w:pPr>
      <w:spacing w:after="120"/>
      <w:jc w:val="both"/>
    </w:pPr>
  </w:style>
  <w:style w:type="paragraph" w:styleId="Recuodecorpodetexto3">
    <w:name w:val="Body Text Indent 3"/>
    <w:basedOn w:val="Normal"/>
    <w:pPr>
      <w:spacing w:after="120"/>
      <w:jc w:val="both"/>
    </w:pPr>
    <w:rPr>
      <w:szCs w:val="16"/>
    </w:rPr>
  </w:style>
  <w:style w:type="paragraph" w:styleId="MapadoDocumento">
    <w:name w:val="Document Map"/>
    <w:basedOn w:val="Normal"/>
    <w:semiHidden/>
    <w:pPr>
      <w:shd w:val="clear" w:color="auto" w:fill="000080"/>
    </w:pPr>
    <w:rPr>
      <w:rFonts w:ascii="Tahoma" w:hAnsi="Tahoma" w:cs="Tahoma"/>
    </w:rPr>
  </w:style>
  <w:style w:type="paragraph" w:customStyle="1" w:styleId="Figura">
    <w:name w:val="Figura"/>
    <w:basedOn w:val="Corpodetexto"/>
    <w:next w:val="Legenda"/>
    <w:pPr>
      <w:spacing w:before="240" w:after="0"/>
      <w:jc w:val="center"/>
    </w:pPr>
  </w:style>
  <w:style w:type="paragraph" w:customStyle="1" w:styleId="Alnea">
    <w:name w:val="Alínea"/>
    <w:basedOn w:val="Numerada"/>
    <w:pPr>
      <w:numPr>
        <w:numId w:val="2"/>
      </w:numPr>
      <w:spacing w:before="60" w:after="240"/>
      <w:contextualSpacing/>
      <w:jc w:val="both"/>
    </w:pPr>
  </w:style>
  <w:style w:type="character" w:styleId="Forte">
    <w:name w:val="Strong"/>
    <w:uiPriority w:val="22"/>
    <w:qFormat/>
    <w:rPr>
      <w:b/>
      <w:bCs/>
    </w:rPr>
  </w:style>
  <w:style w:type="paragraph" w:styleId="Commarcadores">
    <w:name w:val="List Bullet"/>
    <w:basedOn w:val="Normal"/>
    <w:autoRedefine/>
    <w:pPr>
      <w:numPr>
        <w:numId w:val="1"/>
      </w:numPr>
    </w:pPr>
  </w:style>
  <w:style w:type="paragraph" w:styleId="Numerada">
    <w:name w:val="List Number"/>
    <w:basedOn w:val="Normal"/>
  </w:style>
  <w:style w:type="paragraph" w:customStyle="1" w:styleId="TabelaCabealho">
    <w:name w:val="Tabela Cabeçalho"/>
    <w:basedOn w:val="Corpodetexto"/>
    <w:pPr>
      <w:spacing w:after="0"/>
      <w:jc w:val="center"/>
    </w:pPr>
    <w:rPr>
      <w:b/>
      <w:sz w:val="20"/>
    </w:rPr>
  </w:style>
  <w:style w:type="paragraph" w:customStyle="1" w:styleId="TabelaCorpo">
    <w:name w:val="Tabela Corpo"/>
    <w:basedOn w:val="TabelaCabealho"/>
    <w:pPr>
      <w:ind w:left="317" w:hanging="317"/>
      <w:jc w:val="both"/>
    </w:pPr>
    <w:rPr>
      <w:b w:val="0"/>
    </w:rPr>
  </w:style>
  <w:style w:type="paragraph" w:customStyle="1" w:styleId="TabelaEspaamento">
    <w:name w:val="Tabela Espaçamento"/>
    <w:basedOn w:val="TabelaCabealho"/>
    <w:rPr>
      <w:sz w:val="12"/>
      <w:szCs w:val="12"/>
    </w:rPr>
  </w:style>
  <w:style w:type="paragraph" w:customStyle="1" w:styleId="Palavras-chave">
    <w:name w:val="Palavras-chave"/>
    <w:basedOn w:val="Resumo"/>
    <w:next w:val="Ttulo2"/>
    <w:pPr>
      <w:spacing w:after="480"/>
    </w:pPr>
  </w:style>
  <w:style w:type="paragraph" w:styleId="Textodebalo">
    <w:name w:val="Balloon Text"/>
    <w:basedOn w:val="Normal"/>
    <w:semiHidden/>
    <w:rsid w:val="005424B7"/>
    <w:rPr>
      <w:rFonts w:ascii="Tahoma" w:hAnsi="Tahoma" w:cs="Tahoma"/>
      <w:sz w:val="16"/>
      <w:szCs w:val="16"/>
    </w:rPr>
  </w:style>
  <w:style w:type="paragraph" w:customStyle="1" w:styleId="Default">
    <w:name w:val="Default"/>
    <w:rsid w:val="004E7FD0"/>
    <w:pPr>
      <w:autoSpaceDE w:val="0"/>
      <w:autoSpaceDN w:val="0"/>
      <w:adjustRightInd w:val="0"/>
    </w:pPr>
    <w:rPr>
      <w:rFonts w:ascii="BIIDHI+TimesNewRoman,Bold" w:hAnsi="BIIDHI+TimesNewRoman,Bold" w:cs="BIIDHI+TimesNewRoman,Bold"/>
      <w:color w:val="000000"/>
      <w:sz w:val="24"/>
      <w:szCs w:val="24"/>
      <w:lang w:eastAsia="pt-BR"/>
    </w:rPr>
  </w:style>
  <w:style w:type="table" w:styleId="Tabelacomgrade">
    <w:name w:val="Table Grid"/>
    <w:basedOn w:val="Tabelanormal"/>
    <w:rsid w:val="00244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link w:val="Cabealho"/>
    <w:uiPriority w:val="99"/>
    <w:rsid w:val="00C63AC3"/>
    <w:rPr>
      <w:rFonts w:ascii="Arial" w:hAnsi="Arial"/>
      <w:sz w:val="18"/>
      <w:szCs w:val="24"/>
      <w:lang w:val="pt-PT"/>
    </w:rPr>
  </w:style>
  <w:style w:type="character" w:styleId="nfase">
    <w:name w:val="Emphasis"/>
    <w:uiPriority w:val="20"/>
    <w:qFormat/>
    <w:rsid w:val="00C37BB2"/>
    <w:rPr>
      <w:i/>
      <w:iCs/>
    </w:rPr>
  </w:style>
  <w:style w:type="paragraph" w:customStyle="1" w:styleId="ecxmsonormal">
    <w:name w:val="ecxmsonormal"/>
    <w:basedOn w:val="Normal"/>
    <w:rsid w:val="00C37BB2"/>
    <w:pPr>
      <w:spacing w:after="324"/>
    </w:pPr>
    <w:rPr>
      <w:lang w:val="pt-BR"/>
    </w:rPr>
  </w:style>
  <w:style w:type="character" w:customStyle="1" w:styleId="RodapChar">
    <w:name w:val="Rodapé Char"/>
    <w:link w:val="Rodap"/>
    <w:uiPriority w:val="99"/>
    <w:rsid w:val="00B87EA7"/>
    <w:rPr>
      <w:sz w:val="24"/>
      <w:szCs w:val="24"/>
      <w:lang w:val="pt-PT"/>
    </w:rPr>
  </w:style>
  <w:style w:type="table" w:styleId="SombreamentoClaro">
    <w:name w:val="Light Shading"/>
    <w:basedOn w:val="Tabelanormal"/>
    <w:uiPriority w:val="60"/>
    <w:rsid w:val="0048521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tulo">
    <w:name w:val="Subtitle"/>
    <w:basedOn w:val="Normal"/>
    <w:next w:val="Normal"/>
    <w:link w:val="SubttuloChar"/>
    <w:qFormat/>
    <w:rsid w:val="001A67D0"/>
    <w:pPr>
      <w:numPr>
        <w:ilvl w:val="1"/>
      </w:numPr>
    </w:pPr>
    <w:rPr>
      <w:rFonts w:asciiTheme="majorHAnsi" w:eastAsiaTheme="majorEastAsia" w:hAnsiTheme="majorHAnsi" w:cstheme="majorBidi"/>
      <w:i/>
      <w:iCs/>
      <w:color w:val="4472C4" w:themeColor="accent1"/>
      <w:spacing w:val="15"/>
    </w:rPr>
  </w:style>
  <w:style w:type="character" w:customStyle="1" w:styleId="SubttuloChar">
    <w:name w:val="Subtítulo Char"/>
    <w:basedOn w:val="Fontepargpadro"/>
    <w:link w:val="Subttulo"/>
    <w:rsid w:val="001A67D0"/>
    <w:rPr>
      <w:rFonts w:asciiTheme="majorHAnsi" w:eastAsiaTheme="majorEastAsia" w:hAnsiTheme="majorHAnsi" w:cstheme="majorBidi"/>
      <w:i/>
      <w:iCs/>
      <w:color w:val="4472C4" w:themeColor="accent1"/>
      <w:spacing w:val="15"/>
      <w:sz w:val="24"/>
      <w:szCs w:val="24"/>
      <w:lang w:val="pt-PT"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19FD"/>
    <w:rPr>
      <w:sz w:val="24"/>
      <w:szCs w:val="24"/>
      <w:lang w:val="pt-PT" w:eastAsia="pt-BR"/>
    </w:rPr>
  </w:style>
  <w:style w:type="paragraph" w:styleId="Ttulo1">
    <w:name w:val="heading 1"/>
    <w:basedOn w:val="Normal"/>
    <w:next w:val="Normal"/>
    <w:qFormat/>
    <w:rsid w:val="00E719FD"/>
    <w:pPr>
      <w:autoSpaceDE w:val="0"/>
      <w:autoSpaceDN w:val="0"/>
      <w:adjustRightInd w:val="0"/>
      <w:jc w:val="both"/>
      <w:outlineLvl w:val="0"/>
    </w:pPr>
    <w:rPr>
      <w:b/>
      <w:bCs/>
      <w:color w:val="000000"/>
      <w:lang w:val="pt-BR"/>
    </w:rPr>
  </w:style>
  <w:style w:type="paragraph" w:styleId="Ttulo2">
    <w:name w:val="heading 2"/>
    <w:basedOn w:val="Normal"/>
    <w:next w:val="Normal"/>
    <w:qFormat/>
    <w:pPr>
      <w:keepNext/>
      <w:spacing w:after="120"/>
      <w:outlineLvl w:val="1"/>
    </w:pPr>
    <w:rPr>
      <w:b/>
      <w:bCs/>
      <w:szCs w:val="20"/>
      <w:lang w:val="it-IT"/>
    </w:rPr>
  </w:style>
  <w:style w:type="paragraph" w:styleId="Ttulo3">
    <w:name w:val="heading 3"/>
    <w:basedOn w:val="Normal"/>
    <w:next w:val="Normal"/>
    <w:qFormat/>
    <w:pPr>
      <w:keepNext/>
      <w:outlineLvl w:val="2"/>
    </w:pPr>
    <w:rPr>
      <w:b/>
      <w:bCs/>
      <w:szCs w:val="20"/>
      <w:lang w:val="it-IT"/>
    </w:rPr>
  </w:style>
  <w:style w:type="paragraph" w:styleId="Ttulo4">
    <w:name w:val="heading 4"/>
    <w:basedOn w:val="Normal"/>
    <w:next w:val="Normal"/>
    <w:qFormat/>
    <w:pPr>
      <w:keepNext/>
      <w:outlineLvl w:val="3"/>
    </w:pPr>
    <w:rPr>
      <w:b/>
      <w:color w:val="000000"/>
    </w:rPr>
  </w:style>
  <w:style w:type="paragraph" w:styleId="Ttulo5">
    <w:name w:val="heading 5"/>
    <w:basedOn w:val="Normal"/>
    <w:next w:val="Normal"/>
    <w:qFormat/>
    <w:pPr>
      <w:outlineLvl w:val="4"/>
    </w:pPr>
    <w:rPr>
      <w:b/>
      <w:bCs/>
      <w:iCs/>
      <w:szCs w:val="26"/>
    </w:rPr>
  </w:style>
  <w:style w:type="paragraph" w:styleId="Ttulo6">
    <w:name w:val="heading 6"/>
    <w:basedOn w:val="Normal"/>
    <w:next w:val="Normal"/>
    <w:qFormat/>
    <w:pPr>
      <w:outlineLvl w:val="5"/>
    </w:pPr>
    <w:rPr>
      <w:b/>
      <w:bCs/>
      <w:szCs w:val="22"/>
    </w:rPr>
  </w:style>
  <w:style w:type="paragraph" w:styleId="Ttulo7">
    <w:name w:val="heading 7"/>
    <w:basedOn w:val="Normal"/>
    <w:next w:val="Normal"/>
    <w:qFormat/>
    <w:pPr>
      <w:keepNext/>
      <w:spacing w:before="60" w:after="60"/>
      <w:jc w:val="center"/>
      <w:outlineLvl w:val="6"/>
    </w:pPr>
    <w:rPr>
      <w:b/>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ista">
    <w:name w:val="List"/>
    <w:basedOn w:val="Commarcadores"/>
    <w:pPr>
      <w:widowControl w:val="0"/>
      <w:numPr>
        <w:numId w:val="3"/>
      </w:numPr>
      <w:spacing w:before="60" w:after="240"/>
      <w:jc w:val="both"/>
    </w:pPr>
    <w:rPr>
      <w:bCs/>
      <w:szCs w:val="20"/>
      <w:lang w:val="pt-BR"/>
    </w:rPr>
  </w:style>
  <w:style w:type="paragraph" w:styleId="Pr-formataoHTML">
    <w:name w:val="HTML Preformatted"/>
    <w:basedOn w:val="Normal"/>
    <w:rPr>
      <w:rFonts w:ascii="Courier New" w:hAnsi="Courier New" w:cs="Courier New"/>
      <w:sz w:val="20"/>
      <w:szCs w:val="20"/>
    </w:rPr>
  </w:style>
  <w:style w:type="paragraph" w:styleId="Bibliografia">
    <w:name w:val="Bibliography"/>
    <w:basedOn w:val="Corpodetexto"/>
    <w:rPr>
      <w:sz w:val="20"/>
    </w:rPr>
  </w:style>
  <w:style w:type="paragraph" w:styleId="Corpodetexto">
    <w:name w:val="Body Text"/>
    <w:basedOn w:val="Normal"/>
    <w:pPr>
      <w:widowControl w:val="0"/>
      <w:spacing w:after="120"/>
      <w:jc w:val="both"/>
    </w:pPr>
    <w:rPr>
      <w:szCs w:val="20"/>
      <w:lang w:val="it-IT"/>
    </w:rPr>
  </w:style>
  <w:style w:type="paragraph" w:styleId="Cabealho">
    <w:name w:val="header"/>
    <w:basedOn w:val="Normal"/>
    <w:link w:val="CabealhoChar"/>
    <w:uiPriority w:val="99"/>
    <w:pPr>
      <w:tabs>
        <w:tab w:val="center" w:pos="4320"/>
        <w:tab w:val="right" w:pos="8640"/>
      </w:tabs>
      <w:jc w:val="right"/>
    </w:pPr>
    <w:rPr>
      <w:rFonts w:ascii="Arial" w:hAnsi="Arial"/>
      <w:sz w:val="18"/>
    </w:rPr>
  </w:style>
  <w:style w:type="paragraph" w:styleId="Rodap">
    <w:name w:val="footer"/>
    <w:basedOn w:val="Normal"/>
    <w:link w:val="RodapChar"/>
    <w:uiPriority w:val="99"/>
    <w:pPr>
      <w:tabs>
        <w:tab w:val="center" w:pos="4419"/>
        <w:tab w:val="right" w:pos="8838"/>
      </w:tabs>
    </w:pPr>
  </w:style>
  <w:style w:type="character" w:styleId="Nmerodepgina">
    <w:name w:val="page number"/>
    <w:rPr>
      <w:rFonts w:ascii="Arial" w:hAnsi="Arial" w:cs="Arial"/>
      <w:sz w:val="16"/>
    </w:rPr>
  </w:style>
  <w:style w:type="paragraph" w:styleId="Legenda">
    <w:name w:val="caption"/>
    <w:basedOn w:val="Normal"/>
    <w:next w:val="Normal"/>
    <w:qFormat/>
    <w:pPr>
      <w:spacing w:before="120" w:after="240"/>
      <w:contextualSpacing/>
      <w:jc w:val="center"/>
    </w:pPr>
    <w:rPr>
      <w:sz w:val="20"/>
      <w:szCs w:val="20"/>
      <w:lang w:val="it-IT"/>
    </w:rPr>
  </w:style>
  <w:style w:type="character" w:styleId="Hyperlink">
    <w:name w:val="Hyperlink"/>
    <w:rPr>
      <w:color w:val="0000FF"/>
      <w:u w:val="single"/>
    </w:rPr>
  </w:style>
  <w:style w:type="paragraph" w:customStyle="1" w:styleId="Textodebalo1">
    <w:name w:val="Texto de balão1"/>
    <w:basedOn w:val="Normal"/>
    <w:semiHidden/>
    <w:rPr>
      <w:rFonts w:ascii="Tahoma" w:hAnsi="Tahoma" w:cs="Tahoma"/>
      <w:sz w:val="16"/>
      <w:szCs w:val="16"/>
    </w:rPr>
  </w:style>
  <w:style w:type="paragraph" w:styleId="Ttulo">
    <w:name w:val="Title"/>
    <w:basedOn w:val="Normal"/>
    <w:qFormat/>
    <w:pPr>
      <w:jc w:val="center"/>
      <w:outlineLvl w:val="0"/>
    </w:pPr>
    <w:rPr>
      <w:rFonts w:cs="Arial"/>
      <w:b/>
      <w:bCs/>
      <w:kern w:val="28"/>
      <w:sz w:val="30"/>
      <w:szCs w:val="32"/>
    </w:rPr>
  </w:style>
  <w:style w:type="paragraph" w:customStyle="1" w:styleId="Resumo">
    <w:name w:val="Resumo"/>
    <w:basedOn w:val="Normal"/>
    <w:pPr>
      <w:jc w:val="both"/>
    </w:pPr>
    <w:rPr>
      <w:i/>
      <w:iCs/>
    </w:rPr>
  </w:style>
  <w:style w:type="paragraph" w:customStyle="1" w:styleId="Autores">
    <w:name w:val="Autores"/>
    <w:basedOn w:val="Normal"/>
    <w:pPr>
      <w:spacing w:after="480"/>
      <w:contextualSpacing/>
      <w:jc w:val="center"/>
    </w:pPr>
    <w:rPr>
      <w:b/>
      <w:bCs/>
      <w:sz w:val="20"/>
    </w:rPr>
  </w:style>
  <w:style w:type="paragraph" w:styleId="NormalWeb">
    <w:name w:val="Normal (Web)"/>
    <w:basedOn w:val="Normal"/>
    <w:uiPriority w:val="99"/>
    <w:pPr>
      <w:spacing w:before="100" w:beforeAutospacing="1" w:after="100" w:afterAutospacing="1"/>
    </w:pPr>
    <w:rPr>
      <w:rFonts w:ascii="tahoma, verdana, arial" w:hAnsi="tahoma, verdana, arial"/>
      <w:color w:val="000000"/>
      <w:sz w:val="16"/>
      <w:szCs w:val="16"/>
      <w:lang w:val="pt-BR"/>
    </w:rPr>
  </w:style>
  <w:style w:type="paragraph" w:styleId="Corpodetexto2">
    <w:name w:val="Body Text 2"/>
    <w:basedOn w:val="Normal"/>
    <w:pPr>
      <w:spacing w:after="120"/>
      <w:jc w:val="both"/>
    </w:pPr>
  </w:style>
  <w:style w:type="paragraph" w:styleId="Recuodecorpodetexto">
    <w:name w:val="Body Text Indent"/>
    <w:basedOn w:val="Normal"/>
    <w:pPr>
      <w:spacing w:after="120"/>
      <w:jc w:val="both"/>
    </w:pPr>
  </w:style>
  <w:style w:type="character" w:styleId="HiperlinkVisitado">
    <w:name w:val="FollowedHyperlink"/>
    <w:rPr>
      <w:color w:val="800080"/>
      <w:u w:val="single"/>
    </w:rPr>
  </w:style>
  <w:style w:type="paragraph" w:styleId="Corpodetexto3">
    <w:name w:val="Body Text 3"/>
    <w:basedOn w:val="Normal"/>
    <w:pPr>
      <w:spacing w:after="120"/>
      <w:jc w:val="both"/>
    </w:pPr>
    <w:rPr>
      <w:szCs w:val="16"/>
    </w:rPr>
  </w:style>
  <w:style w:type="paragraph" w:styleId="Primeirorecuodecorpodetexto">
    <w:name w:val="Body Text First Indent"/>
    <w:basedOn w:val="Primeirorecuodecorpodetexto2"/>
  </w:style>
  <w:style w:type="paragraph" w:styleId="Primeirorecuodecorpodetexto2">
    <w:name w:val="Body Text First Indent 2"/>
    <w:basedOn w:val="Recuodecorpodetexto"/>
  </w:style>
  <w:style w:type="paragraph" w:styleId="Recuodecorpodetexto2">
    <w:name w:val="Body Text Indent 2"/>
    <w:basedOn w:val="Normal"/>
    <w:pPr>
      <w:spacing w:after="120"/>
      <w:jc w:val="both"/>
    </w:pPr>
  </w:style>
  <w:style w:type="paragraph" w:styleId="Recuodecorpodetexto3">
    <w:name w:val="Body Text Indent 3"/>
    <w:basedOn w:val="Normal"/>
    <w:pPr>
      <w:spacing w:after="120"/>
      <w:jc w:val="both"/>
    </w:pPr>
    <w:rPr>
      <w:szCs w:val="16"/>
    </w:rPr>
  </w:style>
  <w:style w:type="paragraph" w:styleId="MapadoDocumento">
    <w:name w:val="Document Map"/>
    <w:basedOn w:val="Normal"/>
    <w:semiHidden/>
    <w:pPr>
      <w:shd w:val="clear" w:color="auto" w:fill="000080"/>
    </w:pPr>
    <w:rPr>
      <w:rFonts w:ascii="Tahoma" w:hAnsi="Tahoma" w:cs="Tahoma"/>
    </w:rPr>
  </w:style>
  <w:style w:type="paragraph" w:customStyle="1" w:styleId="Figura">
    <w:name w:val="Figura"/>
    <w:basedOn w:val="Corpodetexto"/>
    <w:next w:val="Legenda"/>
    <w:pPr>
      <w:spacing w:before="240" w:after="0"/>
      <w:jc w:val="center"/>
    </w:pPr>
  </w:style>
  <w:style w:type="paragraph" w:customStyle="1" w:styleId="Alnea">
    <w:name w:val="Alínea"/>
    <w:basedOn w:val="Numerada"/>
    <w:pPr>
      <w:numPr>
        <w:numId w:val="2"/>
      </w:numPr>
      <w:spacing w:before="60" w:after="240"/>
      <w:contextualSpacing/>
      <w:jc w:val="both"/>
    </w:pPr>
  </w:style>
  <w:style w:type="character" w:styleId="Forte">
    <w:name w:val="Strong"/>
    <w:uiPriority w:val="22"/>
    <w:qFormat/>
    <w:rPr>
      <w:b/>
      <w:bCs/>
    </w:rPr>
  </w:style>
  <w:style w:type="paragraph" w:styleId="Commarcadores">
    <w:name w:val="List Bullet"/>
    <w:basedOn w:val="Normal"/>
    <w:autoRedefine/>
    <w:pPr>
      <w:numPr>
        <w:numId w:val="1"/>
      </w:numPr>
    </w:pPr>
  </w:style>
  <w:style w:type="paragraph" w:styleId="Numerada">
    <w:name w:val="List Number"/>
    <w:basedOn w:val="Normal"/>
  </w:style>
  <w:style w:type="paragraph" w:customStyle="1" w:styleId="TabelaCabealho">
    <w:name w:val="Tabela Cabeçalho"/>
    <w:basedOn w:val="Corpodetexto"/>
    <w:pPr>
      <w:spacing w:after="0"/>
      <w:jc w:val="center"/>
    </w:pPr>
    <w:rPr>
      <w:b/>
      <w:sz w:val="20"/>
    </w:rPr>
  </w:style>
  <w:style w:type="paragraph" w:customStyle="1" w:styleId="TabelaCorpo">
    <w:name w:val="Tabela Corpo"/>
    <w:basedOn w:val="TabelaCabealho"/>
    <w:pPr>
      <w:ind w:left="317" w:hanging="317"/>
      <w:jc w:val="both"/>
    </w:pPr>
    <w:rPr>
      <w:b w:val="0"/>
    </w:rPr>
  </w:style>
  <w:style w:type="paragraph" w:customStyle="1" w:styleId="TabelaEspaamento">
    <w:name w:val="Tabela Espaçamento"/>
    <w:basedOn w:val="TabelaCabealho"/>
    <w:rPr>
      <w:sz w:val="12"/>
      <w:szCs w:val="12"/>
    </w:rPr>
  </w:style>
  <w:style w:type="paragraph" w:customStyle="1" w:styleId="Palavras-chave">
    <w:name w:val="Palavras-chave"/>
    <w:basedOn w:val="Resumo"/>
    <w:next w:val="Ttulo2"/>
    <w:pPr>
      <w:spacing w:after="480"/>
    </w:pPr>
  </w:style>
  <w:style w:type="paragraph" w:styleId="Textodebalo">
    <w:name w:val="Balloon Text"/>
    <w:basedOn w:val="Normal"/>
    <w:semiHidden/>
    <w:rsid w:val="005424B7"/>
    <w:rPr>
      <w:rFonts w:ascii="Tahoma" w:hAnsi="Tahoma" w:cs="Tahoma"/>
      <w:sz w:val="16"/>
      <w:szCs w:val="16"/>
    </w:rPr>
  </w:style>
  <w:style w:type="paragraph" w:customStyle="1" w:styleId="Default">
    <w:name w:val="Default"/>
    <w:rsid w:val="004E7FD0"/>
    <w:pPr>
      <w:autoSpaceDE w:val="0"/>
      <w:autoSpaceDN w:val="0"/>
      <w:adjustRightInd w:val="0"/>
    </w:pPr>
    <w:rPr>
      <w:rFonts w:ascii="BIIDHI+TimesNewRoman,Bold" w:hAnsi="BIIDHI+TimesNewRoman,Bold" w:cs="BIIDHI+TimesNewRoman,Bold"/>
      <w:color w:val="000000"/>
      <w:sz w:val="24"/>
      <w:szCs w:val="24"/>
      <w:lang w:eastAsia="pt-BR"/>
    </w:rPr>
  </w:style>
  <w:style w:type="table" w:styleId="Tabelacomgrade">
    <w:name w:val="Table Grid"/>
    <w:basedOn w:val="Tabelanormal"/>
    <w:rsid w:val="00244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link w:val="Cabealho"/>
    <w:uiPriority w:val="99"/>
    <w:rsid w:val="00C63AC3"/>
    <w:rPr>
      <w:rFonts w:ascii="Arial" w:hAnsi="Arial"/>
      <w:sz w:val="18"/>
      <w:szCs w:val="24"/>
      <w:lang w:val="pt-PT"/>
    </w:rPr>
  </w:style>
  <w:style w:type="character" w:styleId="nfase">
    <w:name w:val="Emphasis"/>
    <w:uiPriority w:val="20"/>
    <w:qFormat/>
    <w:rsid w:val="00C37BB2"/>
    <w:rPr>
      <w:i/>
      <w:iCs/>
    </w:rPr>
  </w:style>
  <w:style w:type="paragraph" w:customStyle="1" w:styleId="ecxmsonormal">
    <w:name w:val="ecxmsonormal"/>
    <w:basedOn w:val="Normal"/>
    <w:rsid w:val="00C37BB2"/>
    <w:pPr>
      <w:spacing w:after="324"/>
    </w:pPr>
    <w:rPr>
      <w:lang w:val="pt-BR"/>
    </w:rPr>
  </w:style>
  <w:style w:type="character" w:customStyle="1" w:styleId="RodapChar">
    <w:name w:val="Rodapé Char"/>
    <w:link w:val="Rodap"/>
    <w:uiPriority w:val="99"/>
    <w:rsid w:val="00B87EA7"/>
    <w:rPr>
      <w:sz w:val="24"/>
      <w:szCs w:val="24"/>
      <w:lang w:val="pt-PT"/>
    </w:rPr>
  </w:style>
  <w:style w:type="table" w:styleId="SombreamentoClaro">
    <w:name w:val="Light Shading"/>
    <w:basedOn w:val="Tabelanormal"/>
    <w:uiPriority w:val="60"/>
    <w:rsid w:val="0048521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ubttulo">
    <w:name w:val="Subtitle"/>
    <w:basedOn w:val="Normal"/>
    <w:next w:val="Normal"/>
    <w:link w:val="SubttuloChar"/>
    <w:qFormat/>
    <w:rsid w:val="001A67D0"/>
    <w:pPr>
      <w:numPr>
        <w:ilvl w:val="1"/>
      </w:numPr>
    </w:pPr>
    <w:rPr>
      <w:rFonts w:asciiTheme="majorHAnsi" w:eastAsiaTheme="majorEastAsia" w:hAnsiTheme="majorHAnsi" w:cstheme="majorBidi"/>
      <w:i/>
      <w:iCs/>
      <w:color w:val="4472C4" w:themeColor="accent1"/>
      <w:spacing w:val="15"/>
    </w:rPr>
  </w:style>
  <w:style w:type="character" w:customStyle="1" w:styleId="SubttuloChar">
    <w:name w:val="Subtítulo Char"/>
    <w:basedOn w:val="Fontepargpadro"/>
    <w:link w:val="Subttulo"/>
    <w:rsid w:val="001A67D0"/>
    <w:rPr>
      <w:rFonts w:asciiTheme="majorHAnsi" w:eastAsiaTheme="majorEastAsia" w:hAnsiTheme="majorHAnsi" w:cstheme="majorBidi"/>
      <w:i/>
      <w:iCs/>
      <w:color w:val="4472C4" w:themeColor="accent1"/>
      <w:spacing w:val="15"/>
      <w:sz w:val="24"/>
      <w:szCs w:val="24"/>
      <w:lang w:val="pt-PT"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356609">
      <w:bodyDiv w:val="1"/>
      <w:marLeft w:val="0"/>
      <w:marRight w:val="0"/>
      <w:marTop w:val="0"/>
      <w:marBottom w:val="0"/>
      <w:divBdr>
        <w:top w:val="none" w:sz="0" w:space="0" w:color="auto"/>
        <w:left w:val="none" w:sz="0" w:space="0" w:color="auto"/>
        <w:bottom w:val="none" w:sz="0" w:space="0" w:color="auto"/>
        <w:right w:val="none" w:sz="0" w:space="0" w:color="auto"/>
      </w:divBdr>
    </w:div>
    <w:div w:id="786586584">
      <w:bodyDiv w:val="1"/>
      <w:marLeft w:val="0"/>
      <w:marRight w:val="0"/>
      <w:marTop w:val="0"/>
      <w:marBottom w:val="0"/>
      <w:divBdr>
        <w:top w:val="none" w:sz="0" w:space="0" w:color="auto"/>
        <w:left w:val="none" w:sz="0" w:space="0" w:color="auto"/>
        <w:bottom w:val="none" w:sz="0" w:space="0" w:color="auto"/>
        <w:right w:val="none" w:sz="0" w:space="0" w:color="auto"/>
      </w:divBdr>
    </w:div>
    <w:div w:id="812799125">
      <w:bodyDiv w:val="1"/>
      <w:marLeft w:val="0"/>
      <w:marRight w:val="0"/>
      <w:marTop w:val="0"/>
      <w:marBottom w:val="0"/>
      <w:divBdr>
        <w:top w:val="none" w:sz="0" w:space="0" w:color="auto"/>
        <w:left w:val="none" w:sz="0" w:space="0" w:color="auto"/>
        <w:bottom w:val="none" w:sz="0" w:space="0" w:color="auto"/>
        <w:right w:val="none" w:sz="0" w:space="0" w:color="auto"/>
      </w:divBdr>
    </w:div>
    <w:div w:id="1014720615">
      <w:bodyDiv w:val="1"/>
      <w:marLeft w:val="0"/>
      <w:marRight w:val="0"/>
      <w:marTop w:val="0"/>
      <w:marBottom w:val="0"/>
      <w:divBdr>
        <w:top w:val="none" w:sz="0" w:space="0" w:color="auto"/>
        <w:left w:val="none" w:sz="0" w:space="0" w:color="auto"/>
        <w:bottom w:val="none" w:sz="0" w:space="0" w:color="auto"/>
        <w:right w:val="none" w:sz="0" w:space="0" w:color="auto"/>
      </w:divBdr>
    </w:div>
    <w:div w:id="1125656099">
      <w:bodyDiv w:val="1"/>
      <w:marLeft w:val="0"/>
      <w:marRight w:val="0"/>
      <w:marTop w:val="0"/>
      <w:marBottom w:val="0"/>
      <w:divBdr>
        <w:top w:val="none" w:sz="0" w:space="0" w:color="auto"/>
        <w:left w:val="none" w:sz="0" w:space="0" w:color="auto"/>
        <w:bottom w:val="none" w:sz="0" w:space="0" w:color="auto"/>
        <w:right w:val="none" w:sz="0" w:space="0" w:color="auto"/>
      </w:divBdr>
      <w:divsChild>
        <w:div w:id="879316222">
          <w:marLeft w:val="0"/>
          <w:marRight w:val="0"/>
          <w:marTop w:val="0"/>
          <w:marBottom w:val="0"/>
          <w:divBdr>
            <w:top w:val="none" w:sz="0" w:space="0" w:color="auto"/>
            <w:left w:val="none" w:sz="0" w:space="0" w:color="auto"/>
            <w:bottom w:val="none" w:sz="0" w:space="0" w:color="auto"/>
            <w:right w:val="none" w:sz="0" w:space="0" w:color="auto"/>
          </w:divBdr>
          <w:divsChild>
            <w:div w:id="326172980">
              <w:marLeft w:val="0"/>
              <w:marRight w:val="0"/>
              <w:marTop w:val="0"/>
              <w:marBottom w:val="0"/>
              <w:divBdr>
                <w:top w:val="none" w:sz="0" w:space="0" w:color="auto"/>
                <w:left w:val="none" w:sz="0" w:space="0" w:color="auto"/>
                <w:bottom w:val="none" w:sz="0" w:space="0" w:color="auto"/>
                <w:right w:val="none" w:sz="0" w:space="0" w:color="auto"/>
              </w:divBdr>
              <w:divsChild>
                <w:div w:id="342897618">
                  <w:marLeft w:val="0"/>
                  <w:marRight w:val="0"/>
                  <w:marTop w:val="0"/>
                  <w:marBottom w:val="0"/>
                  <w:divBdr>
                    <w:top w:val="none" w:sz="0" w:space="0" w:color="auto"/>
                    <w:left w:val="none" w:sz="0" w:space="0" w:color="auto"/>
                    <w:bottom w:val="none" w:sz="0" w:space="0" w:color="auto"/>
                    <w:right w:val="none" w:sz="0" w:space="0" w:color="auto"/>
                  </w:divBdr>
                  <w:divsChild>
                    <w:div w:id="948313327">
                      <w:marLeft w:val="0"/>
                      <w:marRight w:val="0"/>
                      <w:marTop w:val="0"/>
                      <w:marBottom w:val="0"/>
                      <w:divBdr>
                        <w:top w:val="none" w:sz="0" w:space="0" w:color="auto"/>
                        <w:left w:val="none" w:sz="0" w:space="0" w:color="auto"/>
                        <w:bottom w:val="none" w:sz="0" w:space="0" w:color="auto"/>
                        <w:right w:val="none" w:sz="0" w:space="0" w:color="auto"/>
                      </w:divBdr>
                      <w:divsChild>
                        <w:div w:id="549420749">
                          <w:marLeft w:val="0"/>
                          <w:marRight w:val="0"/>
                          <w:marTop w:val="0"/>
                          <w:marBottom w:val="0"/>
                          <w:divBdr>
                            <w:top w:val="none" w:sz="0" w:space="0" w:color="auto"/>
                            <w:left w:val="none" w:sz="0" w:space="0" w:color="auto"/>
                            <w:bottom w:val="none" w:sz="0" w:space="0" w:color="auto"/>
                            <w:right w:val="none" w:sz="0" w:space="0" w:color="auto"/>
                          </w:divBdr>
                          <w:divsChild>
                            <w:div w:id="2140609232">
                              <w:marLeft w:val="0"/>
                              <w:marRight w:val="0"/>
                              <w:marTop w:val="0"/>
                              <w:marBottom w:val="0"/>
                              <w:divBdr>
                                <w:top w:val="none" w:sz="0" w:space="0" w:color="auto"/>
                                <w:left w:val="none" w:sz="0" w:space="0" w:color="auto"/>
                                <w:bottom w:val="none" w:sz="0" w:space="0" w:color="auto"/>
                                <w:right w:val="none" w:sz="0" w:space="0" w:color="auto"/>
                              </w:divBdr>
                              <w:divsChild>
                                <w:div w:id="1152869233">
                                  <w:marLeft w:val="0"/>
                                  <w:marRight w:val="0"/>
                                  <w:marTop w:val="0"/>
                                  <w:marBottom w:val="0"/>
                                  <w:divBdr>
                                    <w:top w:val="none" w:sz="0" w:space="0" w:color="auto"/>
                                    <w:left w:val="none" w:sz="0" w:space="0" w:color="auto"/>
                                    <w:bottom w:val="none" w:sz="0" w:space="0" w:color="auto"/>
                                    <w:right w:val="none" w:sz="0" w:space="0" w:color="auto"/>
                                  </w:divBdr>
                                  <w:divsChild>
                                    <w:div w:id="869873746">
                                      <w:marLeft w:val="0"/>
                                      <w:marRight w:val="0"/>
                                      <w:marTop w:val="0"/>
                                      <w:marBottom w:val="0"/>
                                      <w:divBdr>
                                        <w:top w:val="none" w:sz="0" w:space="0" w:color="auto"/>
                                        <w:left w:val="none" w:sz="0" w:space="0" w:color="auto"/>
                                        <w:bottom w:val="none" w:sz="0" w:space="0" w:color="auto"/>
                                        <w:right w:val="none" w:sz="0" w:space="0" w:color="auto"/>
                                      </w:divBdr>
                                      <w:divsChild>
                                        <w:div w:id="536161278">
                                          <w:marLeft w:val="0"/>
                                          <w:marRight w:val="0"/>
                                          <w:marTop w:val="0"/>
                                          <w:marBottom w:val="0"/>
                                          <w:divBdr>
                                            <w:top w:val="none" w:sz="0" w:space="0" w:color="auto"/>
                                            <w:left w:val="none" w:sz="0" w:space="0" w:color="auto"/>
                                            <w:bottom w:val="none" w:sz="0" w:space="0" w:color="auto"/>
                                            <w:right w:val="none" w:sz="0" w:space="0" w:color="auto"/>
                                          </w:divBdr>
                                          <w:divsChild>
                                            <w:div w:id="1084305062">
                                              <w:marLeft w:val="0"/>
                                              <w:marRight w:val="0"/>
                                              <w:marTop w:val="0"/>
                                              <w:marBottom w:val="0"/>
                                              <w:divBdr>
                                                <w:top w:val="none" w:sz="0" w:space="0" w:color="auto"/>
                                                <w:left w:val="none" w:sz="0" w:space="0" w:color="auto"/>
                                                <w:bottom w:val="none" w:sz="0" w:space="0" w:color="auto"/>
                                                <w:right w:val="none" w:sz="0" w:space="0" w:color="auto"/>
                                              </w:divBdr>
                                              <w:divsChild>
                                                <w:div w:id="2097749039">
                                                  <w:marLeft w:val="0"/>
                                                  <w:marRight w:val="90"/>
                                                  <w:marTop w:val="0"/>
                                                  <w:marBottom w:val="0"/>
                                                  <w:divBdr>
                                                    <w:top w:val="none" w:sz="0" w:space="0" w:color="auto"/>
                                                    <w:left w:val="none" w:sz="0" w:space="0" w:color="auto"/>
                                                    <w:bottom w:val="none" w:sz="0" w:space="0" w:color="auto"/>
                                                    <w:right w:val="none" w:sz="0" w:space="0" w:color="auto"/>
                                                  </w:divBdr>
                                                  <w:divsChild>
                                                    <w:div w:id="1736002989">
                                                      <w:marLeft w:val="0"/>
                                                      <w:marRight w:val="0"/>
                                                      <w:marTop w:val="0"/>
                                                      <w:marBottom w:val="0"/>
                                                      <w:divBdr>
                                                        <w:top w:val="none" w:sz="0" w:space="0" w:color="auto"/>
                                                        <w:left w:val="none" w:sz="0" w:space="0" w:color="auto"/>
                                                        <w:bottom w:val="none" w:sz="0" w:space="0" w:color="auto"/>
                                                        <w:right w:val="none" w:sz="0" w:space="0" w:color="auto"/>
                                                      </w:divBdr>
                                                      <w:divsChild>
                                                        <w:div w:id="700323040">
                                                          <w:marLeft w:val="0"/>
                                                          <w:marRight w:val="0"/>
                                                          <w:marTop w:val="0"/>
                                                          <w:marBottom w:val="0"/>
                                                          <w:divBdr>
                                                            <w:top w:val="none" w:sz="0" w:space="0" w:color="auto"/>
                                                            <w:left w:val="none" w:sz="0" w:space="0" w:color="auto"/>
                                                            <w:bottom w:val="none" w:sz="0" w:space="0" w:color="auto"/>
                                                            <w:right w:val="none" w:sz="0" w:space="0" w:color="auto"/>
                                                          </w:divBdr>
                                                          <w:divsChild>
                                                            <w:div w:id="2101368772">
                                                              <w:marLeft w:val="0"/>
                                                              <w:marRight w:val="0"/>
                                                              <w:marTop w:val="0"/>
                                                              <w:marBottom w:val="0"/>
                                                              <w:divBdr>
                                                                <w:top w:val="none" w:sz="0" w:space="0" w:color="auto"/>
                                                                <w:left w:val="none" w:sz="0" w:space="0" w:color="auto"/>
                                                                <w:bottom w:val="none" w:sz="0" w:space="0" w:color="auto"/>
                                                                <w:right w:val="none" w:sz="0" w:space="0" w:color="auto"/>
                                                              </w:divBdr>
                                                              <w:divsChild>
                                                                <w:div w:id="1090388652">
                                                                  <w:marLeft w:val="0"/>
                                                                  <w:marRight w:val="0"/>
                                                                  <w:marTop w:val="0"/>
                                                                  <w:marBottom w:val="105"/>
                                                                  <w:divBdr>
                                                                    <w:top w:val="single" w:sz="6" w:space="0" w:color="EDEDED"/>
                                                                    <w:left w:val="single" w:sz="6" w:space="0" w:color="EDEDED"/>
                                                                    <w:bottom w:val="single" w:sz="6" w:space="0" w:color="EDEDED"/>
                                                                    <w:right w:val="single" w:sz="6" w:space="0" w:color="EDEDED"/>
                                                                  </w:divBdr>
                                                                  <w:divsChild>
                                                                    <w:div w:id="245306675">
                                                                      <w:marLeft w:val="0"/>
                                                                      <w:marRight w:val="0"/>
                                                                      <w:marTop w:val="0"/>
                                                                      <w:marBottom w:val="0"/>
                                                                      <w:divBdr>
                                                                        <w:top w:val="none" w:sz="0" w:space="0" w:color="auto"/>
                                                                        <w:left w:val="none" w:sz="0" w:space="0" w:color="auto"/>
                                                                        <w:bottom w:val="none" w:sz="0" w:space="0" w:color="auto"/>
                                                                        <w:right w:val="none" w:sz="0" w:space="0" w:color="auto"/>
                                                                      </w:divBdr>
                                                                      <w:divsChild>
                                                                        <w:div w:id="1025642701">
                                                                          <w:marLeft w:val="0"/>
                                                                          <w:marRight w:val="0"/>
                                                                          <w:marTop w:val="0"/>
                                                                          <w:marBottom w:val="0"/>
                                                                          <w:divBdr>
                                                                            <w:top w:val="none" w:sz="0" w:space="0" w:color="auto"/>
                                                                            <w:left w:val="none" w:sz="0" w:space="0" w:color="auto"/>
                                                                            <w:bottom w:val="none" w:sz="0" w:space="0" w:color="auto"/>
                                                                            <w:right w:val="none" w:sz="0" w:space="0" w:color="auto"/>
                                                                          </w:divBdr>
                                                                          <w:divsChild>
                                                                            <w:div w:id="1262761262">
                                                                              <w:marLeft w:val="0"/>
                                                                              <w:marRight w:val="0"/>
                                                                              <w:marTop w:val="0"/>
                                                                              <w:marBottom w:val="0"/>
                                                                              <w:divBdr>
                                                                                <w:top w:val="none" w:sz="0" w:space="0" w:color="auto"/>
                                                                                <w:left w:val="none" w:sz="0" w:space="0" w:color="auto"/>
                                                                                <w:bottom w:val="none" w:sz="0" w:space="0" w:color="auto"/>
                                                                                <w:right w:val="none" w:sz="0" w:space="0" w:color="auto"/>
                                                                              </w:divBdr>
                                                                              <w:divsChild>
                                                                                <w:div w:id="1781491891">
                                                                                  <w:marLeft w:val="180"/>
                                                                                  <w:marRight w:val="180"/>
                                                                                  <w:marTop w:val="0"/>
                                                                                  <w:marBottom w:val="0"/>
                                                                                  <w:divBdr>
                                                                                    <w:top w:val="none" w:sz="0" w:space="0" w:color="auto"/>
                                                                                    <w:left w:val="none" w:sz="0" w:space="0" w:color="auto"/>
                                                                                    <w:bottom w:val="none" w:sz="0" w:space="0" w:color="auto"/>
                                                                                    <w:right w:val="none" w:sz="0" w:space="0" w:color="auto"/>
                                                                                  </w:divBdr>
                                                                                  <w:divsChild>
                                                                                    <w:div w:id="198863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555653">
      <w:bodyDiv w:val="1"/>
      <w:marLeft w:val="0"/>
      <w:marRight w:val="0"/>
      <w:marTop w:val="0"/>
      <w:marBottom w:val="0"/>
      <w:divBdr>
        <w:top w:val="none" w:sz="0" w:space="0" w:color="auto"/>
        <w:left w:val="none" w:sz="0" w:space="0" w:color="auto"/>
        <w:bottom w:val="none" w:sz="0" w:space="0" w:color="auto"/>
        <w:right w:val="none" w:sz="0" w:space="0" w:color="auto"/>
      </w:divBdr>
    </w:div>
    <w:div w:id="1379747205">
      <w:bodyDiv w:val="1"/>
      <w:marLeft w:val="0"/>
      <w:marRight w:val="0"/>
      <w:marTop w:val="0"/>
      <w:marBottom w:val="0"/>
      <w:divBdr>
        <w:top w:val="none" w:sz="0" w:space="0" w:color="auto"/>
        <w:left w:val="none" w:sz="0" w:space="0" w:color="auto"/>
        <w:bottom w:val="none" w:sz="0" w:space="0" w:color="auto"/>
        <w:right w:val="none" w:sz="0" w:space="0" w:color="auto"/>
      </w:divBdr>
    </w:div>
    <w:div w:id="1429232245">
      <w:bodyDiv w:val="1"/>
      <w:marLeft w:val="0"/>
      <w:marRight w:val="0"/>
      <w:marTop w:val="0"/>
      <w:marBottom w:val="0"/>
      <w:divBdr>
        <w:top w:val="none" w:sz="0" w:space="0" w:color="auto"/>
        <w:left w:val="none" w:sz="0" w:space="0" w:color="auto"/>
        <w:bottom w:val="none" w:sz="0" w:space="0" w:color="auto"/>
        <w:right w:val="none" w:sz="0" w:space="0" w:color="auto"/>
      </w:divBdr>
    </w:div>
    <w:div w:id="1641106952">
      <w:bodyDiv w:val="1"/>
      <w:marLeft w:val="0"/>
      <w:marRight w:val="0"/>
      <w:marTop w:val="0"/>
      <w:marBottom w:val="0"/>
      <w:divBdr>
        <w:top w:val="none" w:sz="0" w:space="0" w:color="auto"/>
        <w:left w:val="none" w:sz="0" w:space="0" w:color="auto"/>
        <w:bottom w:val="none" w:sz="0" w:space="0" w:color="auto"/>
        <w:right w:val="none" w:sz="0" w:space="0" w:color="auto"/>
      </w:divBdr>
    </w:div>
    <w:div w:id="1666322265">
      <w:bodyDiv w:val="1"/>
      <w:marLeft w:val="0"/>
      <w:marRight w:val="0"/>
      <w:marTop w:val="0"/>
      <w:marBottom w:val="0"/>
      <w:divBdr>
        <w:top w:val="none" w:sz="0" w:space="0" w:color="auto"/>
        <w:left w:val="none" w:sz="0" w:space="0" w:color="auto"/>
        <w:bottom w:val="none" w:sz="0" w:space="0" w:color="auto"/>
        <w:right w:val="none" w:sz="0" w:space="0" w:color="auto"/>
      </w:divBdr>
    </w:div>
    <w:div w:id="201919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gabriel@ufs.b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933F2-4342-40CB-B8D2-4D204246A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4520</Words>
  <Characters>24409</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28872</CharactersWithSpaces>
  <SharedDoc>false</SharedDoc>
  <HLinks>
    <vt:vector size="6" baseType="variant">
      <vt:variant>
        <vt:i4>393268</vt:i4>
      </vt:variant>
      <vt:variant>
        <vt:i4>0</vt:i4>
      </vt:variant>
      <vt:variant>
        <vt:i4>0</vt:i4>
      </vt:variant>
      <vt:variant>
        <vt:i4>5</vt:i4>
      </vt:variant>
      <vt:variant>
        <vt:lpwstr>mailto:gabriel@ufs.br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2018-08-15T11:43:00Z</dcterms:created>
  <dcterms:modified xsi:type="dcterms:W3CDTF">2018-08-15T19:40:00Z</dcterms:modified>
</cp:coreProperties>
</file>