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63C3F" w14:textId="77777777" w:rsidR="00D33B09" w:rsidRDefault="00D33B09" w:rsidP="002F4395">
      <w:pP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</w:pPr>
    </w:p>
    <w:p w14:paraId="5BA9C902" w14:textId="77777777" w:rsidR="001E7328" w:rsidRPr="001E7328" w:rsidRDefault="001E7328" w:rsidP="001E7328">
      <w:pPr>
        <w:jc w:val="center"/>
        <w:rPr>
          <w:rFonts w:ascii="Times New Roman" w:hAnsi="Times New Roman" w:cs="Times New Roman"/>
          <w:b/>
          <w:bCs/>
          <w:sz w:val="28"/>
          <w:lang w:val="en-GB"/>
        </w:rPr>
      </w:pPr>
      <w:r w:rsidRPr="001E7328">
        <w:rPr>
          <w:rFonts w:ascii="Times New Roman" w:hAnsi="Times New Roman" w:cs="Times New Roman"/>
          <w:b/>
          <w:bCs/>
          <w:caps/>
          <w:sz w:val="28"/>
          <w:lang w:val="en-GB"/>
        </w:rPr>
        <w:t>Systematics and phylogeny of the genus</w:t>
      </w:r>
      <w:r w:rsidRPr="001E7328">
        <w:rPr>
          <w:rFonts w:ascii="Times New Roman" w:hAnsi="Times New Roman" w:cs="Times New Roman"/>
          <w:b/>
          <w:bCs/>
          <w:sz w:val="28"/>
          <w:lang w:val="en-GB"/>
        </w:rPr>
        <w:t xml:space="preserve"> </w:t>
      </w:r>
      <w:r w:rsidRPr="001E7328">
        <w:rPr>
          <w:rFonts w:ascii="Times New Roman" w:hAnsi="Times New Roman" w:cs="Times New Roman"/>
          <w:b/>
          <w:bCs/>
          <w:i/>
          <w:iCs/>
          <w:sz w:val="28"/>
          <w:lang w:val="en-GB"/>
        </w:rPr>
        <w:t>Pilophorus</w:t>
      </w:r>
      <w:r w:rsidRPr="001E7328">
        <w:rPr>
          <w:rFonts w:ascii="Times New Roman" w:hAnsi="Times New Roman" w:cs="Times New Roman"/>
          <w:b/>
          <w:bCs/>
          <w:sz w:val="28"/>
          <w:lang w:val="en-GB"/>
        </w:rPr>
        <w:t xml:space="preserve"> (Cladoniaceae, Ascomycota)</w:t>
      </w:r>
    </w:p>
    <w:p w14:paraId="4B3CCE48" w14:textId="24FA6A75" w:rsidR="002F4395" w:rsidRPr="001E7328" w:rsidRDefault="001E7328" w:rsidP="002F4395">
      <w:pPr>
        <w:spacing w:after="120"/>
        <w:jc w:val="center"/>
        <w:rPr>
          <w:rFonts w:ascii="Times" w:hAnsi="Times"/>
          <w:sz w:val="24"/>
          <w:szCs w:val="24"/>
          <w:vertAlign w:val="superscript"/>
          <w:lang w:val="en-US"/>
        </w:rPr>
      </w:pPr>
      <w:r w:rsidRPr="001E7328">
        <w:rPr>
          <w:rFonts w:ascii="Times" w:hAnsi="Times"/>
          <w:sz w:val="24"/>
          <w:szCs w:val="24"/>
          <w:lang w:val="en-US"/>
        </w:rPr>
        <w:t>Raquel Pino-Bodas</w:t>
      </w:r>
      <w:r w:rsidR="002F4395" w:rsidRPr="001E7328">
        <w:rPr>
          <w:rFonts w:ascii="Times" w:hAnsi="Times"/>
          <w:sz w:val="24"/>
          <w:szCs w:val="24"/>
          <w:vertAlign w:val="superscript"/>
          <w:lang w:val="en-US"/>
        </w:rPr>
        <w:t>1</w:t>
      </w:r>
      <w:r w:rsidR="0041562C" w:rsidRPr="001E7328">
        <w:rPr>
          <w:rFonts w:ascii="Times" w:hAnsi="Times"/>
          <w:sz w:val="24"/>
          <w:szCs w:val="24"/>
          <w:vertAlign w:val="superscript"/>
          <w:lang w:val="en-US"/>
        </w:rPr>
        <w:t>*</w:t>
      </w:r>
      <w:r w:rsidR="002F4395" w:rsidRPr="001E7328">
        <w:rPr>
          <w:rFonts w:ascii="Times" w:hAnsi="Times"/>
          <w:sz w:val="24"/>
          <w:szCs w:val="24"/>
          <w:lang w:val="en-US"/>
        </w:rPr>
        <w:t xml:space="preserve">; </w:t>
      </w:r>
      <w:r w:rsidRPr="001E7328">
        <w:rPr>
          <w:rFonts w:ascii="Times" w:hAnsi="Times"/>
          <w:sz w:val="24"/>
          <w:szCs w:val="24"/>
          <w:lang w:val="en-US"/>
        </w:rPr>
        <w:t>Bruce McCune</w:t>
      </w:r>
      <w:r w:rsidR="002F4395" w:rsidRPr="001E7328">
        <w:rPr>
          <w:rFonts w:ascii="Times" w:hAnsi="Times"/>
          <w:sz w:val="24"/>
          <w:szCs w:val="24"/>
          <w:vertAlign w:val="superscript"/>
          <w:lang w:val="en-US"/>
        </w:rPr>
        <w:t>2</w:t>
      </w:r>
    </w:p>
    <w:p w14:paraId="76C27127" w14:textId="7673C7D9" w:rsidR="002F4395" w:rsidRPr="001E7328" w:rsidRDefault="002F4395" w:rsidP="00FB4266">
      <w:pPr>
        <w:jc w:val="center"/>
        <w:rPr>
          <w:rStyle w:val="Hipervnculo"/>
          <w:rFonts w:ascii="Times" w:hAnsi="Times"/>
          <w:color w:val="000000" w:themeColor="text1"/>
          <w:sz w:val="24"/>
          <w:szCs w:val="24"/>
          <w:u w:val="none"/>
          <w:lang w:val="en-US"/>
        </w:rPr>
      </w:pPr>
      <w:r w:rsidRPr="001E7328">
        <w:rPr>
          <w:rFonts w:ascii="Times" w:hAnsi="Times"/>
          <w:sz w:val="24"/>
          <w:szCs w:val="24"/>
          <w:vertAlign w:val="superscript"/>
          <w:lang w:val="en-US"/>
        </w:rPr>
        <w:t xml:space="preserve">1 </w:t>
      </w:r>
      <w:r w:rsidR="001E732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Royal B</w:t>
      </w:r>
      <w:r w:rsidR="001E7328" w:rsidRPr="001E732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otanic Gardens, Kew, United Kingdom</w:t>
      </w:r>
      <w:r w:rsidRPr="001E7328">
        <w:rPr>
          <w:rFonts w:ascii="Times" w:hAnsi="Times"/>
          <w:color w:val="000000" w:themeColor="text1"/>
          <w:sz w:val="24"/>
          <w:szCs w:val="24"/>
          <w:lang w:val="en-US"/>
        </w:rPr>
        <w:t xml:space="preserve">; </w:t>
      </w:r>
      <w:r w:rsidRPr="001E7328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 xml:space="preserve">2 </w:t>
      </w:r>
      <w:r w:rsidR="001E7328" w:rsidRPr="001E7328">
        <w:rPr>
          <w:rFonts w:ascii="Times" w:hAnsi="Times" w:cs="Times"/>
          <w:sz w:val="24"/>
          <w:szCs w:val="24"/>
        </w:rPr>
        <w:t>Oregon State University</w:t>
      </w:r>
      <w:r w:rsidR="00E74D8F" w:rsidRPr="001E732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, USA</w:t>
      </w:r>
      <w:r w:rsidR="0041562C" w:rsidRPr="001E732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; </w:t>
      </w:r>
      <w:r w:rsidR="0041562C" w:rsidRPr="001E7328">
        <w:rPr>
          <w:rFonts w:ascii="Times" w:hAnsi="Times"/>
          <w:color w:val="000000" w:themeColor="text1"/>
          <w:sz w:val="24"/>
          <w:szCs w:val="24"/>
          <w:vertAlign w:val="superscript"/>
          <w:lang w:val="en-US"/>
        </w:rPr>
        <w:t xml:space="preserve">* </w:t>
      </w:r>
      <w:r w:rsidR="0041562C" w:rsidRPr="001E7328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E-mail: </w:t>
      </w:r>
      <w:r w:rsidR="001E7328">
        <w:rPr>
          <w:rFonts w:ascii="Times" w:hAnsi="Times"/>
          <w:color w:val="000000" w:themeColor="text1"/>
          <w:sz w:val="24"/>
          <w:szCs w:val="24"/>
          <w:lang w:val="en-US"/>
        </w:rPr>
        <w:t>r.pino</w:t>
      </w:r>
      <w:r w:rsidR="0041562C" w:rsidRPr="001E7328">
        <w:rPr>
          <w:rFonts w:ascii="Times" w:hAnsi="Times"/>
          <w:color w:val="000000" w:themeColor="text1"/>
          <w:sz w:val="24"/>
          <w:szCs w:val="24"/>
          <w:lang w:val="en-US"/>
        </w:rPr>
        <w:t>@</w:t>
      </w:r>
      <w:r w:rsidR="001E7328">
        <w:rPr>
          <w:rFonts w:ascii="Times" w:hAnsi="Times"/>
          <w:color w:val="000000" w:themeColor="text1"/>
          <w:sz w:val="24"/>
          <w:szCs w:val="24"/>
          <w:lang w:val="en-US"/>
        </w:rPr>
        <w:t>kew.org</w:t>
      </w:r>
    </w:p>
    <w:p w14:paraId="1C7BCC92" w14:textId="77777777" w:rsidR="002F4395" w:rsidRPr="001E7328" w:rsidRDefault="002F4395" w:rsidP="002F4395">
      <w:pPr>
        <w:rPr>
          <w:rStyle w:val="Hipervnculo"/>
          <w:rFonts w:ascii="Times" w:hAnsi="Times"/>
          <w:sz w:val="24"/>
          <w:szCs w:val="24"/>
          <w:lang w:val="en-US"/>
        </w:rPr>
      </w:pPr>
    </w:p>
    <w:p w14:paraId="599C7745" w14:textId="1898F7DB" w:rsidR="006E2D26" w:rsidRPr="006E2D26" w:rsidRDefault="006E2D26" w:rsidP="006E2D2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E2D26">
        <w:rPr>
          <w:rFonts w:ascii="Times New Roman" w:hAnsi="Times New Roman" w:cs="Times New Roman"/>
          <w:sz w:val="24"/>
          <w:szCs w:val="24"/>
          <w:lang w:val="en-GB"/>
        </w:rPr>
        <w:t xml:space="preserve">The genus </w:t>
      </w:r>
      <w:r w:rsidRPr="006E2D26">
        <w:rPr>
          <w:rFonts w:ascii="Times New Roman" w:hAnsi="Times New Roman" w:cs="Times New Roman"/>
          <w:i/>
          <w:iCs/>
          <w:sz w:val="24"/>
          <w:szCs w:val="24"/>
          <w:lang w:val="en-GB"/>
        </w:rPr>
        <w:t>Pilophorus</w:t>
      </w:r>
      <w:r w:rsidRPr="006E2D26">
        <w:rPr>
          <w:rFonts w:ascii="Times New Roman" w:hAnsi="Times New Roman" w:cs="Times New Roman"/>
          <w:sz w:val="24"/>
          <w:szCs w:val="24"/>
          <w:lang w:val="en-GB"/>
        </w:rPr>
        <w:t xml:space="preserve"> (Cladoniaceae, Ascomycota) includes twelve accepted species. This genus is charac</w:t>
      </w:r>
      <w:r w:rsidR="00234A19">
        <w:rPr>
          <w:rFonts w:ascii="Times New Roman" w:hAnsi="Times New Roman" w:cs="Times New Roman"/>
          <w:sz w:val="24"/>
          <w:szCs w:val="24"/>
          <w:lang w:val="en-GB"/>
        </w:rPr>
        <w:t>terized by dimorphic thalli that consist of</w:t>
      </w:r>
      <w:r w:rsidRPr="006E2D26">
        <w:rPr>
          <w:rFonts w:ascii="Times New Roman" w:hAnsi="Times New Roman" w:cs="Times New Roman"/>
          <w:sz w:val="24"/>
          <w:szCs w:val="24"/>
          <w:lang w:val="en-GB"/>
        </w:rPr>
        <w:t xml:space="preserve"> a granulose or squamulose primary thallus and </w:t>
      </w:r>
      <w:proofErr w:type="gramStart"/>
      <w:r w:rsidRPr="006E2D26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 w:rsidRPr="006E2D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76EAA">
        <w:rPr>
          <w:rFonts w:ascii="Times New Roman" w:hAnsi="Times New Roman" w:cs="Times New Roman"/>
          <w:sz w:val="24"/>
          <w:szCs w:val="24"/>
          <w:lang w:val="en-GB"/>
        </w:rPr>
        <w:t xml:space="preserve">erect </w:t>
      </w:r>
      <w:proofErr w:type="spellStart"/>
      <w:r w:rsidRPr="006E2D26">
        <w:rPr>
          <w:rFonts w:ascii="Times New Roman" w:hAnsi="Times New Roman" w:cs="Times New Roman"/>
          <w:sz w:val="24"/>
          <w:szCs w:val="24"/>
          <w:lang w:val="en-GB"/>
        </w:rPr>
        <w:t>fruticuse</w:t>
      </w:r>
      <w:proofErr w:type="spellEnd"/>
      <w:r w:rsidRPr="006E2D26">
        <w:rPr>
          <w:rFonts w:ascii="Times New Roman" w:hAnsi="Times New Roman" w:cs="Times New Roman"/>
          <w:sz w:val="24"/>
          <w:szCs w:val="24"/>
          <w:lang w:val="en-GB"/>
        </w:rPr>
        <w:t xml:space="preserve"> secondary thallus, called </w:t>
      </w:r>
      <w:proofErr w:type="spellStart"/>
      <w:r w:rsidRPr="006E2D26">
        <w:rPr>
          <w:rFonts w:ascii="Times New Roman" w:hAnsi="Times New Roman" w:cs="Times New Roman"/>
          <w:sz w:val="24"/>
          <w:szCs w:val="24"/>
          <w:lang w:val="en-GB"/>
        </w:rPr>
        <w:t>pseudopodetium</w:t>
      </w:r>
      <w:proofErr w:type="spellEnd"/>
      <w:r w:rsidRPr="006E2D26">
        <w:rPr>
          <w:rFonts w:ascii="Times New Roman" w:hAnsi="Times New Roman" w:cs="Times New Roman"/>
          <w:sz w:val="24"/>
          <w:szCs w:val="24"/>
          <w:lang w:val="en-GB"/>
        </w:rPr>
        <w:t xml:space="preserve">. It is the only genus of Cladoniaceae in which </w:t>
      </w:r>
      <w:r w:rsidRPr="006E2D26">
        <w:rPr>
          <w:rFonts w:ascii="Times New Roman" w:hAnsi="Times New Roman" w:cs="Times New Roman"/>
          <w:bCs/>
          <w:sz w:val="24"/>
          <w:szCs w:val="24"/>
          <w:lang w:val="en-GB"/>
        </w:rPr>
        <w:t>cyanobacteria</w:t>
      </w:r>
      <w:r w:rsidRPr="006E2D26">
        <w:rPr>
          <w:rFonts w:ascii="Times New Roman" w:hAnsi="Times New Roman" w:cs="Times New Roman"/>
          <w:sz w:val="24"/>
          <w:szCs w:val="24"/>
          <w:lang w:val="en-GB"/>
        </w:rPr>
        <w:t xml:space="preserve"> are present in cephalodia as secondary photobionts. In addition, its geographical distributional patterns </w:t>
      </w:r>
      <w:r w:rsidRPr="006E2D26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contrast with those of other genera in the family. While most of the diversity of Cladoniaceae is </w:t>
      </w:r>
      <w:r w:rsidRPr="006E2D2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distributed in Southern </w:t>
      </w:r>
      <w:r w:rsidRPr="006E2D26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Hemisphere, </w:t>
      </w:r>
      <w:r w:rsidRPr="006E2D26">
        <w:rPr>
          <w:rFonts w:ascii="Times New Roman" w:hAnsi="Times New Roman" w:cs="Times New Roman"/>
          <w:i/>
          <w:iCs/>
          <w:color w:val="000000"/>
          <w:sz w:val="24"/>
          <w:szCs w:val="24"/>
          <w:lang w:val="en-GB"/>
        </w:rPr>
        <w:t>Pilophorus</w:t>
      </w:r>
      <w:r w:rsidRPr="006E2D26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is restricted to boreal</w:t>
      </w:r>
      <w:r w:rsidR="003D68B4">
        <w:rPr>
          <w:rFonts w:ascii="Times New Roman" w:hAnsi="Times New Roman" w:cs="Times New Roman"/>
          <w:color w:val="000000"/>
          <w:sz w:val="24"/>
          <w:szCs w:val="24"/>
          <w:lang w:val="en-GB"/>
        </w:rPr>
        <w:t>, arctic, and oceanic montane</w:t>
      </w:r>
      <w:r w:rsidRPr="006E2D26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areas in Northern Hemisphere. </w:t>
      </w:r>
      <w:r w:rsidRPr="006E2D26">
        <w:rPr>
          <w:rFonts w:ascii="Times New Roman" w:hAnsi="Times New Roman" w:cs="Times New Roman"/>
          <w:sz w:val="24"/>
          <w:szCs w:val="24"/>
          <w:lang w:val="en-GB"/>
        </w:rPr>
        <w:t xml:space="preserve">The species have been traditionally </w:t>
      </w:r>
      <w:r w:rsidRPr="006E2D26">
        <w:rPr>
          <w:rFonts w:ascii="Times New Roman" w:hAnsi="Times New Roman" w:cs="Times New Roman"/>
          <w:color w:val="000000"/>
          <w:sz w:val="24"/>
          <w:szCs w:val="24"/>
          <w:lang w:val="en-GB"/>
        </w:rPr>
        <w:t>distinguished by the morphology and anatomy of the apothecia (shape of the apothecia, presence of columella, boundary-texture or pigment-boundary)</w:t>
      </w:r>
      <w:r w:rsidR="003D68B4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as well as thallus characters, including degree of branching, size, and coloration</w:t>
      </w:r>
      <w:r w:rsidRPr="006E2D26">
        <w:rPr>
          <w:rFonts w:ascii="Times New Roman" w:hAnsi="Times New Roman" w:cs="Times New Roman"/>
          <w:color w:val="000000"/>
          <w:sz w:val="24"/>
          <w:szCs w:val="24"/>
          <w:lang w:val="en-GB"/>
        </w:rPr>
        <w:t>.</w:t>
      </w:r>
      <w:r w:rsidRPr="006E2D26">
        <w:rPr>
          <w:rFonts w:ascii="Times New Roman" w:hAnsi="Times New Roman" w:cs="Times New Roman"/>
          <w:sz w:val="24"/>
          <w:szCs w:val="24"/>
          <w:lang w:val="en-GB"/>
        </w:rPr>
        <w:t xml:space="preserve"> So far, extensive molecular studies of the genus </w:t>
      </w:r>
      <w:r w:rsidRPr="006E2D26">
        <w:rPr>
          <w:rFonts w:ascii="Times New Roman" w:hAnsi="Times New Roman" w:cs="Times New Roman"/>
          <w:i/>
          <w:iCs/>
          <w:sz w:val="24"/>
          <w:szCs w:val="24"/>
          <w:lang w:val="en-GB"/>
        </w:rPr>
        <w:t>Pilophorus</w:t>
      </w:r>
      <w:r w:rsidRPr="006E2D26">
        <w:rPr>
          <w:rFonts w:ascii="Times New Roman" w:hAnsi="Times New Roman" w:cs="Times New Roman"/>
          <w:sz w:val="24"/>
          <w:szCs w:val="24"/>
          <w:lang w:val="en-GB"/>
        </w:rPr>
        <w:t xml:space="preserve"> have not been performed. Here we provide the first comprehensive molecular p</w:t>
      </w:r>
      <w:r w:rsidR="002079FA">
        <w:rPr>
          <w:rFonts w:ascii="Times New Roman" w:hAnsi="Times New Roman" w:cs="Times New Roman"/>
          <w:sz w:val="24"/>
          <w:szCs w:val="24"/>
          <w:lang w:val="en-GB"/>
        </w:rPr>
        <w:t>hylogeny of the genus base</w:t>
      </w:r>
      <w:r w:rsidR="00A56553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2079FA">
        <w:rPr>
          <w:rFonts w:ascii="Times New Roman" w:hAnsi="Times New Roman" w:cs="Times New Roman"/>
          <w:sz w:val="24"/>
          <w:szCs w:val="24"/>
          <w:lang w:val="en-GB"/>
        </w:rPr>
        <w:t xml:space="preserve"> on 91</w:t>
      </w:r>
      <w:r w:rsidRPr="006E2D26">
        <w:rPr>
          <w:rFonts w:ascii="Times New Roman" w:hAnsi="Times New Roman" w:cs="Times New Roman"/>
          <w:sz w:val="24"/>
          <w:szCs w:val="24"/>
          <w:lang w:val="en-GB"/>
        </w:rPr>
        <w:t xml:space="preserve"> specimens representing eleven species. Sequences of five loci, ITS rDNA, IGS rDNA, </w:t>
      </w:r>
      <w:proofErr w:type="spellStart"/>
      <w:r w:rsidRPr="006E2D26">
        <w:rPr>
          <w:rFonts w:ascii="Times New Roman" w:hAnsi="Times New Roman" w:cs="Times New Roman"/>
          <w:sz w:val="24"/>
          <w:szCs w:val="24"/>
          <w:lang w:val="en-GB"/>
        </w:rPr>
        <w:t>mtLSU</w:t>
      </w:r>
      <w:proofErr w:type="spellEnd"/>
      <w:r w:rsidRPr="006E2D2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6E2D26">
        <w:rPr>
          <w:rFonts w:ascii="Times New Roman" w:hAnsi="Times New Roman" w:cs="Times New Roman"/>
          <w:i/>
          <w:sz w:val="24"/>
          <w:szCs w:val="24"/>
          <w:lang w:val="en-GB"/>
        </w:rPr>
        <w:t>rpb2</w:t>
      </w:r>
      <w:r w:rsidRPr="006E2D26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Pr="006E2D26">
        <w:rPr>
          <w:rFonts w:ascii="Times New Roman" w:hAnsi="Times New Roman" w:cs="Times New Roman"/>
          <w:i/>
          <w:sz w:val="24"/>
          <w:szCs w:val="24"/>
          <w:lang w:val="en-GB"/>
        </w:rPr>
        <w:t xml:space="preserve">ef1α </w:t>
      </w:r>
      <w:r w:rsidRPr="006E2D26">
        <w:rPr>
          <w:rFonts w:ascii="Times New Roman" w:hAnsi="Times New Roman" w:cs="Times New Roman"/>
          <w:sz w:val="24"/>
          <w:szCs w:val="24"/>
          <w:lang w:val="en-GB"/>
        </w:rPr>
        <w:t xml:space="preserve">were obtained to </w:t>
      </w:r>
      <w:proofErr w:type="gramStart"/>
      <w:r w:rsidRPr="006E2D26">
        <w:rPr>
          <w:rFonts w:ascii="Times New Roman" w:hAnsi="Times New Roman" w:cs="Times New Roman"/>
          <w:sz w:val="24"/>
          <w:szCs w:val="24"/>
          <w:lang w:val="en-GB"/>
        </w:rPr>
        <w:t>estimate</w:t>
      </w:r>
      <w:proofErr w:type="gramEnd"/>
      <w:r w:rsidRPr="006E2D26">
        <w:rPr>
          <w:rFonts w:ascii="Times New Roman" w:hAnsi="Times New Roman" w:cs="Times New Roman"/>
          <w:sz w:val="24"/>
          <w:szCs w:val="24"/>
          <w:lang w:val="en-GB"/>
        </w:rPr>
        <w:t xml:space="preserve"> the phylogeny. </w:t>
      </w:r>
      <w:r w:rsidR="00D5575E">
        <w:rPr>
          <w:rFonts w:ascii="Times New Roman" w:hAnsi="Times New Roman" w:cs="Times New Roman"/>
          <w:sz w:val="24"/>
          <w:szCs w:val="24"/>
          <w:lang w:val="en-GB"/>
        </w:rPr>
        <w:t>These data supported many of the traditional species concepts, but also pointed to unrecognized species and problems with the existing taxonomy.</w:t>
      </w:r>
    </w:p>
    <w:p w14:paraId="1348DDA8" w14:textId="1962AE62" w:rsidR="00260A60" w:rsidRPr="00200EAE" w:rsidRDefault="006E2D26" w:rsidP="000C0216">
      <w:pPr>
        <w:spacing w:line="276" w:lineRule="auto"/>
        <w:jc w:val="both"/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</w:pP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Funding: RP-B</w:t>
      </w:r>
      <w:r w:rsidR="000C021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(</w:t>
      </w:r>
      <w:r w:rsidR="005807E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p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ilot project </w:t>
      </w:r>
      <w:r w:rsidR="005807E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11419-102, Kew Foundation</w:t>
      </w:r>
      <w:r w:rsidR="007025D4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;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5807E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Bentham-</w:t>
      </w:r>
      <w:proofErr w:type="spellStart"/>
      <w:r w:rsidR="005807E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Moxon</w:t>
      </w:r>
      <w:proofErr w:type="spellEnd"/>
      <w:r w:rsidR="005807E9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BMT75-2019</w:t>
      </w:r>
      <w:r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), BM</w:t>
      </w:r>
      <w:r w:rsidR="000C021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 xml:space="preserve"> (</w:t>
      </w:r>
      <w:r w:rsidR="00D5575E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U.S. National Park Service, Southwest Alaska Network; U.S. Forest Service, Tongass National Forest</w:t>
      </w:r>
      <w:r w:rsidR="000C0216">
        <w:rPr>
          <w:rFonts w:ascii="Times" w:hAnsi="Times"/>
          <w:color w:val="000000"/>
          <w:sz w:val="24"/>
          <w:szCs w:val="24"/>
          <w:bdr w:val="none" w:sz="0" w:space="0" w:color="auto" w:frame="1"/>
          <w:lang w:val="en-US"/>
        </w:rPr>
        <w:t>).</w:t>
      </w:r>
      <w:bookmarkStart w:id="0" w:name="_GoBack"/>
      <w:bookmarkEnd w:id="0"/>
    </w:p>
    <w:sectPr w:rsidR="00260A60" w:rsidRPr="00200EAE" w:rsidSect="00E77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84926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49261E" w16cid:durableId="21B3520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uce">
    <w15:presenceInfo w15:providerId="None" w15:userId="Bru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2A"/>
    <w:rsid w:val="000C0216"/>
    <w:rsid w:val="000F146E"/>
    <w:rsid w:val="001E7328"/>
    <w:rsid w:val="00200EAE"/>
    <w:rsid w:val="002079FA"/>
    <w:rsid w:val="00215F6C"/>
    <w:rsid w:val="00226CB5"/>
    <w:rsid w:val="00234A19"/>
    <w:rsid w:val="002416A1"/>
    <w:rsid w:val="00260A60"/>
    <w:rsid w:val="002F4395"/>
    <w:rsid w:val="003D68B4"/>
    <w:rsid w:val="0041562C"/>
    <w:rsid w:val="005807E9"/>
    <w:rsid w:val="0062477E"/>
    <w:rsid w:val="006C6BAE"/>
    <w:rsid w:val="006E2D26"/>
    <w:rsid w:val="007025D4"/>
    <w:rsid w:val="00894CF2"/>
    <w:rsid w:val="00A56553"/>
    <w:rsid w:val="00B63FA9"/>
    <w:rsid w:val="00BD2764"/>
    <w:rsid w:val="00D224F2"/>
    <w:rsid w:val="00D22A2A"/>
    <w:rsid w:val="00D33B09"/>
    <w:rsid w:val="00D5575E"/>
    <w:rsid w:val="00D76EAA"/>
    <w:rsid w:val="00E74D8F"/>
    <w:rsid w:val="00E7764D"/>
    <w:rsid w:val="00F44110"/>
    <w:rsid w:val="00FB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D53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22A2A"/>
    <w:rPr>
      <w:color w:val="0000FF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BD27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3D68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68B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68B4"/>
    <w:rPr>
      <w:rFonts w:eastAsiaTheme="minorHAnsi"/>
      <w:sz w:val="20"/>
      <w:szCs w:val="20"/>
      <w:lang w:val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68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68B4"/>
    <w:rPr>
      <w:rFonts w:eastAsiaTheme="minorHAnsi"/>
      <w:b/>
      <w:bCs/>
      <w:sz w:val="20"/>
      <w:szCs w:val="20"/>
      <w:lang w:val="pt-B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8B4"/>
    <w:rPr>
      <w:rFonts w:ascii="Segoe UI" w:eastAsiaTheme="minorHAnsi" w:hAnsi="Segoe UI" w:cs="Segoe UI"/>
      <w:sz w:val="18"/>
      <w:szCs w:val="18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A2A"/>
    <w:pPr>
      <w:spacing w:after="160" w:line="259" w:lineRule="auto"/>
    </w:pPr>
    <w:rPr>
      <w:rFonts w:eastAsiaTheme="minorHAnsi"/>
      <w:sz w:val="22"/>
      <w:szCs w:val="22"/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22A2A"/>
    <w:rPr>
      <w:color w:val="0000FF"/>
      <w:u w:val="single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BD27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3D68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68B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68B4"/>
    <w:rPr>
      <w:rFonts w:eastAsiaTheme="minorHAnsi"/>
      <w:sz w:val="20"/>
      <w:szCs w:val="20"/>
      <w:lang w:val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D68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D68B4"/>
    <w:rPr>
      <w:rFonts w:eastAsiaTheme="minorHAnsi"/>
      <w:b/>
      <w:bCs/>
      <w:sz w:val="20"/>
      <w:szCs w:val="20"/>
      <w:lang w:val="pt-B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8B4"/>
    <w:rPr>
      <w:rFonts w:ascii="Segoe UI" w:eastAsiaTheme="minorHAnsi" w:hAnsi="Segoe UI" w:cs="Segoe UI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NMNH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Dal Forno</dc:creator>
  <cp:lastModifiedBy>Windows User</cp:lastModifiedBy>
  <cp:revision>5</cp:revision>
  <dcterms:created xsi:type="dcterms:W3CDTF">2019-12-30T00:40:00Z</dcterms:created>
  <dcterms:modified xsi:type="dcterms:W3CDTF">2019-12-30T18:26:00Z</dcterms:modified>
</cp:coreProperties>
</file>