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F0453" w14:textId="77777777" w:rsidR="003D6782" w:rsidRPr="003D6782" w:rsidRDefault="00D77AD2" w:rsidP="003D6782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mallCaps/>
          <w:color w:val="000000"/>
          <w:sz w:val="22"/>
          <w:szCs w:val="22"/>
        </w:rPr>
      </w:pPr>
      <w:r w:rsidRPr="00D77AD2">
        <w:t xml:space="preserve"> </w:t>
      </w:r>
      <w:r w:rsidRPr="00D77AD2">
        <w:rPr>
          <w:rFonts w:ascii="Arial" w:hAnsi="Arial" w:cs="Arial"/>
          <w:b/>
          <w:bCs/>
          <w:caps/>
          <w:sz w:val="22"/>
          <w:szCs w:val="22"/>
        </w:rPr>
        <w:t>Hemaglutininas a frio na medicina veterinária.</w:t>
      </w:r>
    </w:p>
    <w:p w14:paraId="6DB5A0C5" w14:textId="0DC6DE73" w:rsidR="00B94C38" w:rsidRDefault="00D77AD2" w:rsidP="00B94C38">
      <w:pPr>
        <w:pStyle w:val="Textodecomentrio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Mateus Ferreira de Sousa</w:t>
      </w:r>
      <w:r w:rsidR="00B94C38">
        <w:rPr>
          <w:rFonts w:ascii="Arial" w:hAnsi="Arial" w:cs="Arial"/>
          <w:b/>
          <w:bCs/>
          <w:color w:val="auto"/>
          <w:vertAlign w:val="superscript"/>
        </w:rPr>
        <w:t>1</w:t>
      </w:r>
      <w:r w:rsidR="00B94C38">
        <w:rPr>
          <w:rFonts w:ascii="Arial" w:hAnsi="Arial" w:cs="Arial"/>
          <w:b/>
          <w:bCs/>
          <w:color w:val="auto"/>
        </w:rPr>
        <w:t xml:space="preserve">*, </w:t>
      </w:r>
      <w:r>
        <w:rPr>
          <w:rFonts w:ascii="Arial" w:hAnsi="Arial" w:cs="Arial"/>
          <w:b/>
          <w:bCs/>
          <w:color w:val="auto"/>
        </w:rPr>
        <w:t>Ana Flávia Sousa Santos</w:t>
      </w:r>
      <w:r w:rsidR="00B94C38">
        <w:rPr>
          <w:rFonts w:ascii="Arial" w:hAnsi="Arial" w:cs="Arial"/>
          <w:b/>
          <w:bCs/>
          <w:color w:val="auto"/>
          <w:vertAlign w:val="superscript"/>
        </w:rPr>
        <w:t>1</w:t>
      </w:r>
      <w:r w:rsidR="00B94C38">
        <w:rPr>
          <w:rFonts w:ascii="Arial" w:hAnsi="Arial" w:cs="Arial"/>
          <w:b/>
          <w:bCs/>
          <w:color w:val="auto"/>
        </w:rPr>
        <w:t xml:space="preserve">, </w:t>
      </w:r>
      <w:r>
        <w:rPr>
          <w:rFonts w:ascii="Arial" w:hAnsi="Arial" w:cs="Arial"/>
          <w:b/>
          <w:bCs/>
          <w:color w:val="auto"/>
        </w:rPr>
        <w:t>Juliana Vieira Dumas</w:t>
      </w:r>
      <w:r>
        <w:rPr>
          <w:rFonts w:ascii="Arial" w:hAnsi="Arial" w:cs="Arial"/>
          <w:b/>
          <w:bCs/>
          <w:color w:val="auto"/>
          <w:vertAlign w:val="superscript"/>
        </w:rPr>
        <w:t>1</w:t>
      </w:r>
      <w:r>
        <w:rPr>
          <w:rFonts w:ascii="Arial" w:hAnsi="Arial" w:cs="Arial"/>
          <w:b/>
          <w:bCs/>
          <w:color w:val="auto"/>
        </w:rPr>
        <w:t>, Laura Moreira Bastos</w:t>
      </w:r>
      <w:r w:rsidR="00857071">
        <w:rPr>
          <w:rFonts w:ascii="Arial" w:hAnsi="Arial" w:cs="Arial"/>
          <w:b/>
          <w:bCs/>
          <w:color w:val="auto"/>
        </w:rPr>
        <w:t>¹</w:t>
      </w:r>
      <w:r w:rsidR="001135AE">
        <w:rPr>
          <w:rFonts w:ascii="Arial" w:hAnsi="Arial" w:cs="Arial"/>
          <w:b/>
          <w:bCs/>
          <w:color w:val="auto"/>
        </w:rPr>
        <w:t xml:space="preserve">, Nathália von </w:t>
      </w:r>
      <w:proofErr w:type="spellStart"/>
      <w:r w:rsidR="001135AE">
        <w:rPr>
          <w:rFonts w:ascii="Arial" w:hAnsi="Arial" w:cs="Arial"/>
          <w:b/>
          <w:bCs/>
          <w:color w:val="auto"/>
        </w:rPr>
        <w:t>Rückert</w:t>
      </w:r>
      <w:proofErr w:type="spellEnd"/>
      <w:r w:rsidR="001135AE">
        <w:rPr>
          <w:rFonts w:ascii="Arial" w:hAnsi="Arial" w:cs="Arial"/>
          <w:b/>
          <w:bCs/>
          <w:color w:val="auto"/>
        </w:rPr>
        <w:t xml:space="preserve"> Heleno²</w:t>
      </w:r>
      <w:r>
        <w:rPr>
          <w:rFonts w:ascii="Arial" w:hAnsi="Arial" w:cs="Arial"/>
          <w:b/>
          <w:bCs/>
          <w:color w:val="auto"/>
        </w:rPr>
        <w:t xml:space="preserve"> </w:t>
      </w:r>
      <w:r w:rsidR="00B94C38">
        <w:rPr>
          <w:rFonts w:ascii="Arial" w:hAnsi="Arial" w:cs="Arial"/>
          <w:b/>
          <w:bCs/>
          <w:color w:val="auto"/>
        </w:rPr>
        <w:t>e</w:t>
      </w:r>
      <w:r>
        <w:rPr>
          <w:rFonts w:ascii="Arial" w:hAnsi="Arial" w:cs="Arial"/>
          <w:b/>
          <w:bCs/>
          <w:color w:val="auto"/>
        </w:rPr>
        <w:t xml:space="preserve"> Fabíola de Oliveira Paes Leme</w:t>
      </w:r>
      <w:r w:rsidR="001135AE">
        <w:rPr>
          <w:rFonts w:ascii="Arial" w:hAnsi="Arial" w:cs="Arial"/>
          <w:b/>
          <w:bCs/>
          <w:color w:val="auto"/>
          <w:vertAlign w:val="superscript"/>
        </w:rPr>
        <w:t>3</w:t>
      </w:r>
      <w:r w:rsidR="00B94C38">
        <w:rPr>
          <w:rFonts w:ascii="Arial" w:hAnsi="Arial" w:cs="Arial"/>
          <w:b/>
          <w:bCs/>
          <w:color w:val="auto"/>
        </w:rPr>
        <w:t>.</w:t>
      </w:r>
    </w:p>
    <w:p w14:paraId="6BE59462" w14:textId="3ABD75E1" w:rsidR="00B94C38" w:rsidRDefault="00B94C38" w:rsidP="00B94C38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1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Graduando em Medicina Veterinária – </w:t>
      </w:r>
      <w:r w:rsidR="00D77AD2">
        <w:rPr>
          <w:rFonts w:ascii="Arial" w:hAnsi="Arial" w:cs="Arial"/>
          <w:i/>
          <w:iCs/>
          <w:color w:val="auto"/>
          <w:sz w:val="14"/>
          <w:szCs w:val="18"/>
        </w:rPr>
        <w:t>EV-UFMG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 – Belo Horizonte/MG – Brasil – *Contato: </w:t>
      </w:r>
      <w:hyperlink r:id="rId7" w:history="1">
        <w:r w:rsidR="001135AE" w:rsidRPr="00547FA3">
          <w:rPr>
            <w:rStyle w:val="Hyperlink"/>
            <w:rFonts w:ascii="Arial" w:hAnsi="Arial" w:cs="Arial"/>
            <w:i/>
            <w:iCs/>
            <w:sz w:val="14"/>
            <w:szCs w:val="18"/>
          </w:rPr>
          <w:t>mateus.ferreiras@hotmail.com</w:t>
        </w:r>
      </w:hyperlink>
    </w:p>
    <w:p w14:paraId="2A91DAC3" w14:textId="05A4C41B" w:rsidR="001135AE" w:rsidRDefault="001135AE" w:rsidP="00B94C38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r w:rsidRPr="001135AE">
        <w:rPr>
          <w:rFonts w:ascii="Arial" w:hAnsi="Arial" w:cs="Arial"/>
          <w:i/>
          <w:iCs/>
          <w:color w:val="auto"/>
          <w:sz w:val="14"/>
          <w:szCs w:val="18"/>
        </w:rPr>
        <w:t xml:space="preserve">²Médica Veterinária, Mestre em </w:t>
      </w:r>
      <w:r>
        <w:rPr>
          <w:rFonts w:ascii="Arial" w:hAnsi="Arial" w:cs="Arial"/>
          <w:i/>
          <w:iCs/>
          <w:color w:val="auto"/>
          <w:sz w:val="14"/>
          <w:szCs w:val="18"/>
        </w:rPr>
        <w:t>C</w:t>
      </w:r>
      <w:r w:rsidRPr="001135AE">
        <w:rPr>
          <w:rFonts w:ascii="Arial" w:hAnsi="Arial" w:cs="Arial"/>
          <w:i/>
          <w:iCs/>
          <w:color w:val="auto"/>
          <w:sz w:val="14"/>
          <w:szCs w:val="18"/>
        </w:rPr>
        <w:t xml:space="preserve">iência </w:t>
      </w:r>
      <w:r>
        <w:rPr>
          <w:rFonts w:ascii="Arial" w:hAnsi="Arial" w:cs="Arial"/>
          <w:i/>
          <w:iCs/>
          <w:color w:val="auto"/>
          <w:sz w:val="14"/>
          <w:szCs w:val="18"/>
        </w:rPr>
        <w:t>A</w:t>
      </w:r>
      <w:r w:rsidRPr="001135AE">
        <w:rPr>
          <w:rFonts w:ascii="Arial" w:hAnsi="Arial" w:cs="Arial"/>
          <w:i/>
          <w:iCs/>
          <w:color w:val="auto"/>
          <w:sz w:val="14"/>
          <w:szCs w:val="18"/>
        </w:rPr>
        <w:t>nimal</w:t>
      </w:r>
    </w:p>
    <w:p w14:paraId="617A6651" w14:textId="0DAB2515" w:rsidR="00B94C38" w:rsidRDefault="00B94C38" w:rsidP="00B94C38">
      <w:pPr>
        <w:pStyle w:val="Textodecomentrio"/>
        <w:tabs>
          <w:tab w:val="center" w:pos="5528"/>
        </w:tabs>
        <w:jc w:val="left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ab/>
      </w:r>
      <w:r w:rsidR="001135AE"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3</w:t>
      </w:r>
      <w:r>
        <w:rPr>
          <w:rFonts w:ascii="Arial" w:hAnsi="Arial" w:cs="Arial"/>
          <w:i/>
          <w:iCs/>
          <w:color w:val="auto"/>
          <w:sz w:val="14"/>
          <w:szCs w:val="18"/>
        </w:rPr>
        <w:t>Professor</w:t>
      </w:r>
      <w:r w:rsidR="00D77AD2">
        <w:rPr>
          <w:rFonts w:ascii="Arial" w:hAnsi="Arial" w:cs="Arial"/>
          <w:i/>
          <w:iCs/>
          <w:color w:val="auto"/>
          <w:sz w:val="14"/>
          <w:szCs w:val="18"/>
        </w:rPr>
        <w:t>a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 de Medicina Veterinária – </w:t>
      </w:r>
      <w:r w:rsidR="00D77AD2">
        <w:rPr>
          <w:rFonts w:ascii="Arial" w:hAnsi="Arial" w:cs="Arial"/>
          <w:i/>
          <w:iCs/>
          <w:color w:val="auto"/>
          <w:sz w:val="14"/>
          <w:szCs w:val="18"/>
        </w:rPr>
        <w:t>EV-UFMG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 – Belo Horizonte/MG – Brasil</w:t>
      </w:r>
    </w:p>
    <w:p w14:paraId="2FB40EDD" w14:textId="77777777" w:rsidR="006A7E7C" w:rsidRDefault="006A7E7C" w:rsidP="003D6782">
      <w:pPr>
        <w:pStyle w:val="Textodecomentrio"/>
        <w:rPr>
          <w:rFonts w:ascii="Arial" w:hAnsi="Arial" w:cs="Arial"/>
          <w:i/>
          <w:iCs/>
          <w:color w:val="auto"/>
          <w:sz w:val="18"/>
          <w:szCs w:val="18"/>
          <w:vertAlign w:val="superscript"/>
        </w:rPr>
      </w:pPr>
    </w:p>
    <w:p w14:paraId="29AAFB2B" w14:textId="77777777" w:rsidR="003D6782" w:rsidRPr="003D6782" w:rsidRDefault="003D6782" w:rsidP="003D6782">
      <w:pPr>
        <w:rPr>
          <w:rFonts w:ascii="Arial" w:hAnsi="Arial" w:cs="Arial"/>
        </w:rPr>
        <w:sectPr w:rsidR="003D6782" w:rsidRPr="003D6782" w:rsidSect="00130AD3">
          <w:headerReference w:type="default" r:id="rId8"/>
          <w:pgSz w:w="11906" w:h="16838"/>
          <w:pgMar w:top="1560" w:right="424" w:bottom="720" w:left="426" w:header="426" w:footer="708" w:gutter="0"/>
          <w:cols w:space="708"/>
          <w:docGrid w:linePitch="360"/>
        </w:sectPr>
      </w:pPr>
    </w:p>
    <w:p w14:paraId="1F727405" w14:textId="77777777" w:rsidR="003D6782" w:rsidRPr="003D6782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3D6782">
        <w:rPr>
          <w:b/>
          <w:bCs/>
          <w:color w:val="auto"/>
        </w:rPr>
        <w:t>INTRODUÇÃO</w:t>
      </w:r>
    </w:p>
    <w:p w14:paraId="04D99DAA" w14:textId="77777777" w:rsidR="00367676" w:rsidRDefault="00C74586" w:rsidP="00C74586">
      <w:pPr>
        <w:spacing w:before="40" w:after="40"/>
        <w:jc w:val="both"/>
        <w:rPr>
          <w:rFonts w:ascii="Arial" w:hAnsi="Arial" w:cs="Arial"/>
          <w:color w:val="000000"/>
          <w:sz w:val="18"/>
          <w:szCs w:val="18"/>
        </w:rPr>
      </w:pPr>
      <w:r w:rsidRPr="00C74586">
        <w:rPr>
          <w:rFonts w:ascii="Arial" w:hAnsi="Arial" w:cs="Arial"/>
          <w:sz w:val="18"/>
          <w:bdr w:val="none" w:sz="0" w:space="0" w:color="auto" w:frame="1"/>
        </w:rPr>
        <w:t xml:space="preserve">Descrita pela primeira vez na medicina humana em 1903, a aglutinina a frio tem relação com a diminuição da circulação capilar periférica e com a </w:t>
      </w:r>
      <w:proofErr w:type="spellStart"/>
      <w:r w:rsidRPr="00C74586">
        <w:rPr>
          <w:rFonts w:ascii="Arial" w:hAnsi="Arial" w:cs="Arial"/>
          <w:sz w:val="18"/>
          <w:bdr w:val="none" w:sz="0" w:space="0" w:color="auto" w:frame="1"/>
        </w:rPr>
        <w:t>lise</w:t>
      </w:r>
      <w:proofErr w:type="spellEnd"/>
      <w:r w:rsidRPr="00C74586">
        <w:rPr>
          <w:rFonts w:ascii="Arial" w:hAnsi="Arial" w:cs="Arial"/>
          <w:sz w:val="18"/>
          <w:bdr w:val="none" w:sz="0" w:space="0" w:color="auto" w:frame="1"/>
        </w:rPr>
        <w:t xml:space="preserve"> de eritrócitos causando Anemia Hemolítica Autoimune (AHAI)</w:t>
      </w:r>
      <w:r w:rsidRPr="008C5270">
        <w:rPr>
          <w:rFonts w:ascii="Arial" w:hAnsi="Arial" w:cs="Arial"/>
          <w:sz w:val="18"/>
          <w:bdr w:val="none" w:sz="0" w:space="0" w:color="auto" w:frame="1"/>
          <w:vertAlign w:val="superscript"/>
        </w:rPr>
        <w:t>1</w:t>
      </w:r>
      <w:r w:rsidRPr="00C74586">
        <w:rPr>
          <w:rFonts w:ascii="Arial" w:hAnsi="Arial" w:cs="Arial"/>
          <w:sz w:val="18"/>
          <w:bdr w:val="none" w:sz="0" w:space="0" w:color="auto" w:frame="1"/>
        </w:rPr>
        <w:t>. Na medicina veterinária temos casos escassos na literatura, com alguns relatos em cães e apenas três em gatos. Hemaglutininas frias são anticorpos do tipo IgM e IgG que têm maior atividade em temperaturas menores que a temperatura corporal</w:t>
      </w:r>
      <w:r w:rsidRPr="008C5270">
        <w:rPr>
          <w:rFonts w:ascii="Arial" w:hAnsi="Arial" w:cs="Arial"/>
          <w:sz w:val="18"/>
          <w:bdr w:val="none" w:sz="0" w:space="0" w:color="auto" w:frame="1"/>
          <w:vertAlign w:val="superscript"/>
        </w:rPr>
        <w:t>2</w:t>
      </w:r>
      <w:r w:rsidRPr="00C74586">
        <w:rPr>
          <w:rFonts w:ascii="Arial" w:hAnsi="Arial" w:cs="Arial"/>
          <w:sz w:val="18"/>
          <w:bdr w:val="none" w:sz="0" w:space="0" w:color="auto" w:frame="1"/>
        </w:rPr>
        <w:t>. As aglutininas frias surgem de forma aguda, geralmente resultado da recuperação de alguma doença infecciosa e também em associação com algumas neoplasias linfoides</w:t>
      </w:r>
      <w:r w:rsidRPr="008C5270">
        <w:rPr>
          <w:rFonts w:ascii="Arial" w:hAnsi="Arial" w:cs="Arial"/>
          <w:sz w:val="18"/>
          <w:bdr w:val="none" w:sz="0" w:space="0" w:color="auto" w:frame="1"/>
          <w:vertAlign w:val="superscript"/>
        </w:rPr>
        <w:t>2,3</w:t>
      </w:r>
      <w:r w:rsidRPr="00C74586">
        <w:rPr>
          <w:rFonts w:ascii="Arial" w:hAnsi="Arial" w:cs="Arial"/>
          <w:sz w:val="18"/>
          <w:bdr w:val="none" w:sz="0" w:space="0" w:color="auto" w:frame="1"/>
        </w:rPr>
        <w:t xml:space="preserve">. O objetivo desta revisão é difundir sobre a doença por hemaglutininas a frio, que por sua vez é pouco citada na medicina veterinária, sendo necessária maior difusão da sua existência e de suas consequências. </w:t>
      </w:r>
    </w:p>
    <w:p w14:paraId="2B823EED" w14:textId="77777777" w:rsidR="0088358C" w:rsidRPr="003D6782" w:rsidRDefault="0088358C" w:rsidP="003D6782">
      <w:pPr>
        <w:pStyle w:val="Corpodetexto2"/>
        <w:jc w:val="both"/>
        <w:rPr>
          <w:b/>
          <w:bCs/>
        </w:rPr>
      </w:pPr>
    </w:p>
    <w:p w14:paraId="3EB4DE78" w14:textId="77777777" w:rsidR="003D6782" w:rsidRPr="003D6782" w:rsidRDefault="00426503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>
        <w:rPr>
          <w:b/>
          <w:bCs/>
        </w:rPr>
        <w:t>MATERIAL</w:t>
      </w:r>
      <w:r w:rsidR="001B4CE9">
        <w:rPr>
          <w:b/>
          <w:bCs/>
        </w:rPr>
        <w:t xml:space="preserve"> E MÉTODOS</w:t>
      </w:r>
    </w:p>
    <w:p w14:paraId="3BC7694D" w14:textId="77777777" w:rsidR="00C74586" w:rsidRPr="008C5270" w:rsidRDefault="00C74586" w:rsidP="003D6782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Para este trabalho foram realizadas pesquisas no </w:t>
      </w:r>
      <w:r w:rsidRPr="004163DF">
        <w:rPr>
          <w:rFonts w:ascii="Arial" w:hAnsi="Arial" w:cs="Arial"/>
          <w:sz w:val="18"/>
        </w:rPr>
        <w:t>Google Scholar</w:t>
      </w:r>
      <w:r w:rsidR="008C5270">
        <w:rPr>
          <w:rFonts w:ascii="Arial" w:hAnsi="Arial" w:cs="Arial"/>
          <w:sz w:val="18"/>
        </w:rPr>
        <w:t xml:space="preserve"> </w:t>
      </w:r>
      <w:r w:rsidR="008C5270" w:rsidRPr="004163DF">
        <w:rPr>
          <w:rFonts w:ascii="Arial" w:hAnsi="Arial" w:cs="Arial"/>
          <w:sz w:val="18"/>
        </w:rPr>
        <w:t>(Google Acadêmico)</w:t>
      </w:r>
      <w:r w:rsidR="008C5270">
        <w:rPr>
          <w:rFonts w:ascii="Arial" w:hAnsi="Arial" w:cs="Arial"/>
          <w:sz w:val="18"/>
        </w:rPr>
        <w:t xml:space="preserve"> com palavras-chaves sobre o tema, onde se mostraram várias plataformas </w:t>
      </w:r>
      <w:r w:rsidR="008C5270" w:rsidRPr="004163DF">
        <w:rPr>
          <w:rFonts w:ascii="Arial" w:hAnsi="Arial" w:cs="Arial"/>
          <w:sz w:val="18"/>
        </w:rPr>
        <w:t>on-line</w:t>
      </w:r>
      <w:r w:rsidR="008C5270">
        <w:rPr>
          <w:rFonts w:ascii="Arial" w:hAnsi="Arial" w:cs="Arial"/>
          <w:sz w:val="18"/>
        </w:rPr>
        <w:t xml:space="preserve"> de disponibilização de artigos, sendo elas: </w:t>
      </w:r>
      <w:proofErr w:type="spellStart"/>
      <w:r w:rsidR="008C5270" w:rsidRPr="009C42BB">
        <w:rPr>
          <w:rFonts w:ascii="Arial" w:hAnsi="Arial" w:cs="Arial"/>
          <w:sz w:val="18"/>
        </w:rPr>
        <w:t>Wiley</w:t>
      </w:r>
      <w:proofErr w:type="spellEnd"/>
      <w:r w:rsidR="008C5270" w:rsidRPr="009C42BB">
        <w:rPr>
          <w:rFonts w:ascii="Arial" w:hAnsi="Arial" w:cs="Arial"/>
          <w:sz w:val="18"/>
        </w:rPr>
        <w:t xml:space="preserve"> Online Library, PMC-US </w:t>
      </w:r>
      <w:proofErr w:type="spellStart"/>
      <w:r w:rsidR="008C5270" w:rsidRPr="009C42BB">
        <w:rPr>
          <w:rFonts w:ascii="Arial" w:hAnsi="Arial" w:cs="Arial"/>
          <w:sz w:val="18"/>
        </w:rPr>
        <w:t>National</w:t>
      </w:r>
      <w:proofErr w:type="spellEnd"/>
      <w:r w:rsidR="008C5270" w:rsidRPr="009C42BB">
        <w:rPr>
          <w:rFonts w:ascii="Arial" w:hAnsi="Arial" w:cs="Arial"/>
          <w:sz w:val="18"/>
        </w:rPr>
        <w:t xml:space="preserve"> Library </w:t>
      </w:r>
      <w:proofErr w:type="spellStart"/>
      <w:r w:rsidR="008C5270" w:rsidRPr="009C42BB">
        <w:rPr>
          <w:rFonts w:ascii="Arial" w:hAnsi="Arial" w:cs="Arial"/>
          <w:sz w:val="18"/>
        </w:rPr>
        <w:t>of</w:t>
      </w:r>
      <w:proofErr w:type="spellEnd"/>
      <w:r w:rsidR="008C5270" w:rsidRPr="009C42BB">
        <w:rPr>
          <w:rFonts w:ascii="Arial" w:hAnsi="Arial" w:cs="Arial"/>
          <w:sz w:val="18"/>
        </w:rPr>
        <w:t xml:space="preserve"> Medicine, American Society for </w:t>
      </w:r>
      <w:proofErr w:type="spellStart"/>
      <w:r w:rsidR="008C5270" w:rsidRPr="009C42BB">
        <w:rPr>
          <w:rFonts w:ascii="Arial" w:hAnsi="Arial" w:cs="Arial"/>
          <w:sz w:val="18"/>
        </w:rPr>
        <w:t>Veterinary</w:t>
      </w:r>
      <w:proofErr w:type="spellEnd"/>
      <w:r w:rsidR="008C5270" w:rsidRPr="009C42BB">
        <w:rPr>
          <w:rFonts w:ascii="Arial" w:hAnsi="Arial" w:cs="Arial"/>
          <w:sz w:val="18"/>
        </w:rPr>
        <w:t xml:space="preserve"> </w:t>
      </w:r>
      <w:proofErr w:type="spellStart"/>
      <w:r w:rsidR="008C5270" w:rsidRPr="009C42BB">
        <w:rPr>
          <w:rFonts w:ascii="Arial" w:hAnsi="Arial" w:cs="Arial"/>
          <w:sz w:val="18"/>
        </w:rPr>
        <w:t>Clinical</w:t>
      </w:r>
      <w:proofErr w:type="spellEnd"/>
      <w:r w:rsidR="008C5270" w:rsidRPr="009C42BB">
        <w:rPr>
          <w:rFonts w:ascii="Arial" w:hAnsi="Arial" w:cs="Arial"/>
          <w:sz w:val="18"/>
        </w:rPr>
        <w:t xml:space="preserve"> </w:t>
      </w:r>
      <w:proofErr w:type="spellStart"/>
      <w:r w:rsidR="008C5270" w:rsidRPr="009C42BB">
        <w:rPr>
          <w:rFonts w:ascii="Arial" w:hAnsi="Arial" w:cs="Arial"/>
          <w:sz w:val="18"/>
        </w:rPr>
        <w:t>Pathology</w:t>
      </w:r>
      <w:proofErr w:type="spellEnd"/>
      <w:r w:rsidR="008C5270" w:rsidRPr="009C42BB">
        <w:rPr>
          <w:rFonts w:ascii="Arial" w:hAnsi="Arial" w:cs="Arial"/>
          <w:sz w:val="18"/>
        </w:rPr>
        <w:t xml:space="preserve"> </w:t>
      </w:r>
      <w:proofErr w:type="spellStart"/>
      <w:r w:rsidR="008C5270" w:rsidRPr="009C42BB">
        <w:rPr>
          <w:rFonts w:ascii="Arial" w:hAnsi="Arial" w:cs="Arial"/>
          <w:sz w:val="18"/>
        </w:rPr>
        <w:t>and</w:t>
      </w:r>
      <w:proofErr w:type="spellEnd"/>
      <w:r w:rsidR="008C5270" w:rsidRPr="009C42BB">
        <w:rPr>
          <w:rFonts w:ascii="Arial" w:hAnsi="Arial" w:cs="Arial"/>
          <w:sz w:val="18"/>
        </w:rPr>
        <w:t xml:space="preserve"> </w:t>
      </w:r>
      <w:proofErr w:type="spellStart"/>
      <w:r w:rsidR="008C5270" w:rsidRPr="009C42BB">
        <w:rPr>
          <w:rFonts w:ascii="Arial" w:hAnsi="Arial" w:cs="Arial"/>
          <w:sz w:val="18"/>
        </w:rPr>
        <w:t>European</w:t>
      </w:r>
      <w:proofErr w:type="spellEnd"/>
      <w:r w:rsidR="008C5270" w:rsidRPr="009C42BB">
        <w:rPr>
          <w:rFonts w:ascii="Arial" w:hAnsi="Arial" w:cs="Arial"/>
          <w:sz w:val="18"/>
        </w:rPr>
        <w:t xml:space="preserve"> Society for </w:t>
      </w:r>
      <w:proofErr w:type="spellStart"/>
      <w:r w:rsidR="008C5270" w:rsidRPr="009C42BB">
        <w:rPr>
          <w:rFonts w:ascii="Arial" w:hAnsi="Arial" w:cs="Arial"/>
          <w:sz w:val="18"/>
        </w:rPr>
        <w:t>Veterinary</w:t>
      </w:r>
      <w:proofErr w:type="spellEnd"/>
      <w:r w:rsidR="008C5270" w:rsidRPr="009C42BB">
        <w:rPr>
          <w:rFonts w:ascii="Arial" w:hAnsi="Arial" w:cs="Arial"/>
          <w:sz w:val="18"/>
        </w:rPr>
        <w:t xml:space="preserve"> </w:t>
      </w:r>
      <w:proofErr w:type="spellStart"/>
      <w:r w:rsidR="008C5270" w:rsidRPr="009C42BB">
        <w:rPr>
          <w:rFonts w:ascii="Arial" w:hAnsi="Arial" w:cs="Arial"/>
          <w:sz w:val="18"/>
        </w:rPr>
        <w:t>Clinical</w:t>
      </w:r>
      <w:proofErr w:type="spellEnd"/>
      <w:r w:rsidR="008C5270" w:rsidRPr="009C42BB">
        <w:rPr>
          <w:rFonts w:ascii="Arial" w:hAnsi="Arial" w:cs="Arial"/>
          <w:sz w:val="18"/>
        </w:rPr>
        <w:t xml:space="preserve"> </w:t>
      </w:r>
      <w:proofErr w:type="spellStart"/>
      <w:r w:rsidR="008C5270" w:rsidRPr="009C42BB">
        <w:rPr>
          <w:rFonts w:ascii="Arial" w:hAnsi="Arial" w:cs="Arial"/>
          <w:sz w:val="18"/>
        </w:rPr>
        <w:t>Pathology</w:t>
      </w:r>
      <w:proofErr w:type="spellEnd"/>
      <w:r w:rsidR="008C5270" w:rsidRPr="009C42BB">
        <w:rPr>
          <w:rFonts w:ascii="Arial" w:hAnsi="Arial" w:cs="Arial"/>
          <w:sz w:val="18"/>
        </w:rPr>
        <w:t>.</w:t>
      </w:r>
      <w:r w:rsidR="008C5270">
        <w:rPr>
          <w:rFonts w:ascii="Arial" w:hAnsi="Arial" w:cs="Arial"/>
          <w:sz w:val="18"/>
        </w:rPr>
        <w:t xml:space="preserve"> Foi também utilizado o portal de acesso da CAPES. </w:t>
      </w:r>
    </w:p>
    <w:p w14:paraId="6C1F824A" w14:textId="77777777" w:rsidR="001B4CE9" w:rsidRDefault="001B4CE9" w:rsidP="003D6782">
      <w:pPr>
        <w:jc w:val="both"/>
        <w:rPr>
          <w:rFonts w:ascii="Arial" w:hAnsi="Arial" w:cs="Arial"/>
          <w:sz w:val="18"/>
        </w:rPr>
      </w:pPr>
    </w:p>
    <w:p w14:paraId="0FD6507D" w14:textId="77777777" w:rsidR="001B4CE9" w:rsidRPr="001B4CE9" w:rsidRDefault="001B4CE9" w:rsidP="001B4CE9">
      <w:pPr>
        <w:pBdr>
          <w:bottom w:val="single" w:sz="4" w:space="1" w:color="auto"/>
        </w:pBdr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REVISÃO DE LITERATURA</w:t>
      </w:r>
    </w:p>
    <w:p w14:paraId="1F00246F" w14:textId="5D18CB3B" w:rsidR="00857071" w:rsidRDefault="008C5270" w:rsidP="003D6782">
      <w:pPr>
        <w:jc w:val="both"/>
        <w:rPr>
          <w:rFonts w:ascii="Arial" w:hAnsi="Arial" w:cs="Arial"/>
          <w:sz w:val="18"/>
        </w:rPr>
      </w:pPr>
      <w:r w:rsidRPr="008C5270">
        <w:rPr>
          <w:rFonts w:ascii="Arial" w:hAnsi="Arial" w:cs="Arial"/>
          <w:sz w:val="18"/>
        </w:rPr>
        <w:t>Os sinais clínicos das doenças relacionadas à hemaglutininas a frio estão relacionadas com a ligação de IgM aos eritrócitos em locais no organismo onde a temperatura corporal é inferior a 30ºC, como no caso de extremidades, fazendo com que haja a aglutinação das hemácias e a fixação do sistema complemento</w:t>
      </w:r>
      <w:r w:rsidR="00E53BA0">
        <w:rPr>
          <w:rFonts w:ascii="Arial" w:hAnsi="Arial" w:cs="Arial"/>
          <w:sz w:val="18"/>
          <w:vertAlign w:val="superscript"/>
        </w:rPr>
        <w:t>3</w:t>
      </w:r>
      <w:r w:rsidRPr="008C5270">
        <w:rPr>
          <w:rFonts w:ascii="Arial" w:hAnsi="Arial" w:cs="Arial"/>
          <w:sz w:val="18"/>
        </w:rPr>
        <w:t>. Quando o sangue volta a circular e se aquece, as moléculas de IgM se soltam antes mesmo da ativação do sistema complemento e da hemólise, porém, pode ocorrer a hemólise neste curto intervalo de tempo</w:t>
      </w:r>
      <w:r w:rsidR="00E53BA0">
        <w:rPr>
          <w:rFonts w:ascii="Arial" w:hAnsi="Arial" w:cs="Arial"/>
          <w:sz w:val="18"/>
          <w:vertAlign w:val="superscript"/>
        </w:rPr>
        <w:t>3</w:t>
      </w:r>
      <w:r w:rsidRPr="008C5270">
        <w:rPr>
          <w:rFonts w:ascii="Arial" w:hAnsi="Arial" w:cs="Arial"/>
          <w:sz w:val="18"/>
        </w:rPr>
        <w:t>. Os sinais clínicos da doença por hemaglutininas a frio estão tanto relacionados à anemia quanto às obstruções nos vasos sanguíneos periféricos causados pela aglutinação das hemácias</w:t>
      </w:r>
      <w:r>
        <w:rPr>
          <w:rFonts w:ascii="Arial" w:hAnsi="Arial" w:cs="Arial"/>
          <w:sz w:val="18"/>
        </w:rPr>
        <w:t xml:space="preserve"> (Fig. 1)</w:t>
      </w:r>
      <w:r>
        <w:rPr>
          <w:rFonts w:ascii="Arial" w:hAnsi="Arial" w:cs="Arial"/>
          <w:sz w:val="18"/>
          <w:vertAlign w:val="superscript"/>
        </w:rPr>
        <w:t>6</w:t>
      </w:r>
      <w:r w:rsidRPr="008C5270">
        <w:rPr>
          <w:rFonts w:ascii="Arial" w:hAnsi="Arial" w:cs="Arial"/>
          <w:sz w:val="18"/>
        </w:rPr>
        <w:t>, levando queda da oxigenação local, podendo levar à gangrena das extremidades afetadas pela oclusão dos capilares arteriais e complicados por infecções secundárias</w:t>
      </w:r>
      <w:r w:rsidRPr="008C5270">
        <w:rPr>
          <w:rFonts w:ascii="Arial" w:hAnsi="Arial" w:cs="Arial"/>
          <w:sz w:val="18"/>
          <w:vertAlign w:val="superscript"/>
        </w:rPr>
        <w:t>1,</w:t>
      </w:r>
      <w:r w:rsidR="00E53BA0">
        <w:rPr>
          <w:rFonts w:ascii="Arial" w:hAnsi="Arial" w:cs="Arial"/>
          <w:sz w:val="18"/>
          <w:vertAlign w:val="superscript"/>
        </w:rPr>
        <w:t>3</w:t>
      </w:r>
      <w:r w:rsidRPr="008C5270">
        <w:rPr>
          <w:rFonts w:ascii="Arial" w:hAnsi="Arial" w:cs="Arial"/>
          <w:sz w:val="18"/>
          <w:vertAlign w:val="superscript"/>
        </w:rPr>
        <w:t>,4,5</w:t>
      </w:r>
      <w:r w:rsidRPr="008C5270">
        <w:rPr>
          <w:rFonts w:ascii="Arial" w:hAnsi="Arial" w:cs="Arial"/>
          <w:sz w:val="18"/>
        </w:rPr>
        <w:t xml:space="preserve">. </w:t>
      </w:r>
    </w:p>
    <w:p w14:paraId="1F665506" w14:textId="69681A99" w:rsidR="00857071" w:rsidRDefault="00857071" w:rsidP="003D6782">
      <w:pPr>
        <w:jc w:val="both"/>
        <w:rPr>
          <w:rFonts w:ascii="Arial" w:hAnsi="Arial" w:cs="Arial"/>
          <w:sz w:val="18"/>
        </w:rPr>
      </w:pPr>
    </w:p>
    <w:p w14:paraId="4B668C77" w14:textId="77777777" w:rsidR="00857071" w:rsidRDefault="00857071" w:rsidP="00857071">
      <w:pPr>
        <w:jc w:val="center"/>
        <w:rPr>
          <w:rFonts w:ascii="Arial" w:hAnsi="Arial" w:cs="Arial"/>
          <w:color w:val="000000"/>
          <w:sz w:val="18"/>
        </w:rPr>
      </w:pPr>
      <w:r>
        <w:rPr>
          <w:noProof/>
        </w:rPr>
        <w:drawing>
          <wp:inline distT="0" distB="0" distL="0" distR="0" wp14:anchorId="099C0DCF" wp14:editId="42CA8229">
            <wp:extent cx="1691376" cy="14741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61476" t="27751" r="20007" b="43562"/>
                    <a:stretch/>
                  </pic:blipFill>
                  <pic:spPr bwMode="auto">
                    <a:xfrm>
                      <a:off x="0" y="0"/>
                      <a:ext cx="1732041" cy="1509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790B1" w14:textId="77777777" w:rsidR="00857071" w:rsidRPr="003D6782" w:rsidRDefault="00857071" w:rsidP="00857071">
      <w:pPr>
        <w:rPr>
          <w:rFonts w:ascii="Arial" w:hAnsi="Arial" w:cs="Arial"/>
          <w:color w:val="000000"/>
          <w:sz w:val="18"/>
        </w:rPr>
      </w:pPr>
    </w:p>
    <w:p w14:paraId="60E69983" w14:textId="77777777" w:rsidR="00857071" w:rsidRPr="00305F4B" w:rsidRDefault="00857071" w:rsidP="00857071">
      <w:pPr>
        <w:jc w:val="center"/>
        <w:rPr>
          <w:rFonts w:ascii="Arial" w:hAnsi="Arial" w:cs="Arial"/>
          <w:color w:val="000000"/>
          <w:sz w:val="18"/>
        </w:rPr>
      </w:pPr>
      <w:r w:rsidRPr="003D6782">
        <w:rPr>
          <w:rFonts w:ascii="Arial" w:hAnsi="Arial" w:cs="Arial"/>
          <w:b/>
          <w:color w:val="000000"/>
          <w:sz w:val="18"/>
        </w:rPr>
        <w:t>Figura 1:</w:t>
      </w:r>
      <w:r w:rsidRPr="003B7CD0">
        <w:t xml:space="preserve"> </w:t>
      </w:r>
      <w:r>
        <w:rPr>
          <w:rFonts w:ascii="Arial" w:hAnsi="Arial" w:cs="Arial"/>
          <w:color w:val="000000"/>
          <w:sz w:val="18"/>
        </w:rPr>
        <w:t>Aglutinação de Hemácias em sangue total coletado em tubo de EDTA e diluído 1:10 em solução salina e mantido a 4ºC</w:t>
      </w:r>
      <w:r w:rsidRPr="00305F4B">
        <w:rPr>
          <w:rFonts w:ascii="Arial" w:hAnsi="Arial" w:cs="Arial"/>
          <w:color w:val="000000"/>
          <w:sz w:val="18"/>
          <w:vertAlign w:val="superscript"/>
        </w:rPr>
        <w:t>4</w:t>
      </w:r>
      <w:r>
        <w:rPr>
          <w:rFonts w:ascii="Arial" w:hAnsi="Arial" w:cs="Arial"/>
          <w:color w:val="000000"/>
          <w:sz w:val="18"/>
        </w:rPr>
        <w:t>.</w:t>
      </w:r>
    </w:p>
    <w:p w14:paraId="148FBD91" w14:textId="77777777" w:rsidR="00857071" w:rsidRDefault="00857071" w:rsidP="003D6782">
      <w:pPr>
        <w:jc w:val="both"/>
        <w:rPr>
          <w:rFonts w:ascii="Arial" w:hAnsi="Arial" w:cs="Arial"/>
          <w:sz w:val="18"/>
        </w:rPr>
      </w:pPr>
    </w:p>
    <w:p w14:paraId="2BDA8BC6" w14:textId="614E5DC5" w:rsidR="008C5270" w:rsidRDefault="0028432E" w:rsidP="003D6782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A patogenia da doença está relacionada </w:t>
      </w:r>
      <w:proofErr w:type="gramStart"/>
      <w:r>
        <w:rPr>
          <w:rFonts w:ascii="Arial" w:hAnsi="Arial" w:cs="Arial"/>
          <w:sz w:val="18"/>
        </w:rPr>
        <w:t>à</w:t>
      </w:r>
      <w:proofErr w:type="gramEnd"/>
      <w:r>
        <w:rPr>
          <w:rFonts w:ascii="Arial" w:hAnsi="Arial" w:cs="Arial"/>
          <w:sz w:val="18"/>
        </w:rPr>
        <w:t xml:space="preserve"> desordens </w:t>
      </w:r>
      <w:proofErr w:type="spellStart"/>
      <w:r>
        <w:rPr>
          <w:rFonts w:ascii="Arial" w:hAnsi="Arial" w:cs="Arial"/>
          <w:sz w:val="18"/>
        </w:rPr>
        <w:t>linfoproliferativas</w:t>
      </w:r>
      <w:proofErr w:type="spellEnd"/>
      <w:r>
        <w:rPr>
          <w:rFonts w:ascii="Arial" w:hAnsi="Arial" w:cs="Arial"/>
          <w:sz w:val="18"/>
        </w:rPr>
        <w:t xml:space="preserve"> clonais de células B,</w:t>
      </w:r>
      <w:r w:rsidR="005624F9">
        <w:rPr>
          <w:rFonts w:ascii="Arial" w:hAnsi="Arial" w:cs="Arial"/>
          <w:sz w:val="18"/>
        </w:rPr>
        <w:t xml:space="preserve"> ocasionadas a partir de diversos gatilhos</w:t>
      </w:r>
      <w:r w:rsidR="00655A49">
        <w:rPr>
          <w:rFonts w:ascii="Arial" w:hAnsi="Arial" w:cs="Arial"/>
          <w:sz w:val="18"/>
        </w:rPr>
        <w:t>, quando o próprio organismo passa a produzir</w:t>
      </w:r>
      <w:r w:rsidR="00E53BA0">
        <w:rPr>
          <w:rFonts w:ascii="Arial" w:hAnsi="Arial" w:cs="Arial"/>
          <w:sz w:val="18"/>
        </w:rPr>
        <w:t xml:space="preserve"> imunoglobulinas que se ligam em antígenos próprios²</w:t>
      </w:r>
      <w:r w:rsidR="005624F9">
        <w:rPr>
          <w:rFonts w:ascii="Arial" w:hAnsi="Arial" w:cs="Arial"/>
          <w:sz w:val="18"/>
        </w:rPr>
        <w:t>.</w:t>
      </w:r>
      <w:r>
        <w:rPr>
          <w:rFonts w:ascii="Arial" w:hAnsi="Arial" w:cs="Arial"/>
          <w:sz w:val="18"/>
        </w:rPr>
        <w:t xml:space="preserve"> </w:t>
      </w:r>
      <w:r w:rsidR="008C5270" w:rsidRPr="008C5270">
        <w:rPr>
          <w:rFonts w:ascii="Arial" w:hAnsi="Arial" w:cs="Arial"/>
          <w:sz w:val="18"/>
        </w:rPr>
        <w:t xml:space="preserve">Em humanos a aglutinina a frio está relacionada com pneumonias causadas por </w:t>
      </w:r>
      <w:proofErr w:type="spellStart"/>
      <w:r w:rsidR="008C5270" w:rsidRPr="00135B7C">
        <w:rPr>
          <w:rFonts w:ascii="Arial" w:hAnsi="Arial" w:cs="Arial"/>
          <w:i/>
          <w:iCs/>
          <w:sz w:val="18"/>
        </w:rPr>
        <w:t>Mycoplasma</w:t>
      </w:r>
      <w:proofErr w:type="spellEnd"/>
      <w:r w:rsidR="008C5270" w:rsidRPr="008C5270">
        <w:rPr>
          <w:rFonts w:ascii="Arial" w:hAnsi="Arial" w:cs="Arial"/>
          <w:sz w:val="18"/>
        </w:rPr>
        <w:t xml:space="preserve"> sp., tendo prevalência em adultos com </w:t>
      </w:r>
      <w:r w:rsidR="008C5270" w:rsidRPr="008C5270">
        <w:rPr>
          <w:rFonts w:ascii="Arial" w:hAnsi="Arial" w:cs="Arial"/>
          <w:sz w:val="18"/>
        </w:rPr>
        <w:t>faixa etária de 57 a 72 anos</w:t>
      </w:r>
      <w:r w:rsidR="008C5270" w:rsidRPr="008C5270">
        <w:rPr>
          <w:rFonts w:ascii="Arial" w:hAnsi="Arial" w:cs="Arial"/>
          <w:sz w:val="18"/>
          <w:vertAlign w:val="superscript"/>
        </w:rPr>
        <w:t>4</w:t>
      </w:r>
      <w:r w:rsidR="008C5270" w:rsidRPr="008C5270">
        <w:rPr>
          <w:rFonts w:ascii="Arial" w:hAnsi="Arial" w:cs="Arial"/>
          <w:sz w:val="18"/>
        </w:rPr>
        <w:t xml:space="preserve">. Em cães e gatos a aglutinina a frio foi relatada em animais com intoxicação por chumbo, síndromes para-neoplásicas, uso de medicamentos, infecções por </w:t>
      </w:r>
      <w:proofErr w:type="spellStart"/>
      <w:r w:rsidR="008C5270" w:rsidRPr="00135B7C">
        <w:rPr>
          <w:rFonts w:ascii="Arial" w:hAnsi="Arial" w:cs="Arial"/>
          <w:i/>
          <w:iCs/>
          <w:sz w:val="18"/>
        </w:rPr>
        <w:t>Mycoplasma</w:t>
      </w:r>
      <w:proofErr w:type="spellEnd"/>
      <w:r w:rsidR="008C5270" w:rsidRPr="00135B7C">
        <w:rPr>
          <w:rFonts w:ascii="Arial" w:hAnsi="Arial" w:cs="Arial"/>
          <w:i/>
          <w:iCs/>
          <w:sz w:val="18"/>
        </w:rPr>
        <w:t xml:space="preserve"> </w:t>
      </w:r>
      <w:proofErr w:type="spellStart"/>
      <w:r w:rsidR="008C5270" w:rsidRPr="00135B7C">
        <w:rPr>
          <w:rFonts w:ascii="Arial" w:hAnsi="Arial" w:cs="Arial"/>
          <w:i/>
          <w:iCs/>
          <w:sz w:val="18"/>
        </w:rPr>
        <w:t>haemofelis</w:t>
      </w:r>
      <w:proofErr w:type="spellEnd"/>
      <w:r w:rsidR="008C5270" w:rsidRPr="008C5270">
        <w:rPr>
          <w:rFonts w:ascii="Arial" w:hAnsi="Arial" w:cs="Arial"/>
          <w:sz w:val="18"/>
        </w:rPr>
        <w:t xml:space="preserve"> e em pneumonias</w:t>
      </w:r>
      <w:r w:rsidR="00E53BA0">
        <w:rPr>
          <w:rFonts w:ascii="Arial" w:hAnsi="Arial" w:cs="Arial"/>
          <w:sz w:val="18"/>
          <w:vertAlign w:val="superscript"/>
        </w:rPr>
        <w:t>3</w:t>
      </w:r>
      <w:r w:rsidR="008C5270" w:rsidRPr="008C5270">
        <w:rPr>
          <w:rFonts w:ascii="Arial" w:hAnsi="Arial" w:cs="Arial"/>
          <w:sz w:val="18"/>
          <w:vertAlign w:val="superscript"/>
        </w:rPr>
        <w:t>,4</w:t>
      </w:r>
      <w:r w:rsidR="008C5270" w:rsidRPr="008C5270">
        <w:rPr>
          <w:rFonts w:ascii="Arial" w:hAnsi="Arial" w:cs="Arial"/>
          <w:sz w:val="18"/>
        </w:rPr>
        <w:t>.</w:t>
      </w:r>
      <w:r>
        <w:rPr>
          <w:rFonts w:ascii="Arial" w:hAnsi="Arial" w:cs="Arial"/>
          <w:sz w:val="18"/>
        </w:rPr>
        <w:t xml:space="preserve"> </w:t>
      </w:r>
    </w:p>
    <w:p w14:paraId="60177EF4" w14:textId="6DF02F11" w:rsidR="00305F4B" w:rsidRPr="00305F4B" w:rsidRDefault="00305F4B" w:rsidP="00857071">
      <w:pPr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.</w:t>
      </w:r>
    </w:p>
    <w:p w14:paraId="006E4730" w14:textId="77777777" w:rsidR="003D6782" w:rsidRDefault="003D6782" w:rsidP="003D6782">
      <w:pPr>
        <w:jc w:val="both"/>
        <w:rPr>
          <w:rFonts w:ascii="Arial" w:hAnsi="Arial" w:cs="Arial"/>
          <w:sz w:val="18"/>
        </w:rPr>
      </w:pPr>
    </w:p>
    <w:p w14:paraId="21ADA92C" w14:textId="77777777" w:rsidR="003D6782" w:rsidRPr="003D6782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 w:rsidRPr="003D6782">
        <w:rPr>
          <w:b/>
          <w:bCs/>
        </w:rPr>
        <w:t>CON</w:t>
      </w:r>
      <w:r w:rsidR="00073A0F">
        <w:rPr>
          <w:b/>
          <w:bCs/>
        </w:rPr>
        <w:t>SIDERAÇÕES FINAIS</w:t>
      </w:r>
    </w:p>
    <w:p w14:paraId="1E3FC153" w14:textId="77777777" w:rsidR="003B7CD0" w:rsidRDefault="003B7CD0" w:rsidP="003D6782">
      <w:pPr>
        <w:jc w:val="both"/>
        <w:rPr>
          <w:rFonts w:ascii="Arial" w:hAnsi="Arial" w:cs="Arial"/>
          <w:sz w:val="18"/>
        </w:rPr>
      </w:pPr>
      <w:r w:rsidRPr="003B7CD0">
        <w:rPr>
          <w:rFonts w:ascii="Arial" w:hAnsi="Arial" w:cs="Arial"/>
          <w:sz w:val="18"/>
        </w:rPr>
        <w:t>Novos relatos de caso podem acrescentar na carga literária e facilitar tomada de decisões no tratamento e controle de AHAI em animais. Embora a aglutinina a frio seja pouco relatada, pode ser causa importante de anemia ou um achado esporádico e até mesmo acidental</w:t>
      </w:r>
      <w:r>
        <w:rPr>
          <w:rFonts w:ascii="Arial" w:hAnsi="Arial" w:cs="Arial"/>
          <w:sz w:val="18"/>
          <w:vertAlign w:val="superscript"/>
        </w:rPr>
        <w:t>5</w:t>
      </w:r>
      <w:r w:rsidRPr="003B7CD0">
        <w:rPr>
          <w:rFonts w:ascii="Arial" w:hAnsi="Arial" w:cs="Arial"/>
          <w:sz w:val="18"/>
        </w:rPr>
        <w:t>. Considera-se importante a análise da aglutinina a frio em pacientes anêmicos</w:t>
      </w:r>
      <w:r>
        <w:rPr>
          <w:rFonts w:ascii="Arial" w:hAnsi="Arial" w:cs="Arial"/>
          <w:sz w:val="18"/>
        </w:rPr>
        <w:t xml:space="preserve"> como método diferencial de diagnóstico da causa da anemia</w:t>
      </w:r>
      <w:r w:rsidRPr="003B7CD0">
        <w:rPr>
          <w:rFonts w:ascii="Arial" w:hAnsi="Arial" w:cs="Arial"/>
          <w:sz w:val="18"/>
        </w:rPr>
        <w:t>.</w:t>
      </w:r>
    </w:p>
    <w:p w14:paraId="0EE83EF2" w14:textId="77777777" w:rsidR="003D6782" w:rsidRDefault="003D6782" w:rsidP="003D6782">
      <w:pPr>
        <w:jc w:val="both"/>
        <w:rPr>
          <w:rFonts w:ascii="Arial" w:hAnsi="Arial" w:cs="Arial"/>
          <w:sz w:val="18"/>
        </w:rPr>
      </w:pPr>
    </w:p>
    <w:p w14:paraId="7EC38511" w14:textId="77777777" w:rsidR="003D6782" w:rsidRPr="003D6782" w:rsidRDefault="00CD3E24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>
        <w:rPr>
          <w:b/>
          <w:bCs/>
        </w:rPr>
        <w:t>REFERÊNCIAS BIBLIOGRÁFICAS</w:t>
      </w:r>
    </w:p>
    <w:p w14:paraId="2DD4D9BF" w14:textId="77777777" w:rsidR="00842425" w:rsidRPr="005864D4" w:rsidRDefault="00842425" w:rsidP="003D6782">
      <w:pPr>
        <w:jc w:val="center"/>
        <w:rPr>
          <w:rFonts w:ascii="Arial" w:hAnsi="Arial" w:cs="Arial"/>
          <w:b/>
          <w:sz w:val="18"/>
        </w:rPr>
      </w:pPr>
    </w:p>
    <w:p w14:paraId="59B23A4B" w14:textId="77777777" w:rsidR="0049084B" w:rsidRDefault="0049084B" w:rsidP="003D6782">
      <w:pPr>
        <w:jc w:val="center"/>
        <w:rPr>
          <w:noProof/>
        </w:rPr>
      </w:pPr>
    </w:p>
    <w:p w14:paraId="25733B25" w14:textId="4FF8E198" w:rsidR="00A95EDE" w:rsidRDefault="00C82BDB" w:rsidP="003D6782">
      <w:pPr>
        <w:jc w:val="center"/>
        <w:rPr>
          <w:rFonts w:ascii="Arial" w:hAnsi="Arial" w:cs="Arial"/>
          <w:b/>
          <w:sz w:val="18"/>
        </w:rPr>
      </w:pPr>
      <w:r>
        <w:rPr>
          <w:noProof/>
        </w:rPr>
        <w:drawing>
          <wp:inline distT="0" distB="0" distL="0" distR="0" wp14:anchorId="20965492" wp14:editId="19F3627B">
            <wp:extent cx="730333" cy="73059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629" t="39018" r="43511" b="38114"/>
                    <a:stretch/>
                  </pic:blipFill>
                  <pic:spPr bwMode="auto">
                    <a:xfrm>
                      <a:off x="0" y="0"/>
                      <a:ext cx="733531" cy="73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0C37F" w14:textId="77777777" w:rsidR="00842425" w:rsidRDefault="00842425" w:rsidP="003D6782">
      <w:pPr>
        <w:jc w:val="center"/>
        <w:rPr>
          <w:rFonts w:ascii="Arial" w:hAnsi="Arial" w:cs="Arial"/>
          <w:b/>
          <w:sz w:val="18"/>
        </w:rPr>
      </w:pPr>
    </w:p>
    <w:p w14:paraId="2848BCCD" w14:textId="77777777" w:rsidR="00134721" w:rsidRPr="005864D4" w:rsidRDefault="00134721" w:rsidP="003D6782">
      <w:pPr>
        <w:jc w:val="center"/>
        <w:rPr>
          <w:rFonts w:ascii="Arial" w:hAnsi="Arial" w:cs="Arial"/>
          <w:b/>
          <w:sz w:val="18"/>
        </w:rPr>
      </w:pPr>
    </w:p>
    <w:p w14:paraId="097FB9E6" w14:textId="77777777" w:rsidR="003D6782" w:rsidRDefault="00A95EDE" w:rsidP="003D6782">
      <w:pPr>
        <w:jc w:val="center"/>
        <w:rPr>
          <w:rFonts w:ascii="Arial" w:hAnsi="Arial" w:cs="Arial"/>
          <w:b/>
          <w:sz w:val="14"/>
        </w:rPr>
      </w:pPr>
      <w:r>
        <w:rPr>
          <w:rFonts w:ascii="Arial" w:hAnsi="Arial" w:cs="Arial"/>
          <w:b/>
          <w:sz w:val="14"/>
        </w:rPr>
        <w:t xml:space="preserve">APOIO: </w:t>
      </w:r>
    </w:p>
    <w:p w14:paraId="040B7397" w14:textId="77777777" w:rsidR="00DC0868" w:rsidRDefault="00DC0868" w:rsidP="003D6782">
      <w:pPr>
        <w:jc w:val="center"/>
        <w:rPr>
          <w:rFonts w:ascii="Arial" w:hAnsi="Arial" w:cs="Arial"/>
          <w:b/>
          <w:sz w:val="14"/>
        </w:rPr>
      </w:pPr>
    </w:p>
    <w:p w14:paraId="465E22D3" w14:textId="77777777" w:rsidR="00DC0868" w:rsidRPr="00626EC3" w:rsidRDefault="00DC0868" w:rsidP="003D6782">
      <w:pPr>
        <w:jc w:val="center"/>
        <w:rPr>
          <w:rFonts w:ascii="Arial" w:hAnsi="Arial" w:cs="Arial"/>
          <w:b/>
          <w:sz w:val="14"/>
        </w:rPr>
      </w:pPr>
      <w:r>
        <w:rPr>
          <w:noProof/>
        </w:rPr>
        <w:drawing>
          <wp:inline distT="0" distB="0" distL="0" distR="0" wp14:anchorId="0F45D158" wp14:editId="047CD2FF">
            <wp:extent cx="1376680" cy="751840"/>
            <wp:effectExtent l="0" t="0" r="0" b="0"/>
            <wp:docPr id="4" name="Imagem 3" descr="thumbnail_logo conectalab com ufmg aberto-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thumbnail_logo conectalab com ufmg aberto-0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732B0" wp14:editId="662070AA">
            <wp:extent cx="928370" cy="419100"/>
            <wp:effectExtent l="0" t="0" r="5080" b="0"/>
            <wp:docPr id="7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4"/>
        </w:rPr>
        <w:t xml:space="preserve"> </w:t>
      </w:r>
      <w:r>
        <w:rPr>
          <w:noProof/>
        </w:rPr>
        <w:drawing>
          <wp:inline distT="0" distB="0" distL="0" distR="0" wp14:anchorId="058F04BA" wp14:editId="5AB4F450">
            <wp:extent cx="1025397" cy="65801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5548" t="24772" r="28276" b="22554"/>
                    <a:stretch/>
                  </pic:blipFill>
                  <pic:spPr bwMode="auto">
                    <a:xfrm>
                      <a:off x="0" y="0"/>
                      <a:ext cx="1067965" cy="68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0868" w:rsidRPr="00626EC3" w:rsidSect="00130AD3">
      <w:type w:val="continuous"/>
      <w:pgSz w:w="11906" w:h="16838"/>
      <w:pgMar w:top="720" w:right="424" w:bottom="720" w:left="426" w:header="708" w:footer="708" w:gutter="0"/>
      <w:cols w:num="2" w:space="4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B835D" w14:textId="77777777" w:rsidR="00E51E0F" w:rsidRDefault="00E51E0F" w:rsidP="00522953">
      <w:r>
        <w:separator/>
      </w:r>
    </w:p>
  </w:endnote>
  <w:endnote w:type="continuationSeparator" w:id="0">
    <w:p w14:paraId="64FE20FD" w14:textId="77777777" w:rsidR="00E51E0F" w:rsidRDefault="00E51E0F" w:rsidP="0052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0E365D" w14:textId="77777777" w:rsidR="00E51E0F" w:rsidRDefault="00E51E0F" w:rsidP="00522953">
      <w:r>
        <w:separator/>
      </w:r>
    </w:p>
  </w:footnote>
  <w:footnote w:type="continuationSeparator" w:id="0">
    <w:p w14:paraId="34B64B8C" w14:textId="77777777" w:rsidR="00E51E0F" w:rsidRDefault="00E51E0F" w:rsidP="00522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7C4A1" w14:textId="77777777" w:rsidR="00655A49" w:rsidRPr="00130AD3" w:rsidRDefault="00655A49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28"/>
      </w:rPr>
    </w:pPr>
    <w:r>
      <w:rPr>
        <w:rFonts w:ascii="Arial Rounded MT Bold" w:hAnsi="Arial Rounded MT Bold"/>
        <w:noProof/>
        <w:color w:val="002060"/>
        <w:sz w:val="18"/>
      </w:rPr>
      <w:drawing>
        <wp:anchor distT="0" distB="0" distL="114300" distR="114300" simplePos="0" relativeHeight="251657728" behindDoc="1" locked="0" layoutInCell="1" allowOverlap="1" wp14:anchorId="5CB10C46" wp14:editId="0F30CD6C">
          <wp:simplePos x="0" y="0"/>
          <wp:positionH relativeFrom="column">
            <wp:posOffset>5948045</wp:posOffset>
          </wp:positionH>
          <wp:positionV relativeFrom="paragraph">
            <wp:posOffset>-125730</wp:posOffset>
          </wp:positionV>
          <wp:extent cx="791210" cy="720090"/>
          <wp:effectExtent l="0" t="0" r="0" b="0"/>
          <wp:wrapThrough wrapText="bothSides">
            <wp:wrapPolygon edited="0">
              <wp:start x="8841" y="0"/>
              <wp:lineTo x="4681" y="5143"/>
              <wp:lineTo x="1560" y="9143"/>
              <wp:lineTo x="1040" y="16000"/>
              <wp:lineTo x="2080" y="18857"/>
              <wp:lineTo x="6761" y="21143"/>
              <wp:lineTo x="17682" y="21143"/>
              <wp:lineTo x="20803" y="9714"/>
              <wp:lineTo x="11961" y="0"/>
              <wp:lineTo x="8841" y="0"/>
            </wp:wrapPolygon>
          </wp:wrapThrough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6" r="6281" b="19324"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 Rounded MT Bold" w:eastAsia="Arial Unicode MS" w:hAnsi="Arial Rounded MT Bold" w:cs="Arial Unicode MS"/>
        <w:color w:val="002060"/>
        <w:sz w:val="28"/>
      </w:rPr>
      <w:t xml:space="preserve">                   V</w:t>
    </w:r>
    <w:r w:rsidRPr="00130AD3">
      <w:rPr>
        <w:rFonts w:ascii="Arial Rounded MT Bold" w:eastAsia="Arial Unicode MS" w:hAnsi="Arial Rounded MT Bold" w:cs="Arial Unicode MS"/>
        <w:color w:val="002060"/>
        <w:sz w:val="28"/>
      </w:rPr>
      <w:t xml:space="preserve">I Colóquio Técnico Científico de Saúde Única, </w:t>
    </w:r>
  </w:p>
  <w:p w14:paraId="12EF5525" w14:textId="77777777" w:rsidR="00655A49" w:rsidRPr="00130AD3" w:rsidRDefault="00655A49" w:rsidP="00A8139E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16"/>
      </w:rPr>
    </w:pPr>
    <w:r>
      <w:rPr>
        <w:rFonts w:ascii="Arial Rounded MT Bold" w:eastAsia="Arial Unicode MS" w:hAnsi="Arial Rounded MT Bold" w:cs="Arial Unicode MS"/>
        <w:color w:val="002060"/>
        <w:sz w:val="28"/>
      </w:rPr>
      <w:t xml:space="preserve">                   </w:t>
    </w:r>
    <w:r w:rsidRPr="00130AD3">
      <w:rPr>
        <w:rFonts w:ascii="Arial Rounded MT Bold" w:eastAsia="Arial Unicode MS" w:hAnsi="Arial Rounded MT Bold" w:cs="Arial Unicode MS"/>
        <w:color w:val="002060"/>
        <w:sz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782"/>
    <w:rsid w:val="000114D3"/>
    <w:rsid w:val="00017875"/>
    <w:rsid w:val="00025438"/>
    <w:rsid w:val="0007204F"/>
    <w:rsid w:val="00073A0F"/>
    <w:rsid w:val="000B50B8"/>
    <w:rsid w:val="000D2072"/>
    <w:rsid w:val="001135AE"/>
    <w:rsid w:val="00130AD3"/>
    <w:rsid w:val="00134721"/>
    <w:rsid w:val="0013502E"/>
    <w:rsid w:val="00135B7C"/>
    <w:rsid w:val="001A5193"/>
    <w:rsid w:val="001A5C84"/>
    <w:rsid w:val="001B4CE9"/>
    <w:rsid w:val="001D1C3F"/>
    <w:rsid w:val="00242601"/>
    <w:rsid w:val="0024512E"/>
    <w:rsid w:val="00271C35"/>
    <w:rsid w:val="0028432E"/>
    <w:rsid w:val="00285B52"/>
    <w:rsid w:val="00295A0F"/>
    <w:rsid w:val="002D6B21"/>
    <w:rsid w:val="002E5DFD"/>
    <w:rsid w:val="002F1618"/>
    <w:rsid w:val="00305F4B"/>
    <w:rsid w:val="00343752"/>
    <w:rsid w:val="00367676"/>
    <w:rsid w:val="00371AD9"/>
    <w:rsid w:val="0037467F"/>
    <w:rsid w:val="003B7CD0"/>
    <w:rsid w:val="003D6782"/>
    <w:rsid w:val="003E70F5"/>
    <w:rsid w:val="003F132E"/>
    <w:rsid w:val="00411A99"/>
    <w:rsid w:val="004163DF"/>
    <w:rsid w:val="00426503"/>
    <w:rsid w:val="0049084B"/>
    <w:rsid w:val="00522953"/>
    <w:rsid w:val="005624F9"/>
    <w:rsid w:val="005773A1"/>
    <w:rsid w:val="005864D4"/>
    <w:rsid w:val="006008FF"/>
    <w:rsid w:val="00615BEE"/>
    <w:rsid w:val="00616238"/>
    <w:rsid w:val="00626EC3"/>
    <w:rsid w:val="00655A49"/>
    <w:rsid w:val="006712EC"/>
    <w:rsid w:val="0067418F"/>
    <w:rsid w:val="006A7E7C"/>
    <w:rsid w:val="006E5769"/>
    <w:rsid w:val="006E5A25"/>
    <w:rsid w:val="00716350"/>
    <w:rsid w:val="00717CB1"/>
    <w:rsid w:val="007A1EE5"/>
    <w:rsid w:val="007A6765"/>
    <w:rsid w:val="007C3386"/>
    <w:rsid w:val="007F4630"/>
    <w:rsid w:val="0080209C"/>
    <w:rsid w:val="0082074B"/>
    <w:rsid w:val="00842425"/>
    <w:rsid w:val="008501FD"/>
    <w:rsid w:val="00857071"/>
    <w:rsid w:val="0088358C"/>
    <w:rsid w:val="008C5270"/>
    <w:rsid w:val="00907773"/>
    <w:rsid w:val="009C42BB"/>
    <w:rsid w:val="00A63DA2"/>
    <w:rsid w:val="00A650D4"/>
    <w:rsid w:val="00A8139E"/>
    <w:rsid w:val="00A95EDE"/>
    <w:rsid w:val="00AA68C8"/>
    <w:rsid w:val="00AD5CE9"/>
    <w:rsid w:val="00B377D5"/>
    <w:rsid w:val="00B8588C"/>
    <w:rsid w:val="00B94C38"/>
    <w:rsid w:val="00C15B7B"/>
    <w:rsid w:val="00C52E0A"/>
    <w:rsid w:val="00C74586"/>
    <w:rsid w:val="00C81831"/>
    <w:rsid w:val="00C82BDB"/>
    <w:rsid w:val="00CD3E24"/>
    <w:rsid w:val="00D26400"/>
    <w:rsid w:val="00D77AD2"/>
    <w:rsid w:val="00DC0868"/>
    <w:rsid w:val="00E45D23"/>
    <w:rsid w:val="00E51E0F"/>
    <w:rsid w:val="00E53BA0"/>
    <w:rsid w:val="00E73464"/>
    <w:rsid w:val="00EB5F37"/>
    <w:rsid w:val="00EE1D93"/>
    <w:rsid w:val="00F1155C"/>
    <w:rsid w:val="00F13307"/>
    <w:rsid w:val="00F47AFA"/>
    <w:rsid w:val="00F95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49AE5"/>
  <w15:docId w15:val="{7C04C52D-AE53-458E-9A7F-62A5976B6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8588C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8588C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1135A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13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5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mateus.ferreiras@hot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87785-57F6-4049-AA07-22C6D7D45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605</Words>
  <Characters>3269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 Sadanã</dc:creator>
  <cp:keywords/>
  <dc:description/>
  <cp:lastModifiedBy>Mateus Ferreira de Sousa</cp:lastModifiedBy>
  <cp:revision>6</cp:revision>
  <dcterms:created xsi:type="dcterms:W3CDTF">2020-10-25T23:45:00Z</dcterms:created>
  <dcterms:modified xsi:type="dcterms:W3CDTF">2020-11-05T00:38:00Z</dcterms:modified>
</cp:coreProperties>
</file>