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69C" w:rsidP="00483094" w:rsidRDefault="0068569C" w14:paraId="34E7BA75" w14:textId="77777777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Pr="0009257C" w:rsidR="00483094" w:rsidP="110C7E2D" w:rsidRDefault="00483094" w14:paraId="5024F736" w14:textId="7EBB1D8A">
      <w:pPr>
        <w:spacing w:after="100"/>
        <w:jc w:val="center"/>
      </w:pPr>
      <w:r w:rsidRPr="110C7E2D" w:rsidR="432E3B0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ATUAÇÃO DO ACADÊMICO DE ENFERMAGEM COMO SOCORRISTA NO CÍRIO DE NAZARÉ: RELATO DE EXPERIÊNCIA </w:t>
      </w:r>
      <w:r w:rsidRPr="110C7E2D" w:rsidR="432E3B06">
        <w:rPr>
          <w:noProof w:val="0"/>
          <w:lang w:val="pt-BR"/>
        </w:rPr>
        <w:t xml:space="preserve"> </w:t>
      </w:r>
    </w:p>
    <w:p w:rsidRPr="0009257C" w:rsidR="00483094" w:rsidP="110C7E2D" w:rsidRDefault="00483094" w14:paraId="00A8E9CA" w14:textId="1DC19519">
      <w:pPr>
        <w:pStyle w:val="Corpodetexto"/>
        <w:spacing w:after="1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pt-BR"/>
        </w:rPr>
      </w:pPr>
      <w:r w:rsidRPr="110C7E2D" w:rsidR="7DF418C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Introdução: </w:t>
      </w:r>
      <w:r w:rsidRPr="110C7E2D" w:rsidR="7DF418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Círio de Nazaré reúne mais de 2,6 milhões de fiéis, e impõe intensa exigência física e emocional.</w:t>
      </w:r>
      <w:r w:rsidRPr="110C7E2D" w:rsidR="475300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10C7E2D" w:rsidR="7DF418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Nesse contexto, o evento proporciona uma vivência relevante no amadurecimento acadêmico, trata-se de uma operação complexa de atendimento de múltiplas vítimas, que exige do profissional de enfermagem, prontidão, habilidade técnica e resiliência.</w:t>
      </w:r>
      <w:r w:rsidRPr="110C7E2D" w:rsidR="1B8377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10C7E2D" w:rsidR="7DF418C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Objetivo: </w:t>
      </w:r>
      <w:r w:rsidRPr="110C7E2D" w:rsidR="7DF418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Relatar a experiência de um acadêmico de enfermagem na atuação como socorrista no Círio de Nazaré. </w:t>
      </w:r>
      <w:r w:rsidRPr="110C7E2D" w:rsidR="7DF418C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Metodologia: </w:t>
      </w:r>
      <w:r w:rsidRPr="110C7E2D" w:rsidR="7DF418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Relato de experiência referente à atuação de um acadêmico de enfermagem como socorrista no Círio de Nazaré em Belém-</w:t>
      </w:r>
      <w:r w:rsidRPr="110C7E2D" w:rsidR="7DF418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</w:t>
      </w:r>
      <w:r w:rsidRPr="110C7E2D" w:rsidR="7DF418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em outubro de 2025, por meio da parceria entre Defesa Civil e Faculdade Cosmopolita. A preparação para o Círio envolveu a capacitação através de treinamento técnico, e a realização de um simulado prático. A Atuação do discente durante as procissões se deu pela prestação dos primeiros socorros, orientações sobre desidratação, suporte nas retiradas das vítimas e realização de curativos e bandagens. </w:t>
      </w:r>
      <w:r w:rsidRPr="110C7E2D" w:rsidR="7DF418C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Resultados: </w:t>
      </w:r>
      <w:r w:rsidRPr="110C7E2D" w:rsidR="7DF418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etapa de preparação possibilitou o desenvolvimento de competências essenciais à prática da enfermagem, evidenciando atribuições como: liderança, raciocínio clínico e resiliência. A atuação no círio permitiu a aplicação dos conhecimentos adquiridos, vivenciando situações reais de assistência, caracterizada por alta demanda e variabilidade de ocorrências, o que exigiu postura proativa, resistência física e emocional, além da aplicação efetiva de técnicas de retirada estratégicas e atendimento pré-hospitalar (APH).</w:t>
      </w:r>
      <w:r w:rsidRPr="110C7E2D" w:rsidR="5F82857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10C7E2D" w:rsidR="5F82857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Discussões:</w:t>
      </w:r>
      <w:r w:rsidRPr="110C7E2D" w:rsidR="5F828577">
        <w:rPr>
          <w:noProof w:val="0"/>
          <w:lang w:val="pt-BR"/>
        </w:rPr>
        <w:t xml:space="preserve"> </w:t>
      </w:r>
      <w:r w:rsidRPr="110C7E2D" w:rsidR="5F82857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 experiência no Círio de Nazaré evidenciou relevante potencial formativo ao integrar teoria e prática, favorecendo o desenvolvimento da autonomia e do raciocínio clínico. Contudo, a elevada demanda e o desgaste físico e emocional expuseram fragilidades na formação, indicando a necessidade de maior preparo para contextos complexos e imprevisíveis.</w:t>
      </w:r>
      <w:r w:rsidRPr="110C7E2D" w:rsidR="5F82857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110C7E2D" w:rsidR="7DF418C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Conclusão: </w:t>
      </w:r>
      <w:r w:rsidRPr="110C7E2D" w:rsidR="7DF418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experiência evidencia a importância da participação do acadêmico de enfermagem no evento, pois possibilita a formação de um profissional qualificado e, proporciona um evento mais seguro para os fiéis.</w:t>
      </w:r>
    </w:p>
    <w:p w:rsidR="110C7E2D" w:rsidP="110C7E2D" w:rsidRDefault="110C7E2D" w14:paraId="2F0F4A50" w14:textId="3CF493D2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</w:p>
    <w:p w:rsidRPr="0009257C" w:rsidR="00483094" w:rsidP="110C7E2D" w:rsidRDefault="00483094" w14:paraId="6B1D90BE" w14:textId="10FC139D">
      <w:pPr>
        <w:pStyle w:val="Corpodetexto"/>
        <w:spacing w:after="100"/>
        <w:jc w:val="both"/>
        <w:rPr>
          <w:noProof w:val="0"/>
          <w:lang w:val="pt-BR"/>
        </w:rPr>
      </w:pP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Descritores (</w:t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DeCS</w:t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– ID):</w:t>
      </w:r>
      <w:r w:rsidRPr="110C7E2D" w:rsidR="5F9A87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Primeiro socorros - </w:t>
      </w:r>
      <w:r w:rsidRPr="110C7E2D" w:rsidR="5F9A87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pt-BR"/>
        </w:rPr>
        <w:t>D</w:t>
      </w:r>
      <w:r w:rsidRPr="110C7E2D" w:rsidR="05E4F9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pt-BR"/>
        </w:rPr>
        <w:t>005392; Atendimento</w:t>
      </w:r>
      <w:r w:rsidRPr="110C7E2D" w:rsidR="5F9A87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pt-BR"/>
        </w:rPr>
        <w:t xml:space="preserve"> pré-hospitalar - D004632; Eventos de massa - </w:t>
      </w:r>
      <w:r w:rsidRPr="110C7E2D" w:rsidR="5F9A87F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212529"/>
          <w:sz w:val="18"/>
          <w:szCs w:val="18"/>
          <w:lang w:val="pt-BR"/>
        </w:rPr>
        <w:t>D000090522.</w:t>
      </w:r>
    </w:p>
    <w:p w:rsidRPr="0009257C" w:rsidR="00483094" w:rsidP="00483094" w:rsidRDefault="00483094" w14:paraId="6846C93A" w14:textId="7988B9F3">
      <w:pPr>
        <w:pStyle w:val="Corpodetexto"/>
        <w:spacing w:after="100"/>
        <w:jc w:val="both"/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</w:pP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Modalidade: </w:t>
      </w:r>
      <w:r>
        <w:tab/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(</w:t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 )</w:t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estudo </w:t>
      </w:r>
      <w:r w:rsidRPr="110C7E2D" w:rsidR="41A9D94B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original( </w:t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) </w:t>
      </w:r>
      <w:r w:rsidRPr="110C7E2D" w:rsidR="00483094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>desenvolvimento tecnológico</w:t>
      </w:r>
    </w:p>
    <w:p w:rsidRPr="0009257C" w:rsidR="00483094" w:rsidP="00483094" w:rsidRDefault="00483094" w14:paraId="7EA2935A" w14:textId="27CB2A10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110C7E2D" w:rsidR="00483094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 xml:space="preserve">( </w:t>
      </w:r>
      <w:r w:rsidRPr="110C7E2D" w:rsidR="65D2C71A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>x</w:t>
      </w:r>
      <w:r w:rsidRPr="110C7E2D" w:rsidR="00483094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 xml:space="preserve"> )</w:t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relato de experiência </w:t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(  </w:t>
      </w: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) revisão da literatura</w:t>
      </w:r>
    </w:p>
    <w:p w:rsidRPr="0009257C" w:rsidR="00483094" w:rsidP="110C7E2D" w:rsidRDefault="00483094" w14:paraId="3DFBE95E" w14:textId="43A6EBF1">
      <w:pPr>
        <w:pStyle w:val="Corpodetexto"/>
        <w:spacing w:after="100"/>
        <w:jc w:val="both"/>
        <w:rPr>
          <w:noProof w:val="0"/>
          <w:lang w:val="pt-BR"/>
        </w:rPr>
      </w:pP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Eixo Temático:</w:t>
      </w:r>
      <w:r w:rsidRPr="110C7E2D" w:rsidR="40FC9227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10C7E2D" w:rsidR="40FC92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ciência, os saberes e a prática social na consolidação do cuidado de enfermagem na atualidade.</w:t>
      </w:r>
    </w:p>
    <w:p w:rsidRPr="0009257C" w:rsidR="00483094" w:rsidP="00483094" w:rsidRDefault="00483094" w14:paraId="043496CA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70897C7A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:rsidRPr="0009257C" w:rsidR="00483094" w:rsidP="110C7E2D" w:rsidRDefault="00483094" w14:paraId="149C3ADD" w14:textId="25104E02">
      <w:pPr>
        <w:pStyle w:val="Corpodetexto"/>
        <w:numPr>
          <w:ilvl w:val="0"/>
          <w:numId w:val="3"/>
        </w:numPr>
        <w:spacing w:after="10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10C7E2D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10C7E2D" w:rsidR="15B4E8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Brasil. Secretaria de Comunicação Social. Brasil, Círio de Nazaré. Brasília: SECOM; 2025 Out 10. Disponível em:</w:t>
      </w:r>
      <w:hyperlink r:id="R6070a48db8cb4fc6">
        <w:r w:rsidRPr="110C7E2D" w:rsidR="15B4E84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pt-BR"/>
          </w:rPr>
          <w:t xml:space="preserve"> </w:t>
        </w:r>
      </w:hyperlink>
      <w:hyperlink r:id="R418a0ead36cf4aea">
        <w:r w:rsidRPr="110C7E2D" w:rsidR="15B4E84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55CC"/>
            <w:sz w:val="24"/>
            <w:szCs w:val="24"/>
            <w:u w:val="single"/>
            <w:lang w:val="pt-BR"/>
          </w:rPr>
          <w:t>https://www.gov.br/secom/pt-br/acompanhe-a-secom/noticias/2025/10/com-o-apoio-do-governo-do-brasil-cirio-de-nazare-movimenta-r-1-2-bilhao-unindo-fe-e-economia-criativa</w:t>
        </w:r>
      </w:hyperlink>
    </w:p>
    <w:p w:rsidRPr="0009257C" w:rsidR="00483094" w:rsidP="110C7E2D" w:rsidRDefault="00483094" w14:paraId="159D301D" w14:textId="545A4539">
      <w:pPr>
        <w:pStyle w:val="PargrafodaLista"/>
        <w:numPr>
          <w:ilvl w:val="0"/>
          <w:numId w:val="3"/>
        </w:numPr>
        <w:spacing w:before="240" w:after="24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10C7E2D" w:rsidR="15B4E8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Franco LT. Desastres: atuação dos enfermeiros nos atendimentos às vítimas em massa. Rev Cient Mais Pontal. 2022;1(1):32-45. Disponível em: </w:t>
      </w:r>
      <w:hyperlink r:id="R18d2ace9a8bb46ab">
        <w:r w:rsidRPr="110C7E2D" w:rsidR="15B4E84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pt-BR"/>
          </w:rPr>
          <w:t>https://revistas.facmais.edu.br/index.php/maispontal/article/view/4</w:t>
        </w:r>
      </w:hyperlink>
      <w:r w:rsidRPr="110C7E2D" w:rsidR="15B4E8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</w:p>
    <w:p w:rsidRPr="0009257C" w:rsidR="00483094" w:rsidP="110C7E2D" w:rsidRDefault="00483094" w14:paraId="65793DE4" w14:textId="4B0F7AE8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7748517B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2C6ACCFA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110C7E2D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___________________________________________________</w:t>
      </w:r>
    </w:p>
    <w:p w:rsidR="00212EC8" w:rsidP="110C7E2D" w:rsidRDefault="00212EC8" w14:paraId="62BA77ED" w14:textId="412AA0CB">
      <w:pPr>
        <w:pStyle w:val="Normal"/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</w:pPr>
    </w:p>
    <w:sectPr w:rsidR="00212EC8"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1AA" w:rsidP="0068569C" w:rsidRDefault="004431AA" w14:paraId="6B707743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431AA" w:rsidP="0068569C" w:rsidRDefault="004431AA" w14:paraId="09D43ADE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958B3" w:rsidR="007958B3" w:rsidP="007958B3" w:rsidRDefault="007958B3" w14:paraId="0BD26A6F" w14:textId="068E8347">
    <w:pPr>
      <w:pStyle w:val="Rodap"/>
    </w:pPr>
    <w:r w:rsidRPr="007958B3"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958B3" w:rsidRDefault="007958B3" w14:paraId="35D3F7B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1AA" w:rsidP="0068569C" w:rsidRDefault="004431AA" w14:paraId="05BB25D6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431AA" w:rsidP="0068569C" w:rsidRDefault="004431AA" w14:paraId="658A0BFF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8569C" w:rsidRDefault="0068569C" w14:paraId="7F8748B1" w14:textId="4BF7574D">
    <w:pPr>
      <w:pStyle w:val="Cabealho"/>
    </w:pPr>
    <w:r w:rsidRPr="0068569C"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ae3754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68dc4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96ec3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9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83094"/>
    <w:rsid w:val="0068569C"/>
    <w:rsid w:val="007436FB"/>
    <w:rsid w:val="007958B3"/>
    <w:rsid w:val="00B10BE2"/>
    <w:rsid w:val="05E4F9B7"/>
    <w:rsid w:val="110C7E2D"/>
    <w:rsid w:val="12B84FB9"/>
    <w:rsid w:val="15AEDB35"/>
    <w:rsid w:val="15B4E84F"/>
    <w:rsid w:val="1B837792"/>
    <w:rsid w:val="1BB55512"/>
    <w:rsid w:val="1C6DE4D5"/>
    <w:rsid w:val="1C7683F7"/>
    <w:rsid w:val="1DF93883"/>
    <w:rsid w:val="20F33B66"/>
    <w:rsid w:val="28A7DDEE"/>
    <w:rsid w:val="34D0A74E"/>
    <w:rsid w:val="40FC9227"/>
    <w:rsid w:val="4127ABED"/>
    <w:rsid w:val="41A9D94B"/>
    <w:rsid w:val="432E3B06"/>
    <w:rsid w:val="475300CF"/>
    <w:rsid w:val="482F40AD"/>
    <w:rsid w:val="4AC5E85C"/>
    <w:rsid w:val="4E7A8A2D"/>
    <w:rsid w:val="52F61C63"/>
    <w:rsid w:val="54E81560"/>
    <w:rsid w:val="5612716F"/>
    <w:rsid w:val="56FCCCD7"/>
    <w:rsid w:val="5EFEB72A"/>
    <w:rsid w:val="5F828577"/>
    <w:rsid w:val="5F9A87F4"/>
    <w:rsid w:val="635E8EAD"/>
    <w:rsid w:val="65D2C71A"/>
    <w:rsid w:val="65FABF55"/>
    <w:rsid w:val="69AE9C2A"/>
    <w:rsid w:val="6A6CE293"/>
    <w:rsid w:val="6CA10205"/>
    <w:rsid w:val="7316B818"/>
    <w:rsid w:val="75B56BA0"/>
    <w:rsid w:val="75B7C0B5"/>
    <w:rsid w:val="76C9AF6D"/>
    <w:rsid w:val="78CDC5FF"/>
    <w:rsid w:val="7A18132B"/>
    <w:rsid w:val="7D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true">
    <w:uiPriority w:val="9"/>
    <w:name w:val="Título 1 Char"/>
    <w:basedOn w:val="DefaultParagraphFont"/>
    <w:link w:val="Ttulo1"/>
    <w:rsid w:val="110C7E2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</w:style>
  <w:style w:type="character" w:styleId="Ttulo2Char" w:customStyle="true">
    <w:uiPriority w:val="9"/>
    <w:name w:val="Título 2 Char"/>
    <w:basedOn w:val="DefaultParagraphFont"/>
    <w:semiHidden/>
    <w:link w:val="Ttulo2"/>
    <w:rsid w:val="110C7E2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Ttulo3Char" w:customStyle="true">
    <w:uiPriority w:val="9"/>
    <w:name w:val="Título 3 Char"/>
    <w:basedOn w:val="DefaultParagraphFont"/>
    <w:semiHidden/>
    <w:link w:val="Ttulo3"/>
    <w:rsid w:val="110C7E2D"/>
    <w:rPr>
      <w:rFonts w:eastAsia="" w:cs="" w:eastAsiaTheme="majorEastAsia" w:cstheme="majorBidi"/>
      <w:color w:val="0F4761" w:themeColor="accent1" w:themeTint="FF" w:themeShade="BF"/>
      <w:sz w:val="28"/>
      <w:szCs w:val="28"/>
    </w:rPr>
  </w:style>
  <w:style w:type="character" w:styleId="Ttulo4Char" w:customStyle="true">
    <w:uiPriority w:val="9"/>
    <w:name w:val="Título 4 Char"/>
    <w:basedOn w:val="DefaultParagraphFont"/>
    <w:semiHidden/>
    <w:link w:val="Ttulo4"/>
    <w:rsid w:val="110C7E2D"/>
    <w:rPr>
      <w:rFonts w:eastAsia="" w:cs="" w:eastAsiaTheme="majorEastAsia" w:cstheme="majorBidi"/>
      <w:i w:val="1"/>
      <w:iCs w:val="1"/>
      <w:color w:val="0F4761" w:themeColor="accent1" w:themeTint="FF" w:themeShade="BF"/>
    </w:rPr>
  </w:style>
  <w:style w:type="character" w:styleId="Ttulo5Char" w:customStyle="true">
    <w:uiPriority w:val="9"/>
    <w:name w:val="Título 5 Char"/>
    <w:basedOn w:val="DefaultParagraphFont"/>
    <w:semiHidden/>
    <w:link w:val="Ttulo5"/>
    <w:rsid w:val="110C7E2D"/>
    <w:rPr>
      <w:rFonts w:eastAsia="" w:cs="" w:eastAsiaTheme="majorEastAsia" w:cstheme="majorBidi"/>
      <w:color w:val="0F4761" w:themeColor="accent1" w:themeTint="FF" w:themeShade="BF"/>
    </w:rPr>
  </w:style>
  <w:style w:type="character" w:styleId="Ttulo6Char" w:customStyle="true">
    <w:uiPriority w:val="9"/>
    <w:name w:val="Título 6 Char"/>
    <w:basedOn w:val="DefaultParagraphFont"/>
    <w:semiHidden/>
    <w:link w:val="Ttulo6"/>
    <w:rsid w:val="110C7E2D"/>
    <w:rPr>
      <w:rFonts w:eastAsia="" w:cs="" w:eastAsiaTheme="majorEastAsia" w:cstheme="majorBidi"/>
      <w:i w:val="1"/>
      <w:iCs w:val="1"/>
      <w:color w:val="595959" w:themeColor="text1" w:themeTint="A6" w:themeShade="FF"/>
    </w:rPr>
  </w:style>
  <w:style w:type="character" w:styleId="Ttulo7Char" w:customStyle="true">
    <w:uiPriority w:val="9"/>
    <w:name w:val="Título 7 Char"/>
    <w:basedOn w:val="DefaultParagraphFont"/>
    <w:semiHidden/>
    <w:link w:val="Ttulo7"/>
    <w:rsid w:val="110C7E2D"/>
    <w:rPr>
      <w:rFonts w:eastAsia="" w:cs="" w:eastAsiaTheme="majorEastAsia" w:cstheme="majorBidi"/>
      <w:color w:val="595959" w:themeColor="text1" w:themeTint="A6" w:themeShade="FF"/>
    </w:rPr>
  </w:style>
  <w:style w:type="character" w:styleId="Ttulo8Char" w:customStyle="true">
    <w:uiPriority w:val="9"/>
    <w:name w:val="Título 8 Char"/>
    <w:basedOn w:val="DefaultParagraphFont"/>
    <w:semiHidden/>
    <w:link w:val="Ttulo8"/>
    <w:rsid w:val="110C7E2D"/>
    <w:rPr>
      <w:rFonts w:eastAsia="" w:cs="" w:eastAsiaTheme="majorEastAsia" w:cstheme="majorBidi"/>
      <w:i w:val="1"/>
      <w:iCs w:val="1"/>
      <w:color w:val="272727"/>
    </w:rPr>
  </w:style>
  <w:style w:type="character" w:styleId="Ttulo9Char" w:customStyle="true">
    <w:uiPriority w:val="9"/>
    <w:name w:val="Título 9 Char"/>
    <w:basedOn w:val="DefaultParagraphFont"/>
    <w:semiHidden/>
    <w:link w:val="Ttulo9"/>
    <w:rsid w:val="110C7E2D"/>
    <w:rPr>
      <w:rFonts w:eastAsia="" w:cs="" w:eastAsiaTheme="majorEastAsia" w:cstheme="majorBidi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true">
    <w:uiPriority w:val="10"/>
    <w:name w:val="Título Char"/>
    <w:basedOn w:val="DefaultParagraphFont"/>
    <w:link w:val="Ttulo"/>
    <w:rsid w:val="110C7E2D"/>
    <w:rPr>
      <w:rFonts w:ascii="Aptos Display" w:hAnsi="Aptos Display" w:eastAsia="" w:cs="" w:asciiTheme="majorAscii" w:hAnsiTheme="majorAscii" w:eastAsiaTheme="majorEastAsia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true">
    <w:uiPriority w:val="11"/>
    <w:name w:val="Subtítulo Char"/>
    <w:basedOn w:val="DefaultParagraphFont"/>
    <w:link w:val="Subttulo"/>
    <w:rsid w:val="110C7E2D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true">
    <w:uiPriority w:val="29"/>
    <w:name w:val="Citação Char"/>
    <w:basedOn w:val="DefaultParagraphFont"/>
    <w:link w:val="Citao"/>
    <w:rsid w:val="110C7E2D"/>
    <w:rPr>
      <w:i w:val="1"/>
      <w:iCs w:val="1"/>
      <w:color w:val="404040" w:themeColor="text1" w:themeTint="BF" w:themeShade="F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uiPriority w:val="21"/>
    <w:name w:val="Intense Emphasis"/>
    <w:basedOn w:val="DefaultParagraphFont"/>
    <w:qFormat/>
    <w:rsid w:val="110C7E2D"/>
    <w:rPr>
      <w:i w:val="1"/>
      <w:iCs w:val="1"/>
      <w:color w:val="0F4761" w:themeColor="accent1" w:themeTint="FF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true">
    <w:uiPriority w:val="30"/>
    <w:name w:val="Citação Intensa Char"/>
    <w:basedOn w:val="DefaultParagraphFont"/>
    <w:link w:val="CitaoIntensa"/>
    <w:rsid w:val="110C7E2D"/>
    <w:rPr>
      <w:i w:val="1"/>
      <w:iCs w:val="1"/>
      <w:color w:val="0F4761" w:themeColor="accent1" w:themeTint="FF" w:themeShade="BF"/>
    </w:rPr>
  </w:style>
  <w:style w:type="character" w:styleId="RefernciaIntensa">
    <w:uiPriority w:val="32"/>
    <w:name w:val="Intense Reference"/>
    <w:basedOn w:val="DefaultParagraphFont"/>
    <w:qFormat/>
    <w:rsid w:val="110C7E2D"/>
    <w:rPr>
      <w:b w:val="1"/>
      <w:bCs w:val="1"/>
      <w:smallCaps w:val="1"/>
      <w:color w:val="0F4761" w:themeColor="accent1" w:themeTint="FF" w:themeShade="BF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styleId="CorpodetextoChar" w:customStyle="true">
    <w:uiPriority w:val="1"/>
    <w:name w:val="Corpo de texto Char"/>
    <w:basedOn w:val="DefaultParagraphFont"/>
    <w:link w:val="Corpodetexto"/>
    <w:rsid w:val="110C7E2D"/>
    <w:rPr>
      <w:rFonts w:eastAsia="" w:eastAsiaTheme="minorEastAsia"/>
      <w:sz w:val="20"/>
      <w:szCs w:val="20"/>
      <w:lang w:eastAsia="pt-BR"/>
    </w:rPr>
  </w:style>
  <w:style w:type="character" w:styleId="nfaseforte" w:customStyle="1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CabealhoChar" w:customStyle="true">
    <w:uiPriority w:val="99"/>
    <w:name w:val="Cabeçalho Char"/>
    <w:basedOn w:val="DefaultParagraphFont"/>
    <w:link w:val="Cabealho"/>
    <w:rsid w:val="110C7E2D"/>
    <w:rPr>
      <w:rFonts w:eastAsia="" w:eastAsiaTheme="minorEastAsia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RodapChar" w:customStyle="true">
    <w:uiPriority w:val="99"/>
    <w:name w:val="Rodapé Char"/>
    <w:basedOn w:val="DefaultParagraphFont"/>
    <w:link w:val="Rodap"/>
    <w:rsid w:val="110C7E2D"/>
    <w:rPr>
      <w:rFonts w:eastAsia="" w:eastAsiaTheme="minorEastAsia"/>
      <w:sz w:val="20"/>
      <w:szCs w:val="20"/>
      <w:lang w:eastAsia="pt-BR"/>
    </w:rPr>
  </w:style>
  <w:style w:type="character" w:styleId="Hyperlink">
    <w:uiPriority w:val="99"/>
    <w:name w:val="Hyperlink"/>
    <w:basedOn w:val="DefaultParagraphFont"/>
    <w:unhideWhenUsed/>
    <w:rsid w:val="110C7E2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yperlink" Target="https://www.gov.br/secom/pt-br/acompanhe-a-secom/noticias/2025/10/com-o-apoio-do-governo-do-brasil-cirio-de-nazare-movimenta-r-1-2-bilhao-unindo-fe-e-economia-criativa" TargetMode="External" Id="R6070a48db8cb4fc6" /><Relationship Type="http://schemas.openxmlformats.org/officeDocument/2006/relationships/hyperlink" Target="https://www.gov.br/secom/pt-br/acompanhe-a-secom/noticias/2025/10/com-o-apoio-do-governo-do-brasil-cirio-de-nazare-movimenta-r-1-2-bilhao-unindo-fe-e-economia-criativa" TargetMode="External" Id="R418a0ead36cf4aea" /><Relationship Type="http://schemas.openxmlformats.org/officeDocument/2006/relationships/hyperlink" Target="https://revistas.facmais.edu.br/index.php/maispontal/article/view/4" TargetMode="External" Id="R18d2ace9a8bb46ab" /><Relationship Type="http://schemas.openxmlformats.org/officeDocument/2006/relationships/numbering" Target="numbering.xml" Id="Reb9e8bda064341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Borges</dc:creator>
  <keywords/>
  <dc:description/>
  <lastModifiedBy>Marcelo Portella</lastModifiedBy>
  <revision>2</revision>
  <dcterms:created xsi:type="dcterms:W3CDTF">2026-04-28T22:07:00.0000000Z</dcterms:created>
  <dcterms:modified xsi:type="dcterms:W3CDTF">2026-04-29T23:54:22.0333796Z</dcterms:modified>
</coreProperties>
</file>