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6C" w:rsidRDefault="00E61ACA">
      <w:pPr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277CA">
        <w:rPr>
          <w:rFonts w:ascii="Times New Roman" w:eastAsia="Times New Roman" w:hAnsi="Times New Roman" w:cs="Times New Roman"/>
          <w:b/>
          <w:sz w:val="28"/>
          <w:szCs w:val="40"/>
        </w:rPr>
        <w:t>USO DA INTELIGÊNCIA ARTIFICAL NO</w:t>
      </w:r>
      <w:r w:rsidR="00731DD5">
        <w:rPr>
          <w:rFonts w:ascii="Times New Roman" w:eastAsia="Times New Roman" w:hAnsi="Times New Roman" w:cs="Times New Roman"/>
          <w:b/>
          <w:sz w:val="28"/>
          <w:szCs w:val="40"/>
        </w:rPr>
        <w:t xml:space="preserve"> DIAGNÓSTICO POR IMAGEM</w:t>
      </w:r>
      <w:r w:rsidR="003B7C86">
        <w:rPr>
          <w:rFonts w:ascii="Times New Roman" w:eastAsia="Times New Roman" w:hAnsi="Times New Roman" w:cs="Times New Roman"/>
          <w:b/>
          <w:sz w:val="28"/>
          <w:szCs w:val="40"/>
        </w:rPr>
        <w:t xml:space="preserve"> E NO PLANO DE TRATAMENTO</w:t>
      </w:r>
      <w:r w:rsidR="00731DD5">
        <w:rPr>
          <w:rFonts w:ascii="Times New Roman" w:eastAsia="Times New Roman" w:hAnsi="Times New Roman" w:cs="Times New Roman"/>
          <w:b/>
          <w:sz w:val="28"/>
          <w:szCs w:val="40"/>
        </w:rPr>
        <w:t xml:space="preserve"> EM ODONTOLOGIA </w:t>
      </w:r>
    </w:p>
    <w:p w:rsidR="009D7A6C" w:rsidRDefault="009D7A6C">
      <w:pPr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A6C" w:rsidRDefault="00731DD5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Douglas Gonzaga de Souza Lira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>¹; Irene Araújo de Carvalho</w:t>
      </w:r>
      <w:r w:rsidR="00CD4C39">
        <w:rPr>
          <w:rFonts w:ascii="Times New Roman" w:eastAsia="Times New Roman" w:hAnsi="Times New Roman" w:cs="Times New Roman"/>
          <w:sz w:val="24"/>
          <w:szCs w:val="24"/>
        </w:rPr>
        <w:t>²; Mayara Costa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 xml:space="preserve"> de Aguiar</w:t>
      </w:r>
      <w:r w:rsidR="00D45698" w:rsidRPr="00D45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D4C39">
        <w:rPr>
          <w:rFonts w:ascii="Times New Roman" w:eastAsia="Times New Roman" w:hAnsi="Times New Roman" w:cs="Times New Roman"/>
          <w:sz w:val="24"/>
          <w:szCs w:val="24"/>
        </w:rPr>
        <w:t>; Kauã Vinicius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 xml:space="preserve"> Januario da Silva</w:t>
      </w:r>
      <w:r w:rsidR="00D45698" w:rsidRPr="00D45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>; Márcia Beatriz Oliveira Rocha</w:t>
      </w:r>
      <w:r w:rsidR="00D45698" w:rsidRPr="00D45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>; Maria Luíza B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>rasil de Brito</w:t>
      </w:r>
      <w:r w:rsidR="00622645" w:rsidRPr="006226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45698" w:rsidRPr="00D45698">
        <w:rPr>
          <w:rFonts w:ascii="Times New Roman" w:eastAsia="Times New Roman" w:hAnsi="Times New Roman" w:cs="Times New Roman"/>
          <w:sz w:val="24"/>
          <w:szCs w:val="24"/>
        </w:rPr>
        <w:t>Thuanny Silva de Macêdo</w:t>
      </w:r>
      <w:r w:rsidR="00D45698" w:rsidRPr="00D456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E61A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6C" w:rsidRDefault="009D7A6C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A6C" w:rsidRDefault="00D45698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D0A46">
        <w:rPr>
          <w:rFonts w:ascii="Times New Roman" w:eastAsia="Times New Roman" w:hAnsi="Times New Roman" w:cs="Times New Roman"/>
          <w:sz w:val="24"/>
          <w:szCs w:val="24"/>
        </w:rPr>
        <w:t xml:space="preserve">Acadêmico do </w:t>
      </w:r>
      <w:r w:rsidR="00731DD5" w:rsidRPr="00731DD5"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Recife, Pernambuco</w:t>
      </w:r>
      <w:r w:rsidR="00E61A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0A46" w:rsidRDefault="005D0A46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 xml:space="preserve"> Acadêmicos do Centro Universitário Maurício de Nassau, Recife, Pernambuco; </w:t>
      </w:r>
    </w:p>
    <w:p w:rsidR="009D7A6C" w:rsidRDefault="00622645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61A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0C4" w:rsidRPr="006D00C4">
        <w:rPr>
          <w:rFonts w:ascii="Times New Roman" w:eastAsia="Times New Roman" w:hAnsi="Times New Roman" w:cs="Times New Roman"/>
          <w:sz w:val="24"/>
          <w:szCs w:val="24"/>
        </w:rPr>
        <w:t>Mestre em Odontologia e Docente do Centro Universitário Maurício de Nassau, Recife, Pernambuco</w:t>
      </w:r>
      <w:r w:rsidR="00D45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6C" w:rsidRDefault="009D7A6C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7A6C" w:rsidRDefault="00E61ACA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731DD5">
        <w:rPr>
          <w:rFonts w:ascii="Times New Roman" w:eastAsia="Times New Roman" w:hAnsi="Times New Roman" w:cs="Times New Roman"/>
          <w:sz w:val="24"/>
          <w:szCs w:val="24"/>
          <w:u w:val="single"/>
        </w:rPr>
        <w:t>douglaslira2704@gmail.com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D7A6C" w:rsidRDefault="009D7A6C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7A6C" w:rsidRDefault="00E61ACA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9D7A6C" w:rsidRPr="00D20F6A" w:rsidRDefault="00E61AC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3B7C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FBD" w:rsidRPr="00492FBD">
        <w:rPr>
          <w:rFonts w:ascii="Times New Roman" w:eastAsia="Times New Roman" w:hAnsi="Times New Roman" w:cs="Times New Roman"/>
          <w:sz w:val="24"/>
          <w:szCs w:val="24"/>
        </w:rPr>
        <w:t xml:space="preserve">A inteligência artificial (IA) é um mecanismo proveniente de software, com o objetivo de mimetizar funções cognitivas humanas. Os sistemas de IA utilizam algoritmos avançados 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>que processam e analisam</w:t>
      </w:r>
      <w:r w:rsidR="00492FBD" w:rsidRPr="00492FBD">
        <w:rPr>
          <w:rFonts w:ascii="Times New Roman" w:eastAsia="Times New Roman" w:hAnsi="Times New Roman" w:cs="Times New Roman"/>
          <w:sz w:val="24"/>
          <w:szCs w:val="24"/>
        </w:rPr>
        <w:t xml:space="preserve"> gran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 xml:space="preserve">des volumes de dados rapidamente. Isso </w:t>
      </w:r>
      <w:r w:rsidR="00492FBD" w:rsidRPr="00492FBD">
        <w:rPr>
          <w:rFonts w:ascii="Times New Roman" w:eastAsia="Times New Roman" w:hAnsi="Times New Roman" w:cs="Times New Roman"/>
          <w:sz w:val="24"/>
          <w:szCs w:val="24"/>
        </w:rPr>
        <w:t xml:space="preserve">possibilita a análise de registros dentários, radiografias e 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>imagens intraorais detectando</w:t>
      </w:r>
      <w:r w:rsidR="00492FBD" w:rsidRPr="00492FBD">
        <w:rPr>
          <w:rFonts w:ascii="Times New Roman" w:eastAsia="Times New Roman" w:hAnsi="Times New Roman" w:cs="Times New Roman"/>
          <w:sz w:val="24"/>
          <w:szCs w:val="24"/>
        </w:rPr>
        <w:t xml:space="preserve"> anormalidades, 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 xml:space="preserve">auxiliando </w:t>
      </w:r>
      <w:r w:rsidR="00492FBD" w:rsidRPr="00492FBD">
        <w:rPr>
          <w:rFonts w:ascii="Times New Roman" w:eastAsia="Times New Roman" w:hAnsi="Times New Roman" w:cs="Times New Roman"/>
          <w:sz w:val="24"/>
          <w:szCs w:val="24"/>
        </w:rPr>
        <w:t>nas d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>ecisões de tratamento e fornecendo</w:t>
      </w:r>
      <w:r w:rsidR="00492FBD" w:rsidRPr="00492FBD">
        <w:rPr>
          <w:rFonts w:ascii="Times New Roman" w:eastAsia="Times New Roman" w:hAnsi="Times New Roman" w:cs="Times New Roman"/>
          <w:sz w:val="24"/>
          <w:szCs w:val="24"/>
        </w:rPr>
        <w:t xml:space="preserve"> recomendações personalizadas.</w:t>
      </w:r>
      <w:r w:rsidR="00492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6D0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>Analisar</w:t>
      </w:r>
      <w:r w:rsidR="00622645" w:rsidRPr="0062264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>uso IA</w:t>
      </w:r>
      <w:r w:rsidR="00622645" w:rsidRPr="00622645">
        <w:rPr>
          <w:rFonts w:ascii="Times New Roman" w:eastAsia="Times New Roman" w:hAnsi="Times New Roman" w:cs="Times New Roman"/>
          <w:sz w:val="24"/>
          <w:szCs w:val="24"/>
        </w:rPr>
        <w:t xml:space="preserve"> no diagnóstico por imagem e na formulação de um plano de tratamento.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1DD5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31DD5">
        <w:rPr>
          <w:rFonts w:ascii="Times New Roman" w:eastAsia="Times New Roman" w:hAnsi="Times New Roman" w:cs="Times New Roman"/>
          <w:sz w:val="24"/>
          <w:szCs w:val="24"/>
        </w:rPr>
        <w:t>Revisão bibl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>iográfica através da BVS e Scielo</w:t>
      </w:r>
      <w:r w:rsidR="00731DD5" w:rsidRPr="00731DD5">
        <w:rPr>
          <w:rFonts w:ascii="Times New Roman" w:eastAsia="Times New Roman" w:hAnsi="Times New Roman" w:cs="Times New Roman"/>
          <w:sz w:val="24"/>
          <w:szCs w:val="24"/>
        </w:rPr>
        <w:t>, com os descritores</w:t>
      </w:r>
      <w:r w:rsidR="00731DD5">
        <w:rPr>
          <w:rFonts w:ascii="Times New Roman" w:eastAsia="Times New Roman" w:hAnsi="Times New Roman" w:cs="Times New Roman"/>
          <w:sz w:val="24"/>
          <w:szCs w:val="24"/>
        </w:rPr>
        <w:t>: saúde bucal, diagnóstico e i</w:t>
      </w:r>
      <w:r w:rsidR="00731DD5" w:rsidRPr="00731DD5">
        <w:rPr>
          <w:rFonts w:ascii="Times New Roman" w:eastAsia="Times New Roman" w:hAnsi="Times New Roman" w:cs="Times New Roman"/>
          <w:sz w:val="24"/>
          <w:szCs w:val="24"/>
        </w:rPr>
        <w:t>nteligência artificial</w:t>
      </w:r>
      <w:r w:rsidR="00731D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1DD5" w:rsidRPr="00731DD5">
        <w:rPr>
          <w:rFonts w:ascii="Times New Roman" w:eastAsia="Times New Roman" w:hAnsi="Times New Roman" w:cs="Times New Roman"/>
          <w:sz w:val="24"/>
          <w:szCs w:val="24"/>
        </w:rPr>
        <w:t>Critérios de inclusão, artigos em português</w:t>
      </w:r>
      <w:r w:rsidR="00731DD5">
        <w:rPr>
          <w:rFonts w:ascii="Times New Roman" w:eastAsia="Times New Roman" w:hAnsi="Times New Roman" w:cs="Times New Roman"/>
          <w:sz w:val="24"/>
          <w:szCs w:val="24"/>
        </w:rPr>
        <w:t>, espanhol</w:t>
      </w:r>
      <w:r w:rsidR="00731DD5" w:rsidRPr="00731DD5">
        <w:rPr>
          <w:rFonts w:ascii="Times New Roman" w:eastAsia="Times New Roman" w:hAnsi="Times New Roman" w:cs="Times New Roman"/>
          <w:sz w:val="24"/>
          <w:szCs w:val="24"/>
        </w:rPr>
        <w:t xml:space="preserve"> e inglês dos últimos 5 anos. Exclusão dos artigos que estavam f</w:t>
      </w:r>
      <w:r w:rsidR="00A34DAE">
        <w:rPr>
          <w:rFonts w:ascii="Times New Roman" w:eastAsia="Times New Roman" w:hAnsi="Times New Roman" w:cs="Times New Roman"/>
          <w:sz w:val="24"/>
          <w:szCs w:val="24"/>
        </w:rPr>
        <w:t>ora da temática. Resultando em 9 artigos escolhidos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</w:t>
      </w:r>
      <w:r w:rsidR="00A34D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F57E5A">
        <w:rPr>
          <w:rFonts w:ascii="Times New Roman" w:eastAsia="Times New Roman" w:hAnsi="Times New Roman" w:cs="Times New Roman"/>
          <w:sz w:val="24"/>
          <w:szCs w:val="24"/>
        </w:rPr>
        <w:t xml:space="preserve"> Os a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t>lgoritmos</w:t>
      </w:r>
      <w:r w:rsidR="00F57E5A">
        <w:rPr>
          <w:rFonts w:ascii="Times New Roman" w:eastAsia="Times New Roman" w:hAnsi="Times New Roman" w:cs="Times New Roman"/>
          <w:sz w:val="24"/>
          <w:szCs w:val="24"/>
        </w:rPr>
        <w:t xml:space="preserve"> presentes na IA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t xml:space="preserve"> podem aprimorar imagens dentárias e radiográficas, melhorando a clareza e a visibilidade de detalhes nos quais anomalias sutis podem não ser facilmente discerníveis em imagens padrão. Isso auxiliará na detecção precoce e no diagnóstico de condições </w:t>
      </w:r>
      <w:r w:rsidR="00F57E5A">
        <w:rPr>
          <w:rFonts w:ascii="Times New Roman" w:eastAsia="Times New Roman" w:hAnsi="Times New Roman" w:cs="Times New Roman"/>
          <w:sz w:val="24"/>
          <w:szCs w:val="24"/>
        </w:rPr>
        <w:t>orais. A IA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t xml:space="preserve"> pode reconhecer cáries, doenças periodontais, dentes impactados e ou</w:t>
      </w:r>
      <w:r w:rsidR="004C2849">
        <w:rPr>
          <w:rFonts w:ascii="Times New Roman" w:eastAsia="Times New Roman" w:hAnsi="Times New Roman" w:cs="Times New Roman"/>
          <w:sz w:val="24"/>
          <w:szCs w:val="24"/>
        </w:rPr>
        <w:t>tras anomalias orais. Outrossim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t xml:space="preserve">, os algoritmos 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lastRenderedPageBreak/>
        <w:t>utilizam extensos conjuntos de dados e pesquisas clínicas para recomendar estratégias de tratamento alinhadas com as melhores práticas e diretrizes clínicas baseadas em evidências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 xml:space="preserve"> científicas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t xml:space="preserve">. Os sistemas de IA conseguem manter-se atualizados com os mais recentes desenvolvimentos em odontologia, tornando-se </w:t>
      </w:r>
      <w:r w:rsidR="00622645">
        <w:rPr>
          <w:rFonts w:ascii="Times New Roman" w:eastAsia="Times New Roman" w:hAnsi="Times New Roman" w:cs="Times New Roman"/>
          <w:sz w:val="24"/>
          <w:szCs w:val="24"/>
        </w:rPr>
        <w:t>uma fonte confiável e evoluída</w:t>
      </w:r>
      <w:r w:rsidR="00F57E5A" w:rsidRPr="00F57E5A">
        <w:rPr>
          <w:rFonts w:ascii="Times New Roman" w:eastAsia="Times New Roman" w:hAnsi="Times New Roman" w:cs="Times New Roman"/>
          <w:sz w:val="24"/>
          <w:szCs w:val="24"/>
        </w:rPr>
        <w:t>. Assim, melhoram a qualidade do plano de tratamento e reduzem as chances de abordagens desatualizadas.</w:t>
      </w:r>
      <w:r w:rsidR="003E59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0F6A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C74952" w:rsidRPr="00C74952">
        <w:rPr>
          <w:rFonts w:ascii="Times New Roman" w:eastAsia="Times New Roman" w:hAnsi="Times New Roman" w:cs="Times New Roman"/>
          <w:sz w:val="24"/>
          <w:szCs w:val="24"/>
        </w:rPr>
        <w:t>A integração da IA nos cuidados bucais marca o início de uma era transformadora. O profundo impacto dessa tecnologia no diagnóstico e tratamento odontológico é indiscutível e traz muitos benefícios. A IA de</w:t>
      </w:r>
      <w:bookmarkStart w:id="0" w:name="_GoBack"/>
      <w:bookmarkEnd w:id="0"/>
      <w:r w:rsidR="00C74952" w:rsidRPr="00C74952">
        <w:rPr>
          <w:rFonts w:ascii="Times New Roman" w:eastAsia="Times New Roman" w:hAnsi="Times New Roman" w:cs="Times New Roman"/>
          <w:sz w:val="24"/>
          <w:szCs w:val="24"/>
        </w:rPr>
        <w:t>ve ser posicionada como uma ferramenta complementar na prestação de cuidados de saúde mais eficientes e rentáveis aos pacientes, aprimorando a experiência dos dentistas, e não como uma substituta.</w:t>
      </w:r>
    </w:p>
    <w:p w:rsidR="009D7A6C" w:rsidRDefault="009D7A6C" w:rsidP="00F57E5A">
      <w:pPr>
        <w:spacing w:line="360" w:lineRule="auto"/>
        <w:ind w:right="6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4DAE" w:rsidRDefault="00E61AC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A34DAE">
        <w:rPr>
          <w:rFonts w:ascii="Times New Roman" w:eastAsia="Times New Roman" w:hAnsi="Times New Roman" w:cs="Times New Roman"/>
          <w:sz w:val="24"/>
          <w:szCs w:val="24"/>
        </w:rPr>
        <w:t>Saúde bucal. Diagnóstico. Inteligência artificial.</w:t>
      </w:r>
    </w:p>
    <w:p w:rsidR="009D7A6C" w:rsidRDefault="00E61ACA">
      <w:p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A34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4DAE" w:rsidRPr="00A34DAE">
        <w:rPr>
          <w:rFonts w:ascii="Times New Roman" w:eastAsia="Times New Roman" w:hAnsi="Times New Roman" w:cs="Times New Roman"/>
          <w:sz w:val="24"/>
          <w:szCs w:val="24"/>
        </w:rPr>
        <w:t>Novas Tecnologias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D7A6C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32" w:rsidRDefault="00146132">
      <w:pPr>
        <w:spacing w:line="240" w:lineRule="auto"/>
      </w:pPr>
      <w:r>
        <w:separator/>
      </w:r>
    </w:p>
  </w:endnote>
  <w:endnote w:type="continuationSeparator" w:id="0">
    <w:p w:rsidR="00146132" w:rsidRDefault="00146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6C" w:rsidRDefault="00E61ACA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32" w:rsidRDefault="00146132">
      <w:pPr>
        <w:spacing w:line="240" w:lineRule="auto"/>
      </w:pPr>
      <w:r>
        <w:separator/>
      </w:r>
    </w:p>
  </w:footnote>
  <w:footnote w:type="continuationSeparator" w:id="0">
    <w:p w:rsidR="00146132" w:rsidRDefault="00146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6C" w:rsidRDefault="00E61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C"/>
    <w:rsid w:val="00146132"/>
    <w:rsid w:val="002920BA"/>
    <w:rsid w:val="003B7C86"/>
    <w:rsid w:val="003E5972"/>
    <w:rsid w:val="00492FBD"/>
    <w:rsid w:val="004C2849"/>
    <w:rsid w:val="005D0A46"/>
    <w:rsid w:val="00622645"/>
    <w:rsid w:val="006D00C4"/>
    <w:rsid w:val="00731DD5"/>
    <w:rsid w:val="0084385F"/>
    <w:rsid w:val="009D7A6C"/>
    <w:rsid w:val="00A34DAE"/>
    <w:rsid w:val="00BC7374"/>
    <w:rsid w:val="00C74952"/>
    <w:rsid w:val="00CD4C39"/>
    <w:rsid w:val="00D20F6A"/>
    <w:rsid w:val="00D277CA"/>
    <w:rsid w:val="00D45698"/>
    <w:rsid w:val="00E61ACA"/>
    <w:rsid w:val="00F57E5A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C40CD-481A-48D3-8DC0-E9D216CD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1323-5346-464A-9F40-C4633185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10</cp:revision>
  <dcterms:created xsi:type="dcterms:W3CDTF">2024-04-18T21:01:00Z</dcterms:created>
  <dcterms:modified xsi:type="dcterms:W3CDTF">2024-04-21T00:26:00Z</dcterms:modified>
</cp:coreProperties>
</file>