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PROPOSTAS  PARA A CONSTRUÇÃO DE UM AMBIENTE INCLUSIVO PARA ESTUDANTES SURDOS E COM DEFICIÊNCIA AUDITIVA NO ENSINO SUPERIOR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Clara Sabino dos Reis - Uerj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Miguel Longo Vieira Vidal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Rosario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Uerj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Flávia Barbosa da Silva Dutra - Uerj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As instituições de nível superior (IES) possuem diferentes responsabilidades sociais, dentre elas, a de favorecer o ingresso e a permanência de pessoas surdas e com deficiência auditiva (DA) em seus cursos. No entanto, mesmo sendo essa sua responsabilidade, as IES ainda se constituem como espaços repletos de barreiras comunicacionais e atitudinais. Assim, neste estudo, objetiva-se identificar e evidenciar práticas e propostas que possam fomentar o acesso e a permanência de pessoas surdas e com DA nos cursos de nível superior, ao mesmo tempo em que as IES cumpram sua responsabilidade social e promovam a acessibilidade comunicacional e atitudinal. Os resultados apontam a existência de diferentes possibilidades de ações, com diferentes graus de complexidade, que podem ser desenvolvidas por todo o corpo acadêmico com vistas a favorecer a educação de pessoas surdas e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com DA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, tornando as IES espaços inclusivos.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Surdez. Deficiência auditiva. Educação superior. Inclusão.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As instituições de nível superior (IES) devem ser capazes de proporcionar ações que valorizem o ser humano (Araújo, Di Blasi, Dutra, 2021).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contexto da inclusão de pessoas com deficiência (PcD), Araújo, Di Blasi e Dutra (2021) apontam que é responsabilidade das IES adequar-se para assegurar os direitos das PcD, visto que “o respeito aos direitos humanos de todos deve ser um pilar social e a universidade tem por responsabilidade a promoção do exercício da cidadania”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 119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Outro ponto destacado pelos autores é que as IES necessitam “prover ações que auxiliem o ingresso e permanência da pessoa com deficiência no ensino superior” (p. 120), sendo essa também sua responsabilidade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cenário, encontramos pessoas surdas e com deficiência auditiva (DA)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que, apesar de terem assegurado legalmente o acesso e a permanência nos cursos de nível superior (Brasil, 2015; 2016; 2021), ainda são excluídas e marginalizadas nesse espaço (Magalhães, 2019;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Araujo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2020; Mouro, 2023). 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esquisas evidenciam (Silva, 2019; Teixeira, 2019; Garreto, 2021) que as barreiras comunicacionais e atitudinais são os principais impeditivos para o acesso e a permanência desse público na educação superior. 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Tais barreiras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 fazem parte do conceito de Dimensões da Acessibilidade, proposto por Sassaki (2019). A dimensão da acessibilidade comunicacional, no âmbito educacional para pessoas surdas e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com DA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, inclui, por exemplo, o uso da Libras. Já a dimensão atitudinal refere-se a criar espaços de conscientização a fim de eliminar situações de preconceito e estigma (Sassaki, 2009).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À vista disso, nos interessa investigar propostas que têm ou possam fomentar o acesso e a permanência de pessoas surdas e com DA nos cursos de nível superior, destacando a possibilidade de as IES cumprirem seu papel social em relação a esse grupo por meio de tais iniciativas.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Cabe destacar que a presente investigação foi desenvolvida no âmbito de uma pesquisa de mestrado em andamento, cujo objetivo é identificar como tem ocorrido a inclusão de estudantes surdos e com DA nos cursos de nível superior de uma instituição pública brasileira. Assim, objetivamos apresentar parte dos resultados dessa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Este trabalho é constituído por uma revisão bibliográfica (Gil, 2002) de natureza qualitativa (Minayo, 2012). 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Foram utilizados como base de busca o Catálogo de Teses e Dissertações da Capes e a Biblioteca Digital Brasileira de Teses e Dissertações. Seis conjuntos de descritores foram empregados, todos associados ao descritor "ensino superior": "estudante surdo", "surdez", "Libras", "Educação de surdos", "surdo" e "deficiência auditiva".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Foram selecionados trabalhos completos, produzidos nos últimos cinco anos, em IES do Brasil, que tinham como objetivo investigar discentes surdos e com DA, e que considerassem as distinções entre surdez e deficiência auditiva. A pesquisa foi dividida em três etapas, avançando da seguinte maneira: 1) leitura do título e resumo do trabalho; 2) leitura da introdução, metodologia e resultados; e 3) catalogação das propostas em uma planilha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highlight w:val="white"/>
          <w:rtl w:val="0"/>
        </w:rPr>
        <w:t xml:space="preserve">Excel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das propostas identificadas na revisão, foram incluídas práticas desenvolvidas no âmbito do Laboratório de Inclusão e Diversidade (LID), do qual os autores deste estudo fazem parte.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Na tabela a seguir apresentamos a síntese das práticas e propostas identificadas.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Tabela 1: Práticas e propostas identificadas: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4200"/>
        <w:gridCol w:w="2025"/>
        <w:tblGridChange w:id="0">
          <w:tblGrid>
            <w:gridCol w:w="2280"/>
            <w:gridCol w:w="4200"/>
            <w:gridCol w:w="202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FORMAÇÃO CONTINUADA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Capacitação em Libras e em temas relacionados à inclusão para comunidade acadêmica.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Teixeira, 2019; Dias, 2022; LID.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ADAPTAÇÃO METODOLÓGICA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Textos-base traduzidos em Libras.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Marques, 2020.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Videoaulas em Libras.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Uso de imagens nos slides das aulas e recursos audiovisuais com janela de Libras e legenda.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Magalhães, 2019; Dias, 2022; LID.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Avaliações e atividades sinalizadas em Libras.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Magalhães, 2019; Marques, 2020.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NÚCLEOS DE ACESSIBILIDADE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Atendimento especializado com profissionais que possam auxiliar no desenvolvimento acadêmico com a presença de intérpretes.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Stolz, 2019.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Orientar os professores sobre a presença de estudantes surdos e com DA e intérpretes na sala de aula.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Stolz, 2019; Teixeira, 2019; LID.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Grupo de acessibilidade para acompanhar os estudantes surdos e com DA, além de adaptar materiais.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Teixeira, 2019; LID.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Estimular a interação entre docentes ouvintes e discentes surdos para conhecer as especificidades desse público e contar com seu auxílio para desenvolver uma metodologia adequada.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Garreto, 2021; LID.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Estimular professores e estudantes ouvintes a aprender Libras.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Magalhães, 2019.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OFERTA DE CURSOS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Ofertar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 curso de Libras para alunos com DA, profissionais que tenham estudantes surdos em suas aulas, outros acadêmicos, para a comunidade surda local e a sociedade em geral.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Azevedo, 2021.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Oferta de curso de Língua Portuguesa para surdos.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MONITORIAS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Monitoria para letramento acadêmico, desenvolvimento/ampliação das habilidades de leitura e escrita em Língua Portuguesa e para aquisição da Libras com monitores surdos e bilíngues fluentes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Jacinto, 2021.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Vestibular em Libras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Stolz, 2019.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Construção de um coletivo surdo.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Teixeira, 2019.</w:t>
            </w:r>
          </w:p>
        </w:tc>
      </w:tr>
    </w:tbl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Fonte: Elaborado pelos autores com base nas pesquisas realizadas.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Os dados demonstram que as práticas e propostas variam em graus de complexidade e evidenciam a existência de diversas possibilidades para acessibilizar o ensino superior. Cabe pontuar que algumas das práticas e propostas apresentadas já foram implementadas (Stolz, 2019; Teixeira, 2019; Marques, 2020; Azevedo, 2021; Jacinto, 2021), mostrando que é possível aplicá-las.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entrada de pessoas surdas e com DA no ensino superior brasileiro é uma realidade com respaldo legal, mas que ainda necessita de ações das IES para se efetivar plenamente. Assim, neste estudo, buscamos identificar e evidenciar práticas e propostas que possam favorecer o acesso e a permanência de pessoas surdas e com DA nos cursos de nível superior, de modo também que as IES cumpram seu papel social frente a esse público, visto que é sua responsabilidade favorecer a entrada e permanência dessas pessoas, adaptar-se a elas e valorizar o ser humano. 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ARAUJO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Susana Lima de Queiroz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Pontes de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; DI BLASI, Felipe; DUTRA, Flávia Barbosa da Silva. A responsabilidade social da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universidade observada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a partir da trajetória educacional de pessoas com deficiência.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Educação, Sociedade &amp; Culturas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n. 58, 2021, 115-135.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AZEVEDO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Fernanda Emanuele Souza de.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O protagonismo dos surdos nas políticas de inclusão na educação superior: uma análise das narrativas de acadêmicos surdos no contexto da UNIR campus de Vilhena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2021. 169 f. Dissertação (Mestrado em Educação) - Programa de Pós-graduação em Educação, Universidade Federal de Mato Grosso, Instituto de Educação, Cuiabá, 2021.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https://ri.ufmt.br/handle/1/2701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BRASIL. Lei nº 13.146, de 6 de julho de 2015. Institui a Lei Brasileira de Inclusão da Pessoa com Deficiência (Estatuto da Pessoa com Deficiência). Brasília, DF: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2015.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https://www.planalto.gov.br/ccivil_03/_ato2015-2018/2015/lei/l13146.htm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_______. Lei nº 13.409, de 28 de dezembro de 2016. Altera a lei nº 12.711, de 29 de agosto de 2012, para dispor sobre a reserva de vagas para pessoas com deficiência nos cursos técnico de nível médio e superior das instituições federais de ensino. Brasília, DF: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2016.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https://www.planalto.gov.br/ccivil_03/_ato2015-2018/2016/lei/l13409.htm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______. Lei nº 14.191, de 3 de agosto de 2021. Altera a Lei nº 9.394, de 20 de dezembro de 1996 (Lei de Diretrizes e Bases da Educação Nacional), para dispor sobre a modalidade de educação bilíngue de surdos. Brasília, DF: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2021.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https://www.planalto.gov.br/ccivil_03/_Ato2019-2022/2021/Lei/L14191.htm#art2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DIAS, Elisiane Alves.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Inclusão do aluno surdo no ensino superior: um estudo do processo de apropriação do conhecimento científico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2022. 282 f. Tese (Doutorado em Educação) Programa de Pós-Graduação em Educação - Universidade Federal do Paraná, Curitiba, 2022. Disponível em: &lt;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https://acervodigital.ufpr.br/handle/1884/80793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GARRETO, Maelle Medeiros.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Percepções de discentes surdos em relação ao contexto da inclusão na Universidade Federal do Maranhão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2021. 137 f. Dissertação (Mestrado em Educação) Programa de Pós-Graduação em Educação - Universidade Federal do Maranhão, São Luís, 2021. Disponível em: &lt;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https://tedebc.ufma.br/jspui/handle/tede/3492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GESSER, Audrei. Do patológico ao cultural na surdez: para além de um e de outro ou para uma reflexão crítica dos paradigmas.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Trabalhos em Linguística Aplicada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Campinas, p.  223-239, Jan./Jun. 2008.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GIL, Antonio Carlos.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4 ed. São Paulo: Atlas, 2002. 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JACINTO, Carlos Antonio.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Letramento acadêmico de Surdos: reflexões acerca das ações implementadas por um projeto multidisciplinar e inclusivo de letramento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2021. 202 f. Dissertação (Mestrado em Letras) Programa de Pós-Graduação em Letras - Universidade Federal de Viçosa, Viçosa. 2021. Disponível em: &lt;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https://locus.ufv.br//handle/123456789/28285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MAGALHÃES, Vivian Caroline de Freitas.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 Inclusão de Alunos Surdos no Ensino Superior: Dificuldades e Possibilidades da Comunicação em Libras e na Língua Portuguesa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2019. 138 f. Dissertação (Mestrado em Linguística) Programa de Pós-graduação em Letras e Linguística, Universidade Federal de Alagoas, Maceió, 2019. Disponível em: &lt;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https://www.repositorio.ufal.br/handle/riufal/5501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MARQUES, Mailson Matos.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 inclusão escolar como prática: estratégias de inclusão de surdos no ensino superior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2020. 95 f. Dissertação (Mestrado em Educação) Programa de Pós-Graduação em Educação - Universidade Federal dos Vales do Jequitinhonha e Mucuri, Diamantina, 2020. Disponível em: &lt;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https://acervo.ufvjm.edu.br/jspui/handle/1/2324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MINAYO, Maria Cecília de Souza. Análise qualitativa: teoria, passos e fidedignidade.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17, n. 3, p. 621–626, mar. 2012.</w:t>
      </w:r>
    </w:p>
    <w:p w:rsidR="00000000" w:rsidDel="00000000" w:rsidP="00000000" w:rsidRDefault="00000000" w:rsidRPr="00000000" w14:paraId="00000075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MOURO, Karianny Aparecida Gerotto Del.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Desafios e possibilidades na formação acadêmico/profissional de estudantes surdos em licenciaturas de química, física e matemática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2023. 120 f. Dissertação (Mestrado em Educação em Ciências, Educação Matemática e Tecnologias Educativas) – Programa de Pós-graduação em Educação em Ciências, Educação Matemática e Tecnologias Educativas, Universidade Federal do Pará, Palotina, 2023. Disponível em: &lt;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https://acervodigital.ufpr.br/xmlui/handle/1884/83019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</w:t>
      </w:r>
    </w:p>
    <w:p w:rsidR="00000000" w:rsidDel="00000000" w:rsidP="00000000" w:rsidRDefault="00000000" w:rsidRPr="00000000" w14:paraId="00000077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SASSAKI, Romeu . Kazumi.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 sete dimensões da acessibilidade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Paulo-SP: Larvatus Prodeo, 300p., 2019 [a], 2019.</w:t>
      </w:r>
    </w:p>
    <w:p w:rsidR="00000000" w:rsidDel="00000000" w:rsidP="00000000" w:rsidRDefault="00000000" w:rsidRPr="00000000" w14:paraId="00000079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______________. Inclusão: acessibilidade no lazer, trabalho e educação.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Nacional de Reabilitação (Reação)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Ano XII, mar./abr. 2009, p. 10-16. </w:t>
      </w:r>
    </w:p>
    <w:p w:rsidR="00000000" w:rsidDel="00000000" w:rsidP="00000000" w:rsidRDefault="00000000" w:rsidRPr="00000000" w14:paraId="0000007B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SILVA, Reginaldo Aparecido.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Ingresso e a  Formação Acadêmica do Sujeito Surdo: Singularidades, Conquistas e Desafios da Educação Inclusiva no Espaço Universitário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2019. 211 f. Dissertação (Mestrado em Educação) Programa de Pós-graduação em Educação, Universidade Federal de Alfenas, Minas Gerais, 2019. Disponível em: &lt;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https://bdtd.unifal-mg.edu.br:8443/handle/tede/1453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</w:t>
      </w:r>
    </w:p>
    <w:p w:rsidR="00000000" w:rsidDel="00000000" w:rsidP="00000000" w:rsidRDefault="00000000" w:rsidRPr="00000000" w14:paraId="0000007D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STOLZ, Mariléia Lúcia.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Vivência acadêmica de estudantes surdos na UFSM: ingresso, adaptação, permanência e conclusão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2019. 87 f. Dissertação (Mestrado em Psicologia) – Programa de Pós-graduação em Psicologia, Universidade Federal de Santa Maria, Rio Grande do Sul, 2019. Disponível em: &lt;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https://repositorio.ufsm.br/handle/1/19677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TEIXEIRA, Juliana de Araujo Machado.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Política Pública de Inclusão – A Realidade dos Alunos Surdos no  âmbito da Universidade Federal do Rio Grande.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2019. 145 f. Dissertação (Mestrado em Administração Pública) - Programa de Pós-graduação em Administração Pública em Rede, Universidade Federal do Rio Grande, Rio Grande, 2019. Disponível em: &lt;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https://sucupira.capes.gov.br/sucupira/public/consultas/coleta/trabalhoConclusao/viewTrabalhoConclusao.jsf?popup=true&amp;id_trabalho=8388415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</w:t>
      </w:r>
    </w:p>
    <w:sectPr>
      <w:headerReference r:id="rId21" w:type="default"/>
      <w:headerReference r:id="rId22" w:type="first"/>
      <w:headerReference r:id="rId23" w:type="even"/>
      <w:footerReference r:id="rId24" w:type="default"/>
      <w:footerReference r:id="rId25" w:type="first"/>
      <w:footerReference r:id="rId2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Sobre a distinção entre surdez e DA, ver: Gesser, 2008.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9B6B8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616C"/>
  </w:style>
  <w:style w:type="character" w:styleId="Ttulo2Char" w:customStyle="1">
    <w:name w:val="Título 2 Char"/>
    <w:basedOn w:val="Fontepargpadro"/>
    <w:link w:val="Ttulo2"/>
    <w:uiPriority w:val="9"/>
    <w:rsid w:val="009B6B8C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B6B8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pt-BR"/>
    </w:rPr>
  </w:style>
  <w:style w:type="character" w:styleId="Forte">
    <w:name w:val="Strong"/>
    <w:basedOn w:val="Fontepargpadro"/>
    <w:uiPriority w:val="22"/>
    <w:qFormat w:val="1"/>
    <w:rsid w:val="009B6B8C"/>
    <w:rPr>
      <w:b w:val="1"/>
      <w:bCs w:val="1"/>
    </w:rPr>
  </w:style>
  <w:style w:type="character" w:styleId="apple-converted-space" w:customStyle="1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 w:val="1"/>
    <w:rsid w:val="009B6B8C"/>
    <w:pPr>
      <w:ind w:left="720"/>
      <w:contextualSpacing w:val="1"/>
    </w:pPr>
  </w:style>
  <w:style w:type="paragraph" w:styleId="TtuloRefernciasAnpedSE" w:customStyle="1">
    <w:name w:val="Título Referências Anped SE"/>
    <w:basedOn w:val="Normal"/>
    <w:next w:val="Normal"/>
    <w:autoRedefine w:val="1"/>
    <w:qFormat w:val="1"/>
    <w:rsid w:val="00FE5832"/>
    <w:pPr>
      <w:spacing w:after="240" w:before="240" w:line="360" w:lineRule="auto"/>
      <w:jc w:val="both"/>
    </w:pPr>
    <w:rPr>
      <w:rFonts w:ascii="Times New Roman" w:cs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ucupira.capes.gov.br/sucupira/public/consultas/coleta/trabalhoConclusao/viewTrabalhoConclusao.jsf?popup=true&amp;id_trabalho=8388415" TargetMode="External"/><Relationship Id="rId22" Type="http://schemas.openxmlformats.org/officeDocument/2006/relationships/header" Target="header1.xml"/><Relationship Id="rId21" Type="http://schemas.openxmlformats.org/officeDocument/2006/relationships/header" Target="header2.xml"/><Relationship Id="rId24" Type="http://schemas.openxmlformats.org/officeDocument/2006/relationships/footer" Target="footer1.xml"/><Relationship Id="rId23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_ato2015-2018/2015/lei/l13146.htm" TargetMode="External"/><Relationship Id="rId26" Type="http://schemas.openxmlformats.org/officeDocument/2006/relationships/footer" Target="footer2.xml"/><Relationship Id="rId25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i.ufmt.br/handle/1/2701" TargetMode="External"/><Relationship Id="rId11" Type="http://schemas.openxmlformats.org/officeDocument/2006/relationships/hyperlink" Target="https://www.planalto.gov.br/ccivil_03/_Ato2019-2022/2021/Lei/L14191.htm#art2" TargetMode="External"/><Relationship Id="rId10" Type="http://schemas.openxmlformats.org/officeDocument/2006/relationships/hyperlink" Target="https://www.planalto.gov.br/ccivil_03/_ato2015-2018/2016/lei/l13409.htm" TargetMode="External"/><Relationship Id="rId13" Type="http://schemas.openxmlformats.org/officeDocument/2006/relationships/hyperlink" Target="https://tedebc.ufma.br/jspui/handle/tede/3492" TargetMode="External"/><Relationship Id="rId12" Type="http://schemas.openxmlformats.org/officeDocument/2006/relationships/hyperlink" Target="https://acervodigital.ufpr.br/handle/1884/80793" TargetMode="External"/><Relationship Id="rId15" Type="http://schemas.openxmlformats.org/officeDocument/2006/relationships/hyperlink" Target="https://www.repositorio.ufal.br/handle/riufal/5501" TargetMode="External"/><Relationship Id="rId14" Type="http://schemas.openxmlformats.org/officeDocument/2006/relationships/hyperlink" Target="https://locus.ufv.br//handle/123456789/28285" TargetMode="External"/><Relationship Id="rId17" Type="http://schemas.openxmlformats.org/officeDocument/2006/relationships/hyperlink" Target="https://acervodigital.ufpr.br/xmlui/handle/1884/83019" TargetMode="External"/><Relationship Id="rId16" Type="http://schemas.openxmlformats.org/officeDocument/2006/relationships/hyperlink" Target="https://acervo.ufvjm.edu.br/jspui/handle/1/2324" TargetMode="External"/><Relationship Id="rId19" Type="http://schemas.openxmlformats.org/officeDocument/2006/relationships/hyperlink" Target="https://repositorio.ufsm.br/handle/1/19677" TargetMode="External"/><Relationship Id="rId18" Type="http://schemas.openxmlformats.org/officeDocument/2006/relationships/hyperlink" Target="https://bdtd.unifal-mg.edu.br:8443/handle/tede/1453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UoE1oSuaz2c9dJEHNOcMJ5KQw==">CgMxLjA4AHIhMUYzMVFKY0dzQjNzWUhJV1pFeWItN01aX3gwcEhNQjVT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</cp:coreProperties>
</file>