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20" w:rsidRPr="00DA18DC" w:rsidRDefault="006B5320" w:rsidP="006B5320">
      <w:pPr>
        <w:pStyle w:val="NormalWeb"/>
        <w:jc w:val="center"/>
        <w:rPr>
          <w:b/>
          <w:color w:val="000000"/>
          <w:sz w:val="27"/>
          <w:szCs w:val="27"/>
        </w:rPr>
      </w:pPr>
      <w:r w:rsidRPr="00DA18DC">
        <w:rPr>
          <w:b/>
          <w:color w:val="000000"/>
          <w:sz w:val="27"/>
          <w:szCs w:val="27"/>
        </w:rPr>
        <w:t>TRANSTORNOS ALIMENTARES: ANOREXIA E BULEMIA: UM ESTUDO DE CASO</w:t>
      </w:r>
    </w:p>
    <w:p w:rsidR="006B5320" w:rsidRPr="008A7A11" w:rsidRDefault="006B5320" w:rsidP="006B5320">
      <w:pPr>
        <w:pStyle w:val="NormalWeb"/>
        <w:jc w:val="center"/>
        <w:rPr>
          <w:color w:val="000000"/>
          <w:sz w:val="22"/>
          <w:szCs w:val="22"/>
        </w:rPr>
      </w:pPr>
      <w:r w:rsidRPr="008A7A11">
        <w:rPr>
          <w:color w:val="000000"/>
          <w:sz w:val="22"/>
          <w:szCs w:val="22"/>
        </w:rPr>
        <w:t>Karina Kelly da Co</w:t>
      </w:r>
      <w:r w:rsidR="007532DC" w:rsidRPr="008A7A11">
        <w:rPr>
          <w:color w:val="000000"/>
          <w:sz w:val="22"/>
          <w:szCs w:val="22"/>
        </w:rPr>
        <w:t>sta Bezerra¹; Brun</w:t>
      </w:r>
      <w:r w:rsidRPr="008A7A11">
        <w:rPr>
          <w:color w:val="000000"/>
          <w:sz w:val="22"/>
          <w:szCs w:val="22"/>
        </w:rPr>
        <w:t>a</w:t>
      </w:r>
      <w:r w:rsidR="007532DC" w:rsidRPr="008A7A11">
        <w:rPr>
          <w:color w:val="000000"/>
          <w:sz w:val="22"/>
          <w:szCs w:val="22"/>
        </w:rPr>
        <w:t xml:space="preserve"> Kelly da Costa Frazão</w:t>
      </w:r>
      <w:r w:rsidRPr="008A7A11">
        <w:rPr>
          <w:color w:val="000000"/>
          <w:sz w:val="22"/>
          <w:szCs w:val="22"/>
        </w:rPr>
        <w:t>²; Janaína Lúcio Dantas³</w:t>
      </w:r>
    </w:p>
    <w:p w:rsidR="006B5320" w:rsidRPr="008A7A11" w:rsidRDefault="006B5320" w:rsidP="006B5320">
      <w:pPr>
        <w:pStyle w:val="NormalWeb"/>
        <w:jc w:val="center"/>
        <w:rPr>
          <w:color w:val="000000"/>
          <w:sz w:val="22"/>
          <w:szCs w:val="22"/>
        </w:rPr>
      </w:pPr>
      <w:r w:rsidRPr="008A7A11">
        <w:rPr>
          <w:color w:val="000000"/>
          <w:sz w:val="22"/>
          <w:szCs w:val="22"/>
        </w:rPr>
        <w:t>¹Acadêmica do Curso de Nutrição do Centro Educacional de Ensino Superior de Patos- UNIFIP; ² Nutricionista do Núcleo de Apoio a Família – NASF – Caicó- RN; ³ Professora da Disciplina de Estágio Supervisionado em Saúde Coletiva do Curso de Nutrição do Centro Educacional de Ensino Superior de Patos- UNIFIP.</w:t>
      </w:r>
    </w:p>
    <w:p w:rsidR="006B5320" w:rsidRPr="008A7A11" w:rsidRDefault="006B5320" w:rsidP="006B5320">
      <w:pPr>
        <w:pStyle w:val="NormalWeb"/>
        <w:jc w:val="center"/>
        <w:rPr>
          <w:color w:val="000000"/>
          <w:sz w:val="22"/>
          <w:szCs w:val="22"/>
        </w:rPr>
      </w:pPr>
      <w:r w:rsidRPr="008A7A11">
        <w:rPr>
          <w:color w:val="000000"/>
          <w:sz w:val="22"/>
          <w:szCs w:val="22"/>
        </w:rPr>
        <w:t>kellykarina96@outlook.com</w:t>
      </w:r>
    </w:p>
    <w:p w:rsidR="006B5320" w:rsidRDefault="006B5320" w:rsidP="006B53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pt-BR"/>
        </w:rPr>
      </w:pPr>
    </w:p>
    <w:p w:rsidR="006B5320" w:rsidRDefault="006B5320" w:rsidP="006B53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pt-BR"/>
        </w:rPr>
      </w:pPr>
    </w:p>
    <w:p w:rsidR="006B5320" w:rsidRPr="006B5320" w:rsidRDefault="006B5320" w:rsidP="006B53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B532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INTRODUÇÃO</w:t>
      </w:r>
    </w:p>
    <w:p w:rsidR="00F71264" w:rsidRDefault="00F71264" w:rsidP="003B4C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pt-BR"/>
        </w:rPr>
      </w:pPr>
    </w:p>
    <w:p w:rsidR="003B4C9F" w:rsidRDefault="00785DF3" w:rsidP="003B4C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85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transtornos </w:t>
      </w:r>
      <w:r w:rsidR="006B5320" w:rsidRPr="003B4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alimentares são doenças psiquiá</w:t>
      </w:r>
      <w:r w:rsidRPr="00785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tricas </w:t>
      </w:r>
      <w:r w:rsidR="006B5320" w:rsidRPr="003B4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caracterizadas </w:t>
      </w:r>
      <w:r w:rsidRPr="00785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6B5320" w:rsidRPr="003B4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or graves alterações do </w:t>
      </w:r>
      <w:r w:rsidRPr="003B4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comportamento </w:t>
      </w:r>
      <w:r w:rsidRPr="00785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alimentar e que afetam, na sua maioria,</w:t>
      </w:r>
      <w:r w:rsidR="006B5320" w:rsidRPr="003B4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85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adolescentes e adultos </w:t>
      </w:r>
      <w:r w:rsidR="006B5320" w:rsidRPr="003B4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jovens do sexo feminino, po</w:t>
      </w:r>
      <w:r w:rsidRPr="00785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dendo originar prejuízo</w:t>
      </w:r>
      <w:r w:rsidR="006B5320" w:rsidRPr="003B4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biológicos, psicológicos e au</w:t>
      </w:r>
      <w:r w:rsidRPr="00785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mento da morbidade e mortalidade.</w:t>
      </w:r>
      <w:r w:rsidR="006B5320" w:rsidRPr="003B4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85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dois principais transtornos alimentares são</w:t>
      </w:r>
      <w:r w:rsidR="006B5320" w:rsidRPr="003B4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85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anorexia e bulimia nervosas.</w:t>
      </w:r>
      <w:r w:rsidR="006B5320" w:rsidRPr="003B4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85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anorexia nervosa é caracterizada pela perda</w:t>
      </w:r>
      <w:r w:rsidR="006B5320" w:rsidRPr="003B4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85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peso à custa de dieta extremamente rest</w:t>
      </w:r>
      <w:r w:rsidR="006B5320" w:rsidRPr="003B4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rita, a busca desenfreada pela magreza, distorção da </w:t>
      </w:r>
      <w:r w:rsidRPr="00785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imagem</w:t>
      </w:r>
      <w:r w:rsidR="006B5320" w:rsidRPr="003B4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85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corporal e alterações do ciclo menstrual.</w:t>
      </w:r>
      <w:r w:rsidR="006B5320" w:rsidRPr="003B4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85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bulimia nervosa caracteriza-se por episódios</w:t>
      </w:r>
      <w:r w:rsidR="006B5320" w:rsidRPr="003B4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85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repetidos de grande i</w:t>
      </w:r>
      <w:r w:rsidR="006B5320" w:rsidRPr="003B4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ngestão alimentar (episódios bu</w:t>
      </w:r>
      <w:r w:rsidRPr="00785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límicos, do inglês “binge eating”) e uma preocupação</w:t>
      </w:r>
      <w:r w:rsidR="006B5320" w:rsidRPr="003B4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85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excessiva com o cont</w:t>
      </w:r>
      <w:r w:rsidR="006B5320" w:rsidRPr="003B4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role do peso corporal. O pacien</w:t>
      </w:r>
      <w:r w:rsidRPr="00785D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 chega a adotar medidas extremas, a fim de evitar o</w:t>
      </w:r>
      <w:r w:rsidR="006B5320" w:rsidRPr="003B4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ganho de peso, devido à ingestão exagerada de ali</w:t>
      </w:r>
      <w:r w:rsidR="00F712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mentos. </w:t>
      </w:r>
      <w:r w:rsidR="00F71264" w:rsidRPr="00831E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F71264" w:rsidRPr="00831E83">
        <w:rPr>
          <w:rFonts w:ascii="Times New Roman" w:eastAsia="Times New Roman" w:hAnsi="Times New Roman" w:cs="Times New Roman"/>
          <w:sz w:val="24"/>
          <w:szCs w:val="24"/>
          <w:lang w:eastAsia="pt-BR"/>
        </w:rPr>
        <w:t>SAITO, SILVA, 2001)</w:t>
      </w:r>
    </w:p>
    <w:p w:rsidR="00F71264" w:rsidRPr="00F71264" w:rsidRDefault="00F71264" w:rsidP="00F712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4">
        <w:rPr>
          <w:rFonts w:ascii="Times New Roman" w:hAnsi="Times New Roman" w:cs="Times New Roman"/>
        </w:rPr>
        <w:t>O nutricionista é o único profissional que recebe na sua formação acadêmica um conhecimento específico que lhe permite a partir de diagnóstico e observação de valores socioculturais de cada paciente, propor as devidas orientações nutricionais adequando-as à realidade de cada família, sendo um profissional indispensável no modelo de atenção à saúde proposto pelo governo (SANTOS, 2005). O profissional de nutrição tem o importante papel de promover uma reeducação dos hábitos alimentares da população fazendo a prevenção de doenças e a promoção da qualidade de vida. Nos serviços de saúde, através das consultas com monitoramento do estado nutricional, há possibilidade de diagnósticos longitudinais, o que é de grande importância para a melhoria das condições alimentares e nutricionais da comunidade. Com a coleta de dados antropométricos integrado a outros marcadores de saúde como hipertensão e diabetes, há uma resposta mais efetiva com relação à necessidade de cada paciente (MACHADO, 2006).</w:t>
      </w:r>
    </w:p>
    <w:p w:rsidR="003B4C9F" w:rsidRDefault="006B5320" w:rsidP="003B4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C9F">
        <w:rPr>
          <w:rFonts w:ascii="Times New Roman" w:hAnsi="Times New Roman" w:cs="Times New Roman"/>
          <w:sz w:val="24"/>
          <w:szCs w:val="24"/>
        </w:rPr>
        <w:lastRenderedPageBreak/>
        <w:t>Na sua forma típica, a AN se inicia geralmente na infância ou na adolescência</w:t>
      </w:r>
      <w:r w:rsidR="00383EAF" w:rsidRPr="003B4C9F">
        <w:rPr>
          <w:rFonts w:ascii="Times New Roman" w:hAnsi="Times New Roman" w:cs="Times New Roman"/>
          <w:sz w:val="24"/>
          <w:szCs w:val="24"/>
        </w:rPr>
        <w:t xml:space="preserve"> predominantemente em mulheres jovens, com u</w:t>
      </w:r>
      <w:r w:rsidR="00260145">
        <w:rPr>
          <w:rFonts w:ascii="Times New Roman" w:hAnsi="Times New Roman" w:cs="Times New Roman"/>
          <w:sz w:val="24"/>
          <w:szCs w:val="24"/>
        </w:rPr>
        <w:t>ma prevalência pontual de 0,28%</w:t>
      </w:r>
      <w:r w:rsidR="00383EAF" w:rsidRPr="003B4C9F">
        <w:rPr>
          <w:rFonts w:ascii="Times New Roman" w:hAnsi="Times New Roman" w:cs="Times New Roman"/>
          <w:sz w:val="24"/>
          <w:szCs w:val="24"/>
        </w:rPr>
        <w:t xml:space="preserve"> e taxas de prevalência ao longo da vi</w:t>
      </w:r>
      <w:r w:rsidR="00260145">
        <w:rPr>
          <w:rFonts w:ascii="Times New Roman" w:hAnsi="Times New Roman" w:cs="Times New Roman"/>
          <w:sz w:val="24"/>
          <w:szCs w:val="24"/>
        </w:rPr>
        <w:t>da o</w:t>
      </w:r>
      <w:r w:rsidR="00F71264">
        <w:rPr>
          <w:rFonts w:ascii="Times New Roman" w:hAnsi="Times New Roman" w:cs="Times New Roman"/>
          <w:sz w:val="24"/>
          <w:szCs w:val="24"/>
        </w:rPr>
        <w:t xml:space="preserve">scilando entre 0,3% e 3,7%. </w:t>
      </w:r>
      <w:r w:rsidR="00F71264">
        <w:rPr>
          <w:rFonts w:ascii="Times New Roman" w:hAnsi="Times New Roman" w:cs="Times New Roman"/>
          <w:sz w:val="24"/>
          <w:szCs w:val="24"/>
        </w:rPr>
        <w:t>(</w:t>
      </w:r>
      <w:r w:rsidR="00F71264" w:rsidRPr="00831E83">
        <w:rPr>
          <w:rFonts w:ascii="Times New Roman" w:hAnsi="Times New Roman" w:cs="Times New Roman"/>
          <w:sz w:val="24"/>
          <w:szCs w:val="24"/>
        </w:rPr>
        <w:t>YAGER</w:t>
      </w:r>
      <w:r w:rsidR="00F71264">
        <w:rPr>
          <w:rFonts w:ascii="Times New Roman" w:hAnsi="Times New Roman" w:cs="Times New Roman"/>
          <w:sz w:val="24"/>
          <w:szCs w:val="24"/>
        </w:rPr>
        <w:t xml:space="preserve"> et al., 2000; MARCHI, COHEN, 1990; </w:t>
      </w:r>
      <w:r w:rsidR="00F71264" w:rsidRPr="00831E83">
        <w:rPr>
          <w:rFonts w:ascii="Times New Roman" w:hAnsi="Times New Roman" w:cs="Times New Roman"/>
          <w:sz w:val="24"/>
          <w:szCs w:val="24"/>
        </w:rPr>
        <w:t>PATE</w:t>
      </w:r>
      <w:r w:rsidR="00F71264">
        <w:rPr>
          <w:rFonts w:ascii="Times New Roman" w:hAnsi="Times New Roman" w:cs="Times New Roman"/>
          <w:sz w:val="24"/>
          <w:szCs w:val="24"/>
        </w:rPr>
        <w:t xml:space="preserve"> et al., 1992)</w:t>
      </w:r>
      <w:r w:rsidR="00F71264">
        <w:rPr>
          <w:rFonts w:ascii="Times New Roman" w:hAnsi="Times New Roman" w:cs="Times New Roman"/>
          <w:sz w:val="24"/>
          <w:szCs w:val="24"/>
        </w:rPr>
        <w:t xml:space="preserve">. </w:t>
      </w:r>
      <w:r w:rsidRPr="003B4C9F">
        <w:rPr>
          <w:rFonts w:ascii="Times New Roman" w:hAnsi="Times New Roman" w:cs="Times New Roman"/>
          <w:sz w:val="24"/>
          <w:szCs w:val="24"/>
        </w:rPr>
        <w:t>O início é marcado por uma restrição dietética progressiva com a eliminação de alimentos considerados “engordantes”, como os carboidratos.</w:t>
      </w:r>
      <w:r w:rsidR="00EF2E1F">
        <w:rPr>
          <w:rFonts w:ascii="Times New Roman" w:hAnsi="Times New Roman" w:cs="Times New Roman"/>
          <w:sz w:val="24"/>
          <w:szCs w:val="24"/>
        </w:rPr>
        <w:t xml:space="preserve"> </w:t>
      </w:r>
      <w:r w:rsidR="00EF2E1F" w:rsidRPr="00831E83">
        <w:rPr>
          <w:rFonts w:ascii="Times New Roman" w:hAnsi="Times New Roman" w:cs="Times New Roman"/>
          <w:sz w:val="24"/>
          <w:szCs w:val="24"/>
        </w:rPr>
        <w:t>(APPOLINARIO, 2000</w:t>
      </w:r>
      <w:r w:rsidR="00EF2E1F">
        <w:rPr>
          <w:rFonts w:ascii="Times New Roman" w:hAnsi="Times New Roman" w:cs="Times New Roman"/>
          <w:sz w:val="24"/>
          <w:szCs w:val="24"/>
        </w:rPr>
        <w:t xml:space="preserve">). </w:t>
      </w:r>
      <w:r w:rsidR="00383EAF" w:rsidRPr="003B4C9F">
        <w:rPr>
          <w:rFonts w:ascii="Times New Roman" w:hAnsi="Times New Roman" w:cs="Times New Roman"/>
          <w:sz w:val="24"/>
          <w:szCs w:val="24"/>
        </w:rPr>
        <w:t>A BN é extrem</w:t>
      </w:r>
      <w:r w:rsidR="00321565">
        <w:rPr>
          <w:rFonts w:ascii="Times New Roman" w:hAnsi="Times New Roman" w:cs="Times New Roman"/>
          <w:sz w:val="24"/>
          <w:szCs w:val="24"/>
        </w:rPr>
        <w:t>amente rara antes dos 12 anos.</w:t>
      </w:r>
      <w:r w:rsidR="00383EAF" w:rsidRPr="003B4C9F">
        <w:rPr>
          <w:rFonts w:ascii="Times New Roman" w:hAnsi="Times New Roman" w:cs="Times New Roman"/>
          <w:sz w:val="24"/>
          <w:szCs w:val="24"/>
        </w:rPr>
        <w:t xml:space="preserve"> O transtorno é característico das mulheres jovens e adolescentes, com prevalên</w:t>
      </w:r>
      <w:r w:rsidR="00EF2E1F">
        <w:rPr>
          <w:rFonts w:ascii="Times New Roman" w:hAnsi="Times New Roman" w:cs="Times New Roman"/>
          <w:sz w:val="24"/>
          <w:szCs w:val="24"/>
        </w:rPr>
        <w:t>cia de 1,1% a 4,2% neste grupo.</w:t>
      </w:r>
      <w:r w:rsidR="00383EAF" w:rsidRPr="003B4C9F">
        <w:rPr>
          <w:rFonts w:ascii="Times New Roman" w:hAnsi="Times New Roman" w:cs="Times New Roman"/>
          <w:sz w:val="24"/>
          <w:szCs w:val="24"/>
        </w:rPr>
        <w:t xml:space="preserve"> Fatores de ordem biopsicossocial se encontram r</w:t>
      </w:r>
      <w:r w:rsidR="00EF2E1F">
        <w:rPr>
          <w:rFonts w:ascii="Times New Roman" w:hAnsi="Times New Roman" w:cs="Times New Roman"/>
          <w:sz w:val="24"/>
          <w:szCs w:val="24"/>
        </w:rPr>
        <w:t>elacionados com sua etiologia.</w:t>
      </w:r>
      <w:r w:rsidR="00EF2E1F" w:rsidRPr="00EF2E1F">
        <w:rPr>
          <w:rFonts w:ascii="Times New Roman" w:hAnsi="Times New Roman" w:cs="Times New Roman"/>
          <w:sz w:val="24"/>
          <w:szCs w:val="24"/>
        </w:rPr>
        <w:t xml:space="preserve"> </w:t>
      </w:r>
      <w:r w:rsidR="00EF2E1F">
        <w:rPr>
          <w:rFonts w:ascii="Times New Roman" w:hAnsi="Times New Roman" w:cs="Times New Roman"/>
          <w:sz w:val="24"/>
          <w:szCs w:val="24"/>
        </w:rPr>
        <w:t>(AZEVEDO, ABUCHAIM, 1998</w:t>
      </w:r>
      <w:r w:rsidR="008A7A11">
        <w:rPr>
          <w:rFonts w:ascii="Times New Roman" w:hAnsi="Times New Roman" w:cs="Times New Roman"/>
          <w:sz w:val="24"/>
          <w:szCs w:val="24"/>
        </w:rPr>
        <w:t xml:space="preserve">). </w:t>
      </w:r>
      <w:r w:rsidR="008A7A11" w:rsidRPr="00831E83">
        <w:rPr>
          <w:rFonts w:ascii="Times New Roman" w:hAnsi="Times New Roman" w:cs="Times New Roman"/>
          <w:sz w:val="24"/>
          <w:szCs w:val="24"/>
        </w:rPr>
        <w:t>O episódio de compulsão alimentar é o sintoma principal e costuma surgir no decor</w:t>
      </w:r>
      <w:r w:rsidR="008A7A11">
        <w:rPr>
          <w:rFonts w:ascii="Times New Roman" w:hAnsi="Times New Roman" w:cs="Times New Roman"/>
          <w:sz w:val="24"/>
          <w:szCs w:val="24"/>
        </w:rPr>
        <w:t>rer de uma dieta para emagrecer</w:t>
      </w:r>
      <w:r w:rsidR="008A7A11" w:rsidRPr="00831E83">
        <w:rPr>
          <w:rFonts w:ascii="Times New Roman" w:hAnsi="Times New Roman" w:cs="Times New Roman"/>
          <w:sz w:val="24"/>
          <w:szCs w:val="24"/>
        </w:rPr>
        <w:t xml:space="preserve">. Estes episódios ocorrem às escondidas na grande maioria das vezes e são acompanhados de sentimentos vergonha, culpa e desejos de autopunição. </w:t>
      </w:r>
      <w:r w:rsidR="008A7A11">
        <w:rPr>
          <w:rFonts w:ascii="Times New Roman" w:hAnsi="Times New Roman" w:cs="Times New Roman"/>
          <w:sz w:val="24"/>
          <w:szCs w:val="24"/>
        </w:rPr>
        <w:t xml:space="preserve">(AZEVEDO, ABUCHAIM, 1998). </w:t>
      </w:r>
      <w:r w:rsidR="008A7A11" w:rsidRPr="00831E83">
        <w:rPr>
          <w:rFonts w:ascii="Times New Roman" w:hAnsi="Times New Roman" w:cs="Times New Roman"/>
          <w:sz w:val="24"/>
          <w:szCs w:val="24"/>
        </w:rPr>
        <w:t xml:space="preserve">O vômito auto-induzido ocorre em cerca de 90% dos casos, sendo, portanto o principal método compensatório utilizado. O efeito imediato provocado pelo vômito é o alívio do desconforto físico secundário à hiperalimentação e principalmente a redução do medo de ganhar peso. </w:t>
      </w:r>
      <w:r w:rsidR="008A7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A11" w:rsidRDefault="008A7A11" w:rsidP="003B4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05D" w:rsidRDefault="003B4C9F" w:rsidP="003B4C9F">
      <w:pPr>
        <w:pStyle w:val="NormalWeb"/>
        <w:rPr>
          <w:color w:val="000000"/>
          <w:sz w:val="22"/>
          <w:szCs w:val="22"/>
        </w:rPr>
      </w:pPr>
      <w:r w:rsidRPr="003B4C9F">
        <w:rPr>
          <w:b/>
          <w:color w:val="000000"/>
          <w:sz w:val="27"/>
          <w:szCs w:val="27"/>
        </w:rPr>
        <w:t>OBJETIVOS</w:t>
      </w:r>
      <w:r w:rsidR="00A84220">
        <w:rPr>
          <w:b/>
          <w:color w:val="000000"/>
          <w:sz w:val="27"/>
          <w:szCs w:val="27"/>
        </w:rPr>
        <w:t xml:space="preserve"> </w:t>
      </w:r>
      <w:r w:rsidR="00FA1592" w:rsidRPr="00FA1592">
        <w:rPr>
          <w:color w:val="000000"/>
          <w:sz w:val="22"/>
          <w:szCs w:val="22"/>
        </w:rPr>
        <w:t>Relatar um caso clínico de transtornos alimentas (anorexia e bulimia)</w:t>
      </w:r>
    </w:p>
    <w:p w:rsidR="003B4C9F" w:rsidRPr="0064405D" w:rsidRDefault="00FA1592" w:rsidP="003B4C9F">
      <w:pPr>
        <w:pStyle w:val="NormalWeb"/>
        <w:rPr>
          <w:color w:val="000000"/>
          <w:sz w:val="22"/>
          <w:szCs w:val="22"/>
        </w:rPr>
      </w:pPr>
      <w:r>
        <w:rPr>
          <w:b/>
          <w:color w:val="000000"/>
          <w:sz w:val="27"/>
          <w:szCs w:val="27"/>
        </w:rPr>
        <w:t xml:space="preserve"> </w:t>
      </w:r>
      <w:r w:rsidR="003B4C9F" w:rsidRPr="003B4C9F">
        <w:rPr>
          <w:b/>
          <w:color w:val="000000"/>
          <w:sz w:val="27"/>
          <w:szCs w:val="27"/>
        </w:rPr>
        <w:t>MATERIAS E MÉTODOS</w:t>
      </w:r>
    </w:p>
    <w:p w:rsidR="003B4C9F" w:rsidRPr="0064405D" w:rsidRDefault="003B4C9F" w:rsidP="005A1B75">
      <w:pPr>
        <w:pStyle w:val="NormalWeb"/>
        <w:spacing w:line="360" w:lineRule="auto"/>
        <w:jc w:val="both"/>
        <w:rPr>
          <w:color w:val="000000"/>
          <w:sz w:val="22"/>
          <w:szCs w:val="22"/>
        </w:rPr>
      </w:pPr>
      <w:r w:rsidRPr="0064405D">
        <w:rPr>
          <w:color w:val="000000"/>
          <w:sz w:val="22"/>
          <w:szCs w:val="22"/>
        </w:rPr>
        <w:t xml:space="preserve">Trata-se de um estudo descritivo do tipo estudo de caso, na qual abordará a experiência vivenciada no Estagio Supervisionado de Nutrição em Saúde Coletiva </w:t>
      </w:r>
      <w:r w:rsidR="00FA1592" w:rsidRPr="0064405D">
        <w:rPr>
          <w:color w:val="000000"/>
          <w:sz w:val="22"/>
          <w:szCs w:val="22"/>
        </w:rPr>
        <w:t xml:space="preserve">no período de Fevereiro a Junho de 2019, </w:t>
      </w:r>
      <w:r w:rsidRPr="0064405D">
        <w:rPr>
          <w:color w:val="000000"/>
          <w:sz w:val="22"/>
          <w:szCs w:val="22"/>
        </w:rPr>
        <w:t>realizado do Curso de Nutrição do Centro Educacional de Ensino Superior de Patos- UNIFIP.</w:t>
      </w:r>
    </w:p>
    <w:p w:rsidR="003B4C9F" w:rsidRPr="00EA4326" w:rsidRDefault="003B4C9F" w:rsidP="003B4C9F">
      <w:pPr>
        <w:pStyle w:val="NormalWeb"/>
        <w:rPr>
          <w:b/>
          <w:color w:val="000000"/>
          <w:sz w:val="27"/>
          <w:szCs w:val="27"/>
        </w:rPr>
      </w:pPr>
      <w:r w:rsidRPr="00EA4326">
        <w:rPr>
          <w:b/>
          <w:color w:val="000000"/>
          <w:sz w:val="27"/>
          <w:szCs w:val="27"/>
        </w:rPr>
        <w:t>RESULTADOS E DISCUÇÕES</w:t>
      </w:r>
    </w:p>
    <w:p w:rsidR="00A84220" w:rsidRPr="000C69DA" w:rsidRDefault="003B4C9F" w:rsidP="007532DC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C69DA">
        <w:rPr>
          <w:rFonts w:ascii="Times New Roman" w:hAnsi="Times New Roman" w:cs="Times New Roman"/>
          <w:color w:val="000000"/>
        </w:rPr>
        <w:t xml:space="preserve">Paciente do sexo feminino, 21 anos, </w:t>
      </w:r>
      <w:r w:rsidR="00DF5BAA" w:rsidRPr="000C69DA">
        <w:rPr>
          <w:rFonts w:ascii="Times New Roman" w:hAnsi="Times New Roman" w:cs="Times New Roman"/>
          <w:color w:val="000000"/>
        </w:rPr>
        <w:t>encaminhada do CAPS III compareceu a Unidade Básica de Saúde Silvino Dantas para atendimento nutricional. A mesma é acompanhada por Psiquiatra, Nutricionista e Psicólogo onde</w:t>
      </w:r>
      <w:r w:rsidR="00F746D2" w:rsidRPr="000C69DA">
        <w:rPr>
          <w:rFonts w:ascii="Times New Roman" w:hAnsi="Times New Roman" w:cs="Times New Roman"/>
          <w:color w:val="000000"/>
        </w:rPr>
        <w:t xml:space="preserve"> a </w:t>
      </w:r>
      <w:r w:rsidR="00DF5BAA" w:rsidRPr="000C69DA">
        <w:rPr>
          <w:rFonts w:ascii="Times New Roman" w:hAnsi="Times New Roman" w:cs="Times New Roman"/>
          <w:color w:val="000000"/>
        </w:rPr>
        <w:t>diagnosticaram com transtornos alimentares. Na sua 1</w:t>
      </w:r>
      <w:r w:rsidR="00DF5BAA" w:rsidRPr="007532DC">
        <w:rPr>
          <w:rFonts w:ascii="Times New Roman" w:hAnsi="Times New Roman" w:cs="Times New Roman"/>
        </w:rPr>
        <w:fldChar w:fldCharType="begin"/>
      </w:r>
      <w:r w:rsidR="00DF5BAA" w:rsidRPr="007532DC">
        <w:rPr>
          <w:rFonts w:ascii="Times New Roman" w:hAnsi="Times New Roman" w:cs="Times New Roman"/>
        </w:rPr>
        <w:instrText xml:space="preserve"> HYPERLINK "https://www.hardware.com.br/comunidade/abreviar-celular/1441017/" </w:instrText>
      </w:r>
      <w:r w:rsidR="00DF5BAA" w:rsidRPr="007532DC">
        <w:rPr>
          <w:rFonts w:ascii="Times New Roman" w:hAnsi="Times New Roman" w:cs="Times New Roman"/>
        </w:rPr>
        <w:fldChar w:fldCharType="separate"/>
      </w:r>
      <w:r w:rsidR="00DF5BAA" w:rsidRPr="000C69DA">
        <w:rPr>
          <w:rFonts w:ascii="Times New Roman" w:hAnsi="Times New Roman" w:cs="Times New Roman"/>
          <w:b/>
          <w:bCs/>
          <w:shd w:val="clear" w:color="auto" w:fill="FFFFFF"/>
        </w:rPr>
        <w:t xml:space="preserve">° </w:t>
      </w:r>
      <w:r w:rsidR="00DF5BAA" w:rsidRPr="000C69DA">
        <w:rPr>
          <w:rFonts w:ascii="Times New Roman" w:hAnsi="Times New Roman" w:cs="Times New Roman"/>
          <w:bCs/>
          <w:shd w:val="clear" w:color="auto" w:fill="FFFFFF"/>
        </w:rPr>
        <w:t>consulta com a nutricionista houve a escuta e exame clínico (antropometria) onde a paciente estava com peso 74 kg, estatura 1,61m e I</w:t>
      </w:r>
      <w:r w:rsidR="00E66C48" w:rsidRPr="000C69DA">
        <w:rPr>
          <w:rFonts w:ascii="Times New Roman" w:hAnsi="Times New Roman" w:cs="Times New Roman"/>
          <w:bCs/>
          <w:shd w:val="clear" w:color="auto" w:fill="FFFFFF"/>
        </w:rPr>
        <w:t>MC 28,5 (sobrepeso), foi prescrito</w:t>
      </w:r>
      <w:r w:rsidR="00DF5BAA" w:rsidRPr="000C69DA">
        <w:rPr>
          <w:rFonts w:ascii="Times New Roman" w:hAnsi="Times New Roman" w:cs="Times New Roman"/>
          <w:bCs/>
          <w:shd w:val="clear" w:color="auto" w:fill="FFFFFF"/>
        </w:rPr>
        <w:t xml:space="preserve"> uma dieta hipocalórica</w:t>
      </w:r>
      <w:r w:rsidR="00E66C48" w:rsidRPr="000C69DA">
        <w:rPr>
          <w:rFonts w:ascii="Times New Roman" w:hAnsi="Times New Roman" w:cs="Times New Roman"/>
          <w:bCs/>
          <w:shd w:val="clear" w:color="auto" w:fill="FFFFFF"/>
        </w:rPr>
        <w:t xml:space="preserve"> que vai auxiliar em uma rápida perda de peso e diminuição de calorias na alimentação da paciente e</w:t>
      </w:r>
      <w:r w:rsidR="00DF5BAA" w:rsidRPr="000C69DA">
        <w:rPr>
          <w:rFonts w:ascii="Times New Roman" w:hAnsi="Times New Roman" w:cs="Times New Roman"/>
          <w:bCs/>
          <w:shd w:val="clear" w:color="auto" w:fill="FFFFFF"/>
        </w:rPr>
        <w:t xml:space="preserve"> rica em fibras</w:t>
      </w:r>
      <w:r w:rsidR="00E66C48" w:rsidRPr="000C69DA">
        <w:rPr>
          <w:rFonts w:ascii="Times New Roman" w:hAnsi="Times New Roman" w:cs="Times New Roman"/>
          <w:bCs/>
          <w:shd w:val="clear" w:color="auto" w:fill="FFFFFF"/>
        </w:rPr>
        <w:t xml:space="preserve"> contribuindo para u</w:t>
      </w:r>
      <w:r w:rsidR="000C69DA">
        <w:rPr>
          <w:rFonts w:ascii="Times New Roman" w:hAnsi="Times New Roman" w:cs="Times New Roman"/>
          <w:bCs/>
          <w:shd w:val="clear" w:color="auto" w:fill="FFFFFF"/>
        </w:rPr>
        <w:t xml:space="preserve">m bom funcionamento </w:t>
      </w:r>
      <w:r w:rsidR="00E66C48" w:rsidRPr="000C69DA">
        <w:rPr>
          <w:rFonts w:ascii="Times New Roman" w:hAnsi="Times New Roman" w:cs="Times New Roman"/>
          <w:bCs/>
          <w:shd w:val="clear" w:color="auto" w:fill="FFFFFF"/>
        </w:rPr>
        <w:t>intestinal</w:t>
      </w:r>
      <w:r w:rsidR="0064405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E66C48" w:rsidRPr="000C69DA">
        <w:rPr>
          <w:rFonts w:ascii="Times New Roman" w:hAnsi="Times New Roman" w:cs="Times New Roman"/>
          <w:bCs/>
          <w:shd w:val="clear" w:color="auto" w:fill="FFFFFF"/>
        </w:rPr>
        <w:t>também</w:t>
      </w:r>
      <w:r w:rsidR="00DF5BAA" w:rsidRPr="000C69DA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64405D">
        <w:rPr>
          <w:rFonts w:ascii="Times New Roman" w:hAnsi="Times New Roman" w:cs="Times New Roman"/>
          <w:bCs/>
          <w:shd w:val="clear" w:color="auto" w:fill="FFFFFF"/>
        </w:rPr>
        <w:t>fornecendo</w:t>
      </w:r>
      <w:r w:rsidR="00E66C48" w:rsidRPr="000C69DA">
        <w:rPr>
          <w:rFonts w:ascii="Arial" w:hAnsi="Arial" w:cs="Arial"/>
          <w:shd w:val="clear" w:color="auto" w:fill="FFFFFF"/>
        </w:rPr>
        <w:t xml:space="preserve"> </w:t>
      </w:r>
      <w:r w:rsidR="00E66C48" w:rsidRPr="000C69DA">
        <w:rPr>
          <w:rFonts w:ascii="Times New Roman" w:hAnsi="Times New Roman" w:cs="Times New Roman"/>
          <w:shd w:val="clear" w:color="auto" w:fill="FFFFFF"/>
        </w:rPr>
        <w:t>uma sensação maior de saciedade</w:t>
      </w:r>
      <w:r w:rsidR="00E66C48" w:rsidRPr="000C69DA">
        <w:rPr>
          <w:rFonts w:ascii="Times New Roman" w:hAnsi="Times New Roman" w:cs="Times New Roman"/>
          <w:bCs/>
          <w:shd w:val="clear" w:color="auto" w:fill="FFFFFF"/>
        </w:rPr>
        <w:t>,</w:t>
      </w:r>
      <w:r w:rsidR="00DF5BAA" w:rsidRPr="000C69DA">
        <w:rPr>
          <w:rFonts w:ascii="Times New Roman" w:hAnsi="Times New Roman" w:cs="Times New Roman"/>
          <w:bCs/>
          <w:shd w:val="clear" w:color="auto" w:fill="FFFFFF"/>
        </w:rPr>
        <w:t xml:space="preserve"> orientações dietoterápicas gerais, </w:t>
      </w:r>
      <w:r w:rsidR="000C69DA">
        <w:rPr>
          <w:rFonts w:ascii="Times New Roman" w:hAnsi="Times New Roman" w:cs="Times New Roman"/>
          <w:bCs/>
          <w:shd w:val="clear" w:color="auto" w:fill="FFFFFF"/>
        </w:rPr>
        <w:t xml:space="preserve">contudo </w:t>
      </w:r>
      <w:r w:rsidR="00DF5BAA" w:rsidRPr="000C69DA">
        <w:rPr>
          <w:rFonts w:ascii="Times New Roman" w:hAnsi="Times New Roman" w:cs="Times New Roman"/>
          <w:bCs/>
          <w:shd w:val="clear" w:color="auto" w:fill="FFFFFF"/>
        </w:rPr>
        <w:t>foi marcad</w:t>
      </w:r>
      <w:r w:rsidR="0064405D">
        <w:rPr>
          <w:rFonts w:ascii="Times New Roman" w:hAnsi="Times New Roman" w:cs="Times New Roman"/>
          <w:bCs/>
          <w:shd w:val="clear" w:color="auto" w:fill="FFFFFF"/>
        </w:rPr>
        <w:t xml:space="preserve">o um retorno com 20 </w:t>
      </w:r>
      <w:r w:rsidR="0064405D">
        <w:rPr>
          <w:rFonts w:ascii="Times New Roman" w:hAnsi="Times New Roman" w:cs="Times New Roman"/>
          <w:bCs/>
          <w:shd w:val="clear" w:color="auto" w:fill="FFFFFF"/>
        </w:rPr>
        <w:lastRenderedPageBreak/>
        <w:t xml:space="preserve">dias e </w:t>
      </w:r>
      <w:r w:rsidR="00DF5BAA" w:rsidRPr="000C69DA">
        <w:rPr>
          <w:rFonts w:ascii="Times New Roman" w:hAnsi="Times New Roman" w:cs="Times New Roman"/>
          <w:bCs/>
          <w:shd w:val="clear" w:color="auto" w:fill="FFFFFF"/>
        </w:rPr>
        <w:t>soli</w:t>
      </w:r>
      <w:r w:rsidR="0064405D">
        <w:rPr>
          <w:rFonts w:ascii="Times New Roman" w:hAnsi="Times New Roman" w:cs="Times New Roman"/>
          <w:bCs/>
          <w:shd w:val="clear" w:color="auto" w:fill="FFFFFF"/>
        </w:rPr>
        <w:t>citado os</w:t>
      </w:r>
      <w:r w:rsidR="000524D0" w:rsidRPr="000C69DA">
        <w:rPr>
          <w:rFonts w:ascii="Times New Roman" w:hAnsi="Times New Roman" w:cs="Times New Roman"/>
          <w:bCs/>
          <w:shd w:val="clear" w:color="auto" w:fill="FFFFFF"/>
        </w:rPr>
        <w:t xml:space="preserve"> exames laboratoriais</w:t>
      </w:r>
      <w:r w:rsidR="00E66C48" w:rsidRPr="000C69DA">
        <w:rPr>
          <w:rFonts w:ascii="Times New Roman" w:hAnsi="Times New Roman" w:cs="Times New Roman"/>
          <w:bCs/>
          <w:shd w:val="clear" w:color="auto" w:fill="FFFFFF"/>
        </w:rPr>
        <w:t xml:space="preserve"> tais como: Hemograma, TGO,TGP</w:t>
      </w:r>
      <w:r w:rsidR="000C69DA" w:rsidRPr="000C69DA">
        <w:rPr>
          <w:rFonts w:ascii="Times New Roman" w:hAnsi="Times New Roman" w:cs="Times New Roman"/>
          <w:bCs/>
          <w:shd w:val="clear" w:color="auto" w:fill="FFFFFF"/>
        </w:rPr>
        <w:t>, Glicose, Colesterol LDL e HDL, Triglicerídeos</w:t>
      </w:r>
      <w:r w:rsidR="000524D0" w:rsidRPr="000C69DA">
        <w:rPr>
          <w:rFonts w:ascii="Times New Roman" w:hAnsi="Times New Roman" w:cs="Times New Roman"/>
          <w:bCs/>
          <w:shd w:val="clear" w:color="auto" w:fill="FFFFFF"/>
        </w:rPr>
        <w:t xml:space="preserve">. Na sua 2° consulta a paciente retornou com o peso de 69,9kg e IMC </w:t>
      </w:r>
      <w:bookmarkStart w:id="0" w:name="_GoBack"/>
      <w:bookmarkEnd w:id="0"/>
      <w:r w:rsidR="000524D0" w:rsidRPr="000C69DA">
        <w:rPr>
          <w:rFonts w:ascii="Times New Roman" w:hAnsi="Times New Roman" w:cs="Times New Roman"/>
          <w:bCs/>
          <w:shd w:val="clear" w:color="auto" w:fill="FFFFFF"/>
        </w:rPr>
        <w:t xml:space="preserve">26,9 teve a avaliação dos exames onde os mesmos estava sem alteração, </w:t>
      </w:r>
      <w:r w:rsidR="0064405D">
        <w:rPr>
          <w:rFonts w:ascii="Times New Roman" w:hAnsi="Times New Roman" w:cs="Times New Roman"/>
          <w:bCs/>
          <w:shd w:val="clear" w:color="auto" w:fill="FFFFFF"/>
        </w:rPr>
        <w:t xml:space="preserve">e </w:t>
      </w:r>
      <w:r w:rsidR="000524D0" w:rsidRPr="000C69DA">
        <w:rPr>
          <w:rFonts w:ascii="Times New Roman" w:hAnsi="Times New Roman" w:cs="Times New Roman"/>
          <w:bCs/>
          <w:shd w:val="clear" w:color="auto" w:fill="FFFFFF"/>
        </w:rPr>
        <w:t xml:space="preserve">a conduta foi mantida </w:t>
      </w:r>
      <w:r w:rsidR="000C69DA" w:rsidRPr="000C69DA">
        <w:rPr>
          <w:rFonts w:ascii="Times New Roman" w:hAnsi="Times New Roman" w:cs="Times New Roman"/>
          <w:bCs/>
          <w:shd w:val="clear" w:color="auto" w:fill="FFFFFF"/>
        </w:rPr>
        <w:t>correspondente à perda de peso</w:t>
      </w:r>
      <w:r w:rsidR="0064405D">
        <w:rPr>
          <w:rFonts w:ascii="Times New Roman" w:hAnsi="Times New Roman" w:cs="Times New Roman"/>
          <w:bCs/>
          <w:shd w:val="clear" w:color="auto" w:fill="FFFFFF"/>
        </w:rPr>
        <w:t xml:space="preserve"> da paciente,</w:t>
      </w:r>
      <w:r w:rsidR="000524D0" w:rsidRPr="000C69DA">
        <w:rPr>
          <w:rFonts w:ascii="Times New Roman" w:hAnsi="Times New Roman" w:cs="Times New Roman"/>
          <w:bCs/>
          <w:shd w:val="clear" w:color="auto" w:fill="FFFFFF"/>
        </w:rPr>
        <w:t xml:space="preserve"> novamente</w:t>
      </w:r>
      <w:r w:rsidR="000C69DA" w:rsidRPr="000C69DA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64405D">
        <w:rPr>
          <w:rFonts w:ascii="Times New Roman" w:hAnsi="Times New Roman" w:cs="Times New Roman"/>
          <w:bCs/>
          <w:shd w:val="clear" w:color="auto" w:fill="FFFFFF"/>
        </w:rPr>
        <w:t xml:space="preserve">foi </w:t>
      </w:r>
      <w:r w:rsidR="000C69DA" w:rsidRPr="000C69DA">
        <w:rPr>
          <w:rFonts w:ascii="Times New Roman" w:hAnsi="Times New Roman" w:cs="Times New Roman"/>
          <w:bCs/>
          <w:shd w:val="clear" w:color="auto" w:fill="FFFFFF"/>
        </w:rPr>
        <w:t>marcado um</w:t>
      </w:r>
      <w:r w:rsidR="000524D0" w:rsidRPr="000C69DA">
        <w:rPr>
          <w:rFonts w:ascii="Times New Roman" w:hAnsi="Times New Roman" w:cs="Times New Roman"/>
          <w:bCs/>
          <w:shd w:val="clear" w:color="auto" w:fill="FFFFFF"/>
        </w:rPr>
        <w:t xml:space="preserve"> retorno pra 20 dias. Na 3° consulta a paciente teve pouca perda de peso chegou com peso de 68,8kg IMC 26,5 devido ter recaída e indução do vômito várias vezes, a conduta continuou mantida. Na 4° consulta</w:t>
      </w:r>
      <w:r w:rsidR="00EA4326" w:rsidRPr="000C69DA">
        <w:rPr>
          <w:rFonts w:ascii="Times New Roman" w:hAnsi="Times New Roman" w:cs="Times New Roman"/>
          <w:bCs/>
          <w:shd w:val="clear" w:color="auto" w:fill="FFFFFF"/>
        </w:rPr>
        <w:t xml:space="preserve"> sem existência de episódios de indução de vômitos, a conduta teve uma adaptação, a paciente estava com peso de 61,4kg e IMC 26,0 pedimos retorno com 30 dias para melhor avaliação. Na 5° consulta teve uma readaptação da conduta, com orientações nutricionais reforçadas, e a paciente estava com peso de 66,2kg e IMC 25,5 permanecemos </w:t>
      </w:r>
      <w:r w:rsidR="0064405D">
        <w:rPr>
          <w:rFonts w:ascii="Times New Roman" w:hAnsi="Times New Roman" w:cs="Times New Roman"/>
          <w:bCs/>
          <w:shd w:val="clear" w:color="auto" w:fill="FFFFFF"/>
        </w:rPr>
        <w:t xml:space="preserve">o </w:t>
      </w:r>
      <w:r w:rsidR="00EA4326" w:rsidRPr="000C69DA">
        <w:rPr>
          <w:rFonts w:ascii="Times New Roman" w:hAnsi="Times New Roman" w:cs="Times New Roman"/>
          <w:bCs/>
          <w:shd w:val="clear" w:color="auto" w:fill="FFFFFF"/>
        </w:rPr>
        <w:t xml:space="preserve">retorno com 30 dias. Logo na 6° consulta a conduta foi mantida a pedido da paciente, a mesma iniciou uso da medicação Rivotril, teve uma redução do peso estando com 64,5 kg e IMC 24 e retorno para 30 dias. </w:t>
      </w:r>
      <w:r w:rsidR="001029CD" w:rsidRPr="000C69DA">
        <w:rPr>
          <w:rFonts w:ascii="Times New Roman" w:hAnsi="Times New Roman" w:cs="Times New Roman"/>
          <w:bCs/>
          <w:shd w:val="clear" w:color="auto" w:fill="FFFFFF"/>
        </w:rPr>
        <w:t>Na 7° consulta a paciente voltou com peso de 66kg e IMC 25,4 pois teve recaída com</w:t>
      </w:r>
      <w:r w:rsidR="00517A98" w:rsidRPr="000C69DA">
        <w:rPr>
          <w:rFonts w:ascii="Times New Roman" w:hAnsi="Times New Roman" w:cs="Times New Roman"/>
          <w:bCs/>
          <w:shd w:val="clear" w:color="auto" w:fill="FFFFFF"/>
        </w:rPr>
        <w:t xml:space="preserve"> indução de vomito várias vezes, por problemas de serviço houve troca do Psicólogo e do Psiquiatra, teve uma nova escuta, a conduta não foi modificada devido a recaída, as orientações nutricionais foram reforçadas</w:t>
      </w:r>
      <w:r w:rsidR="0064405D">
        <w:rPr>
          <w:rFonts w:ascii="Times New Roman" w:hAnsi="Times New Roman" w:cs="Times New Roman"/>
          <w:bCs/>
          <w:shd w:val="clear" w:color="auto" w:fill="FFFFFF"/>
        </w:rPr>
        <w:t>,</w:t>
      </w:r>
      <w:r w:rsidR="00517A98" w:rsidRPr="000C69DA">
        <w:rPr>
          <w:rFonts w:ascii="Times New Roman" w:hAnsi="Times New Roman" w:cs="Times New Roman"/>
          <w:bCs/>
          <w:shd w:val="clear" w:color="auto" w:fill="FFFFFF"/>
        </w:rPr>
        <w:t xml:space="preserve"> a paciente começou a usar Valeriana 50mg, Tiamina 100mg, Naltrexona 25mg e Hidroxitriptofano 100mg são medicações naturais e marcado retorno pra 20 dias. Na 8° consulta a paciente teve uma perda de peso chegando aos 64,6kg e IMC 24,9 considerada </w:t>
      </w:r>
      <w:r w:rsidR="007532DC" w:rsidRPr="000C69DA">
        <w:rPr>
          <w:rFonts w:ascii="Times New Roman" w:hAnsi="Times New Roman" w:cs="Times New Roman"/>
          <w:bCs/>
          <w:shd w:val="clear" w:color="auto" w:fill="FFFFFF"/>
        </w:rPr>
        <w:t>eutró</w:t>
      </w:r>
      <w:r w:rsidR="00517A98" w:rsidRPr="000C69DA">
        <w:rPr>
          <w:rFonts w:ascii="Times New Roman" w:hAnsi="Times New Roman" w:cs="Times New Roman"/>
          <w:bCs/>
          <w:shd w:val="clear" w:color="auto" w:fill="FFFFFF"/>
        </w:rPr>
        <w:t>fica</w:t>
      </w:r>
      <w:r w:rsidR="0064405D">
        <w:rPr>
          <w:rFonts w:ascii="Times New Roman" w:hAnsi="Times New Roman" w:cs="Times New Roman"/>
          <w:bCs/>
          <w:shd w:val="clear" w:color="auto" w:fill="FFFFFF"/>
        </w:rPr>
        <w:t>, a conduta permaneceu</w:t>
      </w:r>
      <w:r w:rsidR="007532DC" w:rsidRPr="000C69DA">
        <w:rPr>
          <w:rFonts w:ascii="Times New Roman" w:hAnsi="Times New Roman" w:cs="Times New Roman"/>
          <w:bCs/>
          <w:shd w:val="clear" w:color="auto" w:fill="FFFFFF"/>
        </w:rPr>
        <w:t xml:space="preserve"> mantida a pedido da mesma</w:t>
      </w:r>
      <w:r w:rsidR="0064405D">
        <w:rPr>
          <w:rFonts w:ascii="Times New Roman" w:hAnsi="Times New Roman" w:cs="Times New Roman"/>
          <w:bCs/>
          <w:shd w:val="clear" w:color="auto" w:fill="FFFFFF"/>
        </w:rPr>
        <w:t xml:space="preserve"> pois estava conseguindo alcançar resultados. </w:t>
      </w:r>
      <w:r w:rsidR="007532DC" w:rsidRPr="000C69DA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A84220">
        <w:rPr>
          <w:rFonts w:ascii="Times New Roman" w:hAnsi="Times New Roman" w:cs="Times New Roman"/>
          <w:bCs/>
          <w:color w:val="303030"/>
          <w:shd w:val="clear" w:color="auto" w:fill="FFFFFF"/>
        </w:rPr>
        <w:t xml:space="preserve">             </w:t>
      </w:r>
    </w:p>
    <w:p w:rsidR="00A84220" w:rsidRPr="00A84220" w:rsidRDefault="00A84220" w:rsidP="007532DC">
      <w:pPr>
        <w:spacing w:line="360" w:lineRule="auto"/>
        <w:jc w:val="both"/>
        <w:rPr>
          <w:rFonts w:ascii="Times New Roman" w:hAnsi="Times New Roman" w:cs="Times New Roman"/>
          <w:b/>
          <w:bCs/>
          <w:color w:val="303030"/>
          <w:shd w:val="clear" w:color="auto" w:fill="FFFFFF"/>
        </w:rPr>
      </w:pPr>
    </w:p>
    <w:p w:rsidR="00A84220" w:rsidRPr="00A84220" w:rsidRDefault="00A84220" w:rsidP="007532DC">
      <w:pPr>
        <w:spacing w:line="360" w:lineRule="auto"/>
        <w:jc w:val="both"/>
        <w:rPr>
          <w:rFonts w:ascii="Times New Roman" w:hAnsi="Times New Roman" w:cs="Times New Roman"/>
          <w:bCs/>
          <w:color w:val="303030"/>
          <w:sz w:val="27"/>
          <w:szCs w:val="27"/>
          <w:shd w:val="clear" w:color="auto" w:fill="FFFFFF"/>
        </w:rPr>
      </w:pPr>
      <w:r w:rsidRPr="0064405D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CONCLUSÃO</w:t>
      </w:r>
      <w:r w:rsidRPr="00A84220">
        <w:rPr>
          <w:rFonts w:ascii="Times New Roman" w:hAnsi="Times New Roman" w:cs="Times New Roman"/>
          <w:b/>
          <w:bCs/>
          <w:color w:val="303030"/>
          <w:sz w:val="27"/>
          <w:szCs w:val="27"/>
          <w:shd w:val="clear" w:color="auto" w:fill="FFFFFF"/>
        </w:rPr>
        <w:t xml:space="preserve">  </w:t>
      </w:r>
      <w:r w:rsidRPr="00A84220">
        <w:rPr>
          <w:rFonts w:ascii="Times New Roman" w:hAnsi="Times New Roman" w:cs="Times New Roman"/>
          <w:bCs/>
          <w:color w:val="303030"/>
          <w:sz w:val="27"/>
          <w:szCs w:val="27"/>
          <w:shd w:val="clear" w:color="auto" w:fill="FFFFFF"/>
        </w:rPr>
        <w:t xml:space="preserve">        </w:t>
      </w:r>
    </w:p>
    <w:p w:rsidR="00DF5BAA" w:rsidRPr="0064405D" w:rsidRDefault="00A84220" w:rsidP="00A842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E2F32"/>
          <w:lang w:eastAsia="pt-BR"/>
        </w:rPr>
      </w:pPr>
      <w:r w:rsidRPr="00A84220">
        <w:rPr>
          <w:rFonts w:ascii="Times New Roman" w:eastAsia="Times New Roman" w:hAnsi="Times New Roman" w:cs="Times New Roman"/>
          <w:color w:val="2E2F32"/>
          <w:lang w:eastAsia="pt-BR"/>
        </w:rPr>
        <w:t>O presente estudo esclareceu que</w:t>
      </w:r>
      <w:r w:rsidRPr="0064405D">
        <w:rPr>
          <w:rFonts w:ascii="Times New Roman" w:eastAsia="Times New Roman" w:hAnsi="Times New Roman" w:cs="Times New Roman"/>
          <w:color w:val="2E2F32"/>
          <w:lang w:eastAsia="pt-BR"/>
        </w:rPr>
        <w:t xml:space="preserve"> </w:t>
      </w:r>
      <w:r w:rsidRPr="0064405D">
        <w:rPr>
          <w:rFonts w:ascii="Times New Roman" w:hAnsi="Times New Roman" w:cs="Times New Roman"/>
          <w:bCs/>
          <w:color w:val="303030"/>
          <w:shd w:val="clear" w:color="auto" w:fill="FFFFFF"/>
        </w:rPr>
        <w:t>o</w:t>
      </w:r>
      <w:r w:rsidR="007532DC" w:rsidRPr="0064405D">
        <w:rPr>
          <w:rFonts w:ascii="Times New Roman" w:hAnsi="Times New Roman" w:cs="Times New Roman"/>
          <w:bCs/>
          <w:color w:val="303030"/>
          <w:shd w:val="clear" w:color="auto" w:fill="FFFFFF"/>
        </w:rPr>
        <w:t xml:space="preserve"> tratamento nutricional é de suma importância </w:t>
      </w:r>
      <w:r w:rsidR="00BF1A27" w:rsidRPr="0064405D">
        <w:rPr>
          <w:rFonts w:ascii="Times New Roman" w:hAnsi="Times New Roman" w:cs="Times New Roman"/>
          <w:bCs/>
          <w:color w:val="303030"/>
          <w:shd w:val="clear" w:color="auto" w:fill="FFFFFF"/>
        </w:rPr>
        <w:t>para combater os transtornos alimentares, vale salientar que ao decorrer do</w:t>
      </w:r>
      <w:r w:rsidR="00F746D2" w:rsidRPr="0064405D">
        <w:rPr>
          <w:rFonts w:ascii="Times New Roman" w:hAnsi="Times New Roman" w:cs="Times New Roman"/>
          <w:bCs/>
          <w:color w:val="303030"/>
          <w:shd w:val="clear" w:color="auto" w:fill="FFFFFF"/>
        </w:rPr>
        <w:t xml:space="preserve"> acompanhamento com a paciente </w:t>
      </w:r>
      <w:r w:rsidR="00BF1A27" w:rsidRPr="0064405D">
        <w:rPr>
          <w:rFonts w:ascii="Times New Roman" w:hAnsi="Times New Roman" w:cs="Times New Roman"/>
          <w:bCs/>
          <w:color w:val="303030"/>
          <w:shd w:val="clear" w:color="auto" w:fill="FFFFFF"/>
        </w:rPr>
        <w:t xml:space="preserve">H.L.S a mesma conseguiu uma perda de 10kg de forma saudável, com uma dieta </w:t>
      </w:r>
      <w:r w:rsidR="00F746D2" w:rsidRPr="0064405D">
        <w:rPr>
          <w:rFonts w:ascii="Times New Roman" w:hAnsi="Times New Roman" w:cs="Times New Roman"/>
          <w:bCs/>
          <w:color w:val="303030"/>
          <w:shd w:val="clear" w:color="auto" w:fill="FFFFFF"/>
        </w:rPr>
        <w:t>balanceada, e</w:t>
      </w:r>
      <w:r w:rsidR="00BF1A27" w:rsidRPr="0064405D">
        <w:rPr>
          <w:rFonts w:ascii="Times New Roman" w:hAnsi="Times New Roman" w:cs="Times New Roman"/>
          <w:bCs/>
          <w:color w:val="303030"/>
          <w:shd w:val="clear" w:color="auto" w:fill="FFFFFF"/>
        </w:rPr>
        <w:t xml:space="preserve"> sem episódios de vômito</w:t>
      </w:r>
      <w:r w:rsidR="00F746D2" w:rsidRPr="0064405D">
        <w:rPr>
          <w:rFonts w:ascii="Times New Roman" w:hAnsi="Times New Roman" w:cs="Times New Roman"/>
          <w:bCs/>
          <w:color w:val="303030"/>
          <w:shd w:val="clear" w:color="auto" w:fill="FFFFFF"/>
        </w:rPr>
        <w:t>s.</w:t>
      </w:r>
    </w:p>
    <w:p w:rsidR="008A7A11" w:rsidRDefault="00DF5BAA" w:rsidP="0064405D">
      <w:pPr>
        <w:pStyle w:val="NormalWeb"/>
        <w:spacing w:line="360" w:lineRule="auto"/>
        <w:jc w:val="both"/>
      </w:pPr>
      <w:r w:rsidRPr="007532DC">
        <w:fldChar w:fldCharType="end"/>
      </w:r>
    </w:p>
    <w:p w:rsidR="00B131DF" w:rsidRPr="0064405D" w:rsidRDefault="00B131DF" w:rsidP="0064405D">
      <w:pPr>
        <w:pStyle w:val="NormalWeb"/>
        <w:spacing w:line="360" w:lineRule="auto"/>
        <w:jc w:val="both"/>
        <w:rPr>
          <w:rStyle w:val="Hyperlink"/>
          <w:color w:val="000000"/>
          <w:sz w:val="27"/>
          <w:szCs w:val="27"/>
          <w:u w:val="none"/>
        </w:rPr>
      </w:pPr>
      <w:r w:rsidRPr="00B131DF">
        <w:rPr>
          <w:b/>
          <w:color w:val="000000"/>
          <w:sz w:val="27"/>
          <w:szCs w:val="27"/>
        </w:rPr>
        <w:t>REFERÊNCIAS</w:t>
      </w:r>
    </w:p>
    <w:p w:rsidR="008A7A11" w:rsidRPr="008A7A11" w:rsidRDefault="008A7A11" w:rsidP="008A7A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11">
        <w:rPr>
          <w:rFonts w:ascii="Times New Roman" w:hAnsi="Times New Roman" w:cs="Times New Roman"/>
          <w:sz w:val="24"/>
          <w:szCs w:val="24"/>
        </w:rPr>
        <w:t xml:space="preserve">AZEVEDO, A. M. C.; ABUCHAIM, A. L. G. Bulimia nervosa: classificação diagnóstica e quadro clínico. </w:t>
      </w:r>
      <w:r w:rsidRPr="008A7A11">
        <w:rPr>
          <w:rFonts w:ascii="Times New Roman" w:hAnsi="Times New Roman" w:cs="Times New Roman"/>
          <w:b/>
          <w:sz w:val="24"/>
          <w:szCs w:val="24"/>
        </w:rPr>
        <w:t>Transtornos alimentares e obesidade</w:t>
      </w:r>
      <w:r w:rsidRPr="008A7A11">
        <w:rPr>
          <w:rFonts w:ascii="Times New Roman" w:hAnsi="Times New Roman" w:cs="Times New Roman"/>
          <w:sz w:val="24"/>
          <w:szCs w:val="24"/>
        </w:rPr>
        <w:t>, p. 31-9, 1998</w:t>
      </w:r>
    </w:p>
    <w:p w:rsidR="008A7A11" w:rsidRPr="008A7A11" w:rsidRDefault="008A7A11" w:rsidP="008A7A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11">
        <w:rPr>
          <w:rFonts w:ascii="Times New Roman" w:hAnsi="Times New Roman" w:cs="Times New Roman"/>
          <w:sz w:val="24"/>
          <w:szCs w:val="24"/>
        </w:rPr>
        <w:t xml:space="preserve">APPOLINARIO, J. C. Transtornos alimentares. </w:t>
      </w:r>
      <w:r w:rsidRPr="008A7A11">
        <w:rPr>
          <w:rFonts w:ascii="Times New Roman" w:hAnsi="Times New Roman" w:cs="Times New Roman"/>
          <w:b/>
          <w:sz w:val="24"/>
          <w:szCs w:val="24"/>
        </w:rPr>
        <w:t>Diagnóstico e tratamento em psiquiatria</w:t>
      </w:r>
      <w:r w:rsidRPr="008A7A11">
        <w:rPr>
          <w:rFonts w:ascii="Times New Roman" w:hAnsi="Times New Roman" w:cs="Times New Roman"/>
          <w:sz w:val="24"/>
          <w:szCs w:val="24"/>
        </w:rPr>
        <w:t>, 2000.</w:t>
      </w:r>
    </w:p>
    <w:p w:rsidR="008A7A11" w:rsidRDefault="008A7A11" w:rsidP="008A7A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11">
        <w:rPr>
          <w:rFonts w:ascii="Times New Roman" w:hAnsi="Times New Roman" w:cs="Times New Roman"/>
          <w:sz w:val="24"/>
          <w:szCs w:val="24"/>
        </w:rPr>
        <w:lastRenderedPageBreak/>
        <w:t xml:space="preserve">MARCHI, M.; COHEN, P. Early childhood eating behaviors and adolescent eating disorders. </w:t>
      </w:r>
      <w:r w:rsidRPr="008A7A11">
        <w:rPr>
          <w:rStyle w:val="st"/>
          <w:rFonts w:ascii="Times New Roman" w:hAnsi="Times New Roman" w:cs="Times New Roman"/>
          <w:b/>
          <w:sz w:val="24"/>
          <w:szCs w:val="24"/>
        </w:rPr>
        <w:t>The Journal of the American Academy of Child &amp; Adolescent Psychiatry's</w:t>
      </w:r>
      <w:r w:rsidRPr="008A7A11">
        <w:rPr>
          <w:rStyle w:val="st"/>
          <w:rFonts w:ascii="Times New Roman" w:hAnsi="Times New Roman" w:cs="Times New Roman"/>
          <w:sz w:val="24"/>
          <w:szCs w:val="24"/>
        </w:rPr>
        <w:t xml:space="preserve">, </w:t>
      </w:r>
      <w:r w:rsidRPr="008A7A11">
        <w:rPr>
          <w:rFonts w:ascii="Times New Roman" w:hAnsi="Times New Roman" w:cs="Times New Roman"/>
          <w:sz w:val="24"/>
          <w:szCs w:val="24"/>
        </w:rPr>
        <w:t>v. 29, p. 112-7, 1990.</w:t>
      </w:r>
    </w:p>
    <w:p w:rsidR="008A7A11" w:rsidRPr="008A7A11" w:rsidRDefault="008A7A11" w:rsidP="008A7A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PATE, J. E; PUMARIEGA, A. J.; HESTER, C.; GARNER, D. M Cross-cultural patterns in eating disorders: a review, </w:t>
      </w:r>
      <w:r w:rsidRPr="008A7A11">
        <w:rPr>
          <w:rFonts w:ascii="Times New Roman" w:hAnsi="Times New Roman" w:cs="Times New Roman"/>
          <w:b/>
          <w:sz w:val="24"/>
          <w:szCs w:val="24"/>
        </w:rPr>
        <w:t>The Journal of the American Academy of Child &amp; Adolescent Pshychiatry’s</w:t>
      </w:r>
      <w:r>
        <w:rPr>
          <w:rFonts w:ascii="Times New Roman" w:hAnsi="Times New Roman" w:cs="Times New Roman"/>
          <w:sz w:val="24"/>
          <w:szCs w:val="24"/>
        </w:rPr>
        <w:t>, v.31, n.5, p. 802-9,1992</w:t>
      </w:r>
    </w:p>
    <w:p w:rsidR="008A7A11" w:rsidRPr="008A7A11" w:rsidRDefault="008A7A11" w:rsidP="008A7A11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7A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SAITO, M.I.; SILVA, L. E. V. Adolescência: prevenção e risco.  </w:t>
      </w:r>
      <w:r w:rsidRPr="008A7A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Transtornos alimentares: anorexianervosa e bulimia</w:t>
      </w:r>
      <w:r w:rsidRPr="008A7A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p. 269-76, 2001. </w:t>
      </w:r>
    </w:p>
    <w:p w:rsidR="008A7A11" w:rsidRPr="008A7A11" w:rsidRDefault="008A7A11" w:rsidP="008A7A1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11">
        <w:rPr>
          <w:rFonts w:ascii="Times New Roman" w:hAnsi="Times New Roman" w:cs="Times New Roman"/>
          <w:sz w:val="24"/>
          <w:szCs w:val="24"/>
        </w:rPr>
        <w:t xml:space="preserve">YAGER, J.; ANDERSEN, A.; DEVLIN, M.;  EGGER, H.; HERZOG. D.;  MITCHELL, J.  Pratice guideline for the treatment of patients with eating disorders. Second edition. In: American Psychiatric Association pratice guidelines for treatment of psychiatric disorders: compendi.  </w:t>
      </w:r>
      <w:r w:rsidRPr="008A7A11">
        <w:rPr>
          <w:rFonts w:ascii="Times New Roman" w:hAnsi="Times New Roman" w:cs="Times New Roman"/>
          <w:b/>
          <w:sz w:val="24"/>
          <w:szCs w:val="24"/>
        </w:rPr>
        <w:t>American Psychiatric Association</w:t>
      </w:r>
      <w:r w:rsidRPr="008A7A11">
        <w:rPr>
          <w:rFonts w:ascii="Times New Roman" w:hAnsi="Times New Roman" w:cs="Times New Roman"/>
          <w:sz w:val="24"/>
          <w:szCs w:val="24"/>
        </w:rPr>
        <w:t>, v. 1, 2000.</w:t>
      </w:r>
    </w:p>
    <w:p w:rsidR="00F71264" w:rsidRPr="008A7A11" w:rsidRDefault="00F71264" w:rsidP="008A7A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11">
        <w:rPr>
          <w:rFonts w:ascii="Times New Roman" w:hAnsi="Times New Roman" w:cs="Times New Roman"/>
          <w:sz w:val="24"/>
          <w:szCs w:val="24"/>
        </w:rPr>
        <w:t xml:space="preserve">SANTOS, A. C. </w:t>
      </w:r>
      <w:r w:rsidRPr="008A7A11">
        <w:rPr>
          <w:rFonts w:ascii="Times New Roman" w:hAnsi="Times New Roman" w:cs="Times New Roman"/>
          <w:b/>
          <w:sz w:val="24"/>
          <w:szCs w:val="24"/>
        </w:rPr>
        <w:t>A inserção do nutricionista na estratégia da saúde da família: o olhar de diferentes trabalhadores da saúde</w:t>
      </w:r>
      <w:r w:rsidRPr="008A7A11">
        <w:rPr>
          <w:rFonts w:ascii="Times New Roman" w:hAnsi="Times New Roman" w:cs="Times New Roman"/>
          <w:sz w:val="24"/>
          <w:szCs w:val="24"/>
        </w:rPr>
        <w:t>. Fam. Saúde Desenv., Curitiba, v.7, n.3, p.257- 265, set./dez. 2005.</w:t>
      </w:r>
    </w:p>
    <w:p w:rsidR="00B131DF" w:rsidRPr="008A7A11" w:rsidRDefault="00F71264" w:rsidP="008A7A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11">
        <w:rPr>
          <w:rFonts w:ascii="Times New Roman" w:hAnsi="Times New Roman" w:cs="Times New Roman"/>
          <w:sz w:val="24"/>
          <w:szCs w:val="24"/>
        </w:rPr>
        <w:t xml:space="preserve">MACHADO, N. M. V. et al. </w:t>
      </w:r>
      <w:r w:rsidRPr="008A7A11">
        <w:rPr>
          <w:rFonts w:ascii="Times New Roman" w:hAnsi="Times New Roman" w:cs="Times New Roman"/>
          <w:b/>
          <w:sz w:val="24"/>
          <w:szCs w:val="24"/>
        </w:rPr>
        <w:t>Reflexões sobre saúde, nutrição e a estratégia de saúde da família</w:t>
      </w:r>
      <w:r w:rsidRPr="008A7A11">
        <w:rPr>
          <w:rFonts w:ascii="Times New Roman" w:hAnsi="Times New Roman" w:cs="Times New Roman"/>
          <w:sz w:val="24"/>
          <w:szCs w:val="24"/>
        </w:rPr>
        <w:t>. 2006.</w:t>
      </w:r>
    </w:p>
    <w:sectPr w:rsidR="00B131DF" w:rsidRPr="008A7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F3"/>
    <w:rsid w:val="000524D0"/>
    <w:rsid w:val="000C69DA"/>
    <w:rsid w:val="001029CD"/>
    <w:rsid w:val="00260145"/>
    <w:rsid w:val="00321565"/>
    <w:rsid w:val="00383EAF"/>
    <w:rsid w:val="003B4C9F"/>
    <w:rsid w:val="00517A98"/>
    <w:rsid w:val="005A1B75"/>
    <w:rsid w:val="0064405D"/>
    <w:rsid w:val="006B5320"/>
    <w:rsid w:val="007532DC"/>
    <w:rsid w:val="00785DF3"/>
    <w:rsid w:val="008A7A11"/>
    <w:rsid w:val="00A84220"/>
    <w:rsid w:val="00AF2F3C"/>
    <w:rsid w:val="00B131DF"/>
    <w:rsid w:val="00BF1A27"/>
    <w:rsid w:val="00DA18DC"/>
    <w:rsid w:val="00DF5BAA"/>
    <w:rsid w:val="00E66C48"/>
    <w:rsid w:val="00EA4326"/>
    <w:rsid w:val="00EF2E1F"/>
    <w:rsid w:val="00F56F10"/>
    <w:rsid w:val="00F71264"/>
    <w:rsid w:val="00F746D2"/>
    <w:rsid w:val="00FA1592"/>
    <w:rsid w:val="00FC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DD1E1-993B-4C5F-AC27-87A3A9E0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5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C306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DF5B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15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15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1592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1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592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84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8422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st">
    <w:name w:val="st"/>
    <w:basedOn w:val="Fontepargpadro"/>
    <w:rsid w:val="008A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15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001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1302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Kelly</dc:creator>
  <cp:keywords/>
  <dc:description/>
  <cp:lastModifiedBy>Karina Kelly</cp:lastModifiedBy>
  <cp:revision>8</cp:revision>
  <dcterms:created xsi:type="dcterms:W3CDTF">2019-10-08T13:33:00Z</dcterms:created>
  <dcterms:modified xsi:type="dcterms:W3CDTF">2019-10-14T19:08:00Z</dcterms:modified>
</cp:coreProperties>
</file>