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CB" w:rsidRPr="00B57694" w:rsidRDefault="00E17A90" w:rsidP="002B2BCB">
      <w:pPr>
        <w:pStyle w:val="Ttulo-Original"/>
        <w:spacing w:after="240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BNDES COMO MOTOR DE DESIGUALDADE A CUSTA DA SOCIEDADE</w:t>
      </w:r>
      <w:r w:rsidR="0091723F">
        <w:rPr>
          <w:rFonts w:ascii="Arial" w:hAnsi="Arial" w:cs="Arial"/>
          <w:b/>
          <w:szCs w:val="32"/>
        </w:rPr>
        <w:t>: Um breve resumo da atuação do banco no financiamento de empresas</w:t>
      </w:r>
    </w:p>
    <w:p w:rsidR="002B2BCB" w:rsidRPr="00B57694" w:rsidRDefault="002B2BCB" w:rsidP="00E30FF6">
      <w:pPr>
        <w:pStyle w:val="Autor"/>
        <w:rPr>
          <w:lang w:val="pt-BR"/>
        </w:rPr>
      </w:pPr>
    </w:p>
    <w:p w:rsidR="002947E9" w:rsidRPr="00B57694" w:rsidRDefault="00E17A90" w:rsidP="00E30FF6">
      <w:pPr>
        <w:pStyle w:val="Autor"/>
        <w:rPr>
          <w:rStyle w:val="Refdenotaderodap"/>
          <w:rFonts w:ascii="Arial" w:hAnsi="Arial" w:cs="Arial"/>
          <w:b/>
          <w:szCs w:val="20"/>
          <w:vertAlign w:val="baseline"/>
          <w:lang w:val="pt-BR"/>
        </w:rPr>
      </w:pPr>
      <w:r>
        <w:rPr>
          <w:rFonts w:ascii="Arial" w:hAnsi="Arial" w:cs="Arial"/>
          <w:b/>
          <w:szCs w:val="20"/>
          <w:lang w:val="pt-BR"/>
        </w:rPr>
        <w:t>Caio Roriz de Amorim</w:t>
      </w:r>
      <w:r w:rsidR="00E0694B" w:rsidRPr="00B57694">
        <w:rPr>
          <w:rStyle w:val="Refdenotaderodap"/>
          <w:rFonts w:ascii="Arial" w:hAnsi="Arial" w:cs="Arial"/>
          <w:b/>
          <w:szCs w:val="20"/>
          <w:vertAlign w:val="baseline"/>
          <w:lang w:val="pt-BR"/>
        </w:rPr>
        <w:t xml:space="preserve"> </w:t>
      </w:r>
      <w:r w:rsidR="007F35CA" w:rsidRPr="00B57694">
        <w:rPr>
          <w:rStyle w:val="Refdenotaderodap"/>
          <w:rFonts w:ascii="Arial" w:hAnsi="Arial" w:cs="Arial"/>
          <w:b/>
          <w:szCs w:val="20"/>
          <w:lang w:val="pt-BR"/>
        </w:rPr>
        <w:footnoteReference w:id="1"/>
      </w:r>
    </w:p>
    <w:p w:rsidR="00CE4B71" w:rsidRPr="00B57694" w:rsidRDefault="00E17A90" w:rsidP="00CE4B71">
      <w:pPr>
        <w:pStyle w:val="Autor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>Márcio Dourado</w:t>
      </w:r>
      <w:r w:rsidR="003F66AD">
        <w:rPr>
          <w:rFonts w:ascii="Arial" w:hAnsi="Arial" w:cs="Arial"/>
          <w:b/>
          <w:szCs w:val="20"/>
          <w:lang w:val="pt-BR"/>
        </w:rPr>
        <w:t xml:space="preserve"> Rocha</w:t>
      </w:r>
      <w:r w:rsidR="00CE4B71" w:rsidRPr="00B57694">
        <w:rPr>
          <w:rFonts w:ascii="Arial" w:hAnsi="Arial" w:cs="Arial"/>
          <w:b/>
          <w:szCs w:val="20"/>
          <w:lang w:val="pt-BR"/>
        </w:rPr>
        <w:t xml:space="preserve"> </w:t>
      </w:r>
      <w:r w:rsidR="00CE4B71" w:rsidRPr="00B57694">
        <w:rPr>
          <w:rStyle w:val="Refdenotaderodap"/>
          <w:rFonts w:ascii="Arial" w:hAnsi="Arial" w:cs="Arial"/>
          <w:b/>
          <w:szCs w:val="20"/>
          <w:lang w:val="pt-BR"/>
        </w:rPr>
        <w:footnoteReference w:id="2"/>
      </w:r>
    </w:p>
    <w:p w:rsidR="00E94BF2" w:rsidRPr="00B57694" w:rsidRDefault="00E94BF2" w:rsidP="00E94BF2">
      <w:pPr>
        <w:pStyle w:val="Texto"/>
        <w:rPr>
          <w:rFonts w:cs="Arial"/>
          <w:szCs w:val="24"/>
        </w:rPr>
      </w:pPr>
    </w:p>
    <w:p w:rsidR="0005603B" w:rsidRDefault="0005603B" w:rsidP="0005603B">
      <w:pPr>
        <w:pStyle w:val="ResumoTtulo"/>
        <w:rPr>
          <w:rFonts w:ascii="Arial" w:hAnsi="Arial" w:cs="Arial"/>
          <w:smallCaps w:val="0"/>
          <w:szCs w:val="24"/>
        </w:rPr>
      </w:pPr>
      <w:r w:rsidRPr="00B57694">
        <w:rPr>
          <w:rFonts w:ascii="Arial" w:hAnsi="Arial" w:cs="Arial"/>
          <w:smallCaps w:val="0"/>
          <w:szCs w:val="24"/>
        </w:rPr>
        <w:t>RESUMO</w:t>
      </w:r>
      <w:r w:rsidR="00F85CC0" w:rsidRPr="00B57694">
        <w:rPr>
          <w:rFonts w:ascii="Arial" w:hAnsi="Arial" w:cs="Arial"/>
          <w:smallCaps w:val="0"/>
          <w:szCs w:val="24"/>
        </w:rPr>
        <w:t xml:space="preserve"> </w:t>
      </w:r>
    </w:p>
    <w:p w:rsidR="0005603B" w:rsidRPr="00214167" w:rsidRDefault="0032323B" w:rsidP="00556E22">
      <w:pPr>
        <w:pStyle w:val="Resumo"/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214167">
        <w:rPr>
          <w:rFonts w:ascii="Arial" w:hAnsi="Arial" w:cs="Arial"/>
          <w:color w:val="FF0000"/>
          <w:sz w:val="20"/>
          <w:szCs w:val="20"/>
        </w:rPr>
        <w:t xml:space="preserve">O </w:t>
      </w:r>
      <w:r w:rsidR="006E3B72">
        <w:rPr>
          <w:rFonts w:ascii="Arial" w:hAnsi="Arial" w:cs="Arial"/>
          <w:color w:val="FF0000"/>
          <w:sz w:val="20"/>
          <w:szCs w:val="20"/>
        </w:rPr>
        <w:t>presente estudo tem</w:t>
      </w:r>
      <w:r w:rsidRPr="00214167">
        <w:rPr>
          <w:rFonts w:ascii="Arial" w:hAnsi="Arial" w:cs="Arial"/>
          <w:color w:val="FF0000"/>
          <w:sz w:val="20"/>
          <w:szCs w:val="20"/>
        </w:rPr>
        <w:t xml:space="preserve"> como objetivo discutir o papel do B</w:t>
      </w:r>
      <w:r w:rsidR="006E3B72">
        <w:rPr>
          <w:rFonts w:ascii="Arial" w:hAnsi="Arial" w:cs="Arial"/>
          <w:color w:val="FF0000"/>
          <w:sz w:val="20"/>
          <w:szCs w:val="20"/>
        </w:rPr>
        <w:t xml:space="preserve">anco </w:t>
      </w:r>
      <w:r w:rsidRPr="00214167">
        <w:rPr>
          <w:rFonts w:ascii="Arial" w:hAnsi="Arial" w:cs="Arial"/>
          <w:color w:val="FF0000"/>
          <w:sz w:val="20"/>
          <w:szCs w:val="20"/>
        </w:rPr>
        <w:t>N</w:t>
      </w:r>
      <w:r w:rsidR="006E3B72">
        <w:rPr>
          <w:rFonts w:ascii="Arial" w:hAnsi="Arial" w:cs="Arial"/>
          <w:color w:val="FF0000"/>
          <w:sz w:val="20"/>
          <w:szCs w:val="20"/>
        </w:rPr>
        <w:t xml:space="preserve">acional de </w:t>
      </w:r>
      <w:r w:rsidRPr="00214167">
        <w:rPr>
          <w:rFonts w:ascii="Arial" w:hAnsi="Arial" w:cs="Arial"/>
          <w:color w:val="FF0000"/>
          <w:sz w:val="20"/>
          <w:szCs w:val="20"/>
        </w:rPr>
        <w:t>D</w:t>
      </w:r>
      <w:r w:rsidR="006E3B72">
        <w:rPr>
          <w:rFonts w:ascii="Arial" w:hAnsi="Arial" w:cs="Arial"/>
          <w:color w:val="FF0000"/>
          <w:sz w:val="20"/>
          <w:szCs w:val="20"/>
        </w:rPr>
        <w:t xml:space="preserve">esenvolvimento </w:t>
      </w:r>
      <w:r w:rsidRPr="00214167">
        <w:rPr>
          <w:rFonts w:ascii="Arial" w:hAnsi="Arial" w:cs="Arial"/>
          <w:color w:val="FF0000"/>
          <w:sz w:val="20"/>
          <w:szCs w:val="20"/>
        </w:rPr>
        <w:t>E</w:t>
      </w:r>
      <w:r w:rsidR="006E3B72">
        <w:rPr>
          <w:rFonts w:ascii="Arial" w:hAnsi="Arial" w:cs="Arial"/>
          <w:color w:val="FF0000"/>
          <w:sz w:val="20"/>
          <w:szCs w:val="20"/>
        </w:rPr>
        <w:t xml:space="preserve">conômico e </w:t>
      </w:r>
      <w:r w:rsidRPr="00214167">
        <w:rPr>
          <w:rFonts w:ascii="Arial" w:hAnsi="Arial" w:cs="Arial"/>
          <w:color w:val="FF0000"/>
          <w:sz w:val="20"/>
          <w:szCs w:val="20"/>
        </w:rPr>
        <w:t>S</w:t>
      </w:r>
      <w:r w:rsidR="006E3B72">
        <w:rPr>
          <w:rFonts w:ascii="Arial" w:hAnsi="Arial" w:cs="Arial"/>
          <w:color w:val="FF0000"/>
          <w:sz w:val="20"/>
          <w:szCs w:val="20"/>
        </w:rPr>
        <w:t>ocial (BNDES)</w:t>
      </w:r>
      <w:r w:rsidRPr="00214167">
        <w:rPr>
          <w:rFonts w:ascii="Arial" w:hAnsi="Arial" w:cs="Arial"/>
          <w:color w:val="FF0000"/>
          <w:sz w:val="20"/>
          <w:szCs w:val="20"/>
        </w:rPr>
        <w:t xml:space="preserve"> como um banco público</w:t>
      </w:r>
      <w:r w:rsidR="006E3B72">
        <w:rPr>
          <w:rFonts w:ascii="Arial" w:hAnsi="Arial" w:cs="Arial"/>
          <w:color w:val="FF0000"/>
          <w:sz w:val="20"/>
          <w:szCs w:val="20"/>
        </w:rPr>
        <w:t>,</w:t>
      </w:r>
      <w:r w:rsidRPr="00214167">
        <w:rPr>
          <w:rFonts w:ascii="Arial" w:hAnsi="Arial" w:cs="Arial"/>
          <w:color w:val="FF0000"/>
          <w:sz w:val="20"/>
          <w:szCs w:val="20"/>
        </w:rPr>
        <w:t xml:space="preserve"> </w:t>
      </w:r>
      <w:r w:rsidR="006E3B72">
        <w:rPr>
          <w:rFonts w:ascii="Arial" w:hAnsi="Arial" w:cs="Arial"/>
          <w:color w:val="FF0000"/>
          <w:sz w:val="20"/>
          <w:szCs w:val="20"/>
        </w:rPr>
        <w:t xml:space="preserve">buscando evidenciar sua atuação como provedor de recursos junto a empresas no intuito de obtenção de </w:t>
      </w:r>
      <w:r w:rsidRPr="00214167">
        <w:rPr>
          <w:rFonts w:ascii="Arial" w:hAnsi="Arial" w:cs="Arial"/>
          <w:color w:val="FF0000"/>
          <w:sz w:val="20"/>
          <w:szCs w:val="20"/>
        </w:rPr>
        <w:t xml:space="preserve">retorno </w:t>
      </w:r>
      <w:r w:rsidR="006E3B72">
        <w:rPr>
          <w:rFonts w:ascii="Arial" w:hAnsi="Arial" w:cs="Arial"/>
          <w:color w:val="FF0000"/>
          <w:sz w:val="20"/>
          <w:szCs w:val="20"/>
        </w:rPr>
        <w:t>econômico e</w:t>
      </w:r>
      <w:r w:rsidRPr="00214167">
        <w:rPr>
          <w:rFonts w:ascii="Arial" w:hAnsi="Arial" w:cs="Arial"/>
          <w:color w:val="FF0000"/>
          <w:sz w:val="20"/>
          <w:szCs w:val="20"/>
        </w:rPr>
        <w:t xml:space="preserve"> so</w:t>
      </w:r>
      <w:r w:rsidR="006E3B72">
        <w:rPr>
          <w:rFonts w:ascii="Arial" w:hAnsi="Arial" w:cs="Arial"/>
          <w:color w:val="FF0000"/>
          <w:sz w:val="20"/>
          <w:szCs w:val="20"/>
        </w:rPr>
        <w:t>cial</w:t>
      </w:r>
      <w:r w:rsidR="004E6A06">
        <w:rPr>
          <w:rFonts w:ascii="Arial" w:hAnsi="Arial" w:cs="Arial"/>
          <w:color w:val="FF0000"/>
          <w:sz w:val="20"/>
          <w:szCs w:val="20"/>
        </w:rPr>
        <w:t>. P</w:t>
      </w:r>
      <w:r w:rsidR="006E3B72">
        <w:rPr>
          <w:rFonts w:ascii="Arial" w:hAnsi="Arial" w:cs="Arial"/>
          <w:color w:val="FF0000"/>
          <w:sz w:val="20"/>
          <w:szCs w:val="20"/>
        </w:rPr>
        <w:t>reliminarmente realizou-se</w:t>
      </w:r>
      <w:r w:rsidRPr="00214167">
        <w:rPr>
          <w:rFonts w:ascii="Arial" w:hAnsi="Arial" w:cs="Arial"/>
          <w:color w:val="FF0000"/>
          <w:sz w:val="20"/>
          <w:szCs w:val="20"/>
        </w:rPr>
        <w:t xml:space="preserve"> </w:t>
      </w:r>
      <w:r w:rsidR="004F3BB2" w:rsidRPr="00214167">
        <w:rPr>
          <w:rFonts w:ascii="Arial" w:hAnsi="Arial" w:cs="Arial"/>
          <w:color w:val="FF0000"/>
          <w:sz w:val="20"/>
          <w:szCs w:val="20"/>
        </w:rPr>
        <w:t xml:space="preserve">pesquisa qualitativa por meio de </w:t>
      </w:r>
      <w:r w:rsidR="00556E22" w:rsidRPr="00214167">
        <w:rPr>
          <w:rFonts w:ascii="Arial" w:hAnsi="Arial" w:cs="Arial"/>
          <w:color w:val="FF0000"/>
          <w:sz w:val="20"/>
          <w:szCs w:val="20"/>
        </w:rPr>
        <w:t>estudo bibliográfico acerca da utilização desses recursos quanto aos seus fins</w:t>
      </w:r>
      <w:r w:rsidR="006E3B72">
        <w:rPr>
          <w:rFonts w:ascii="Arial" w:hAnsi="Arial" w:cs="Arial"/>
          <w:color w:val="FF0000"/>
          <w:sz w:val="20"/>
          <w:szCs w:val="20"/>
        </w:rPr>
        <w:t>, elaborando um sólido referencial teórico que investigou os pressupostos da atuação de bancos públicos</w:t>
      </w:r>
      <w:r w:rsidR="00556E22" w:rsidRPr="00214167">
        <w:rPr>
          <w:rFonts w:ascii="Arial" w:hAnsi="Arial" w:cs="Arial"/>
          <w:color w:val="FF0000"/>
          <w:sz w:val="20"/>
          <w:szCs w:val="20"/>
        </w:rPr>
        <w:t xml:space="preserve"> e</w:t>
      </w:r>
      <w:r w:rsidR="006E3B72">
        <w:rPr>
          <w:rFonts w:ascii="Arial" w:hAnsi="Arial" w:cs="Arial"/>
          <w:color w:val="FF0000"/>
          <w:sz w:val="20"/>
          <w:szCs w:val="20"/>
        </w:rPr>
        <w:t>,</w:t>
      </w:r>
      <w:r w:rsidR="00556E22" w:rsidRPr="00214167">
        <w:rPr>
          <w:rFonts w:ascii="Arial" w:hAnsi="Arial" w:cs="Arial"/>
          <w:color w:val="FF0000"/>
          <w:sz w:val="20"/>
          <w:szCs w:val="20"/>
        </w:rPr>
        <w:t xml:space="preserve"> posteriormente</w:t>
      </w:r>
      <w:r w:rsidR="006E3B72">
        <w:rPr>
          <w:rFonts w:ascii="Arial" w:hAnsi="Arial" w:cs="Arial"/>
          <w:color w:val="FF0000"/>
          <w:sz w:val="20"/>
          <w:szCs w:val="20"/>
        </w:rPr>
        <w:t>, aplicou-se</w:t>
      </w:r>
      <w:r w:rsidR="004F3BB2" w:rsidRPr="00214167">
        <w:rPr>
          <w:rFonts w:ascii="Arial" w:hAnsi="Arial" w:cs="Arial"/>
          <w:color w:val="FF0000"/>
          <w:sz w:val="20"/>
          <w:szCs w:val="20"/>
        </w:rPr>
        <w:t xml:space="preserve"> pesquisa quantitativa por meio de</w:t>
      </w:r>
      <w:r w:rsidR="00556E22" w:rsidRPr="00214167">
        <w:rPr>
          <w:rFonts w:ascii="Arial" w:hAnsi="Arial" w:cs="Arial"/>
          <w:color w:val="FF0000"/>
          <w:sz w:val="20"/>
          <w:szCs w:val="20"/>
        </w:rPr>
        <w:t xml:space="preserve"> pesquisa de campo junto a empresários da cidade de Anápolis-GO</w:t>
      </w:r>
      <w:r w:rsidR="006E3B72">
        <w:rPr>
          <w:rFonts w:ascii="Arial" w:hAnsi="Arial" w:cs="Arial"/>
          <w:color w:val="FF0000"/>
          <w:sz w:val="20"/>
          <w:szCs w:val="20"/>
        </w:rPr>
        <w:t>,</w:t>
      </w:r>
      <w:r w:rsidR="00556E22" w:rsidRPr="00214167">
        <w:rPr>
          <w:rFonts w:ascii="Arial" w:hAnsi="Arial" w:cs="Arial"/>
          <w:color w:val="FF0000"/>
          <w:sz w:val="20"/>
          <w:szCs w:val="20"/>
        </w:rPr>
        <w:t xml:space="preserve"> </w:t>
      </w:r>
      <w:r w:rsidR="004E6A06">
        <w:rPr>
          <w:rFonts w:ascii="Arial" w:hAnsi="Arial" w:cs="Arial"/>
          <w:color w:val="FF0000"/>
          <w:sz w:val="20"/>
          <w:szCs w:val="20"/>
        </w:rPr>
        <w:t xml:space="preserve">verificando in loco, através </w:t>
      </w:r>
      <w:r w:rsidR="006E3B72">
        <w:rPr>
          <w:rFonts w:ascii="Arial" w:hAnsi="Arial" w:cs="Arial"/>
          <w:color w:val="FF0000"/>
          <w:sz w:val="20"/>
          <w:szCs w:val="20"/>
        </w:rPr>
        <w:t>de amostragem aleatória simples,</w:t>
      </w:r>
      <w:r w:rsidR="00556E22" w:rsidRPr="00214167">
        <w:rPr>
          <w:rFonts w:ascii="Arial" w:hAnsi="Arial" w:cs="Arial"/>
          <w:color w:val="FF0000"/>
          <w:sz w:val="20"/>
          <w:szCs w:val="20"/>
        </w:rPr>
        <w:t xml:space="preserve"> a efetividade do financiamento público de atividades empresariais</w:t>
      </w:r>
      <w:r w:rsidR="006E3B72">
        <w:rPr>
          <w:rFonts w:ascii="Arial" w:hAnsi="Arial" w:cs="Arial"/>
          <w:color w:val="FF0000"/>
          <w:sz w:val="20"/>
          <w:szCs w:val="20"/>
        </w:rPr>
        <w:t>, discutindo os resultados e apresentando considerações finais sobre a aplicação da pesquisa nos moldes da metodologia proposta, buscando responder à questão relacionada ao privilégio ou não, pelo BNDES, de determinada classe ou categoria de empresários em detrimento de outras mais necessitadas de capital a baixo custo.</w:t>
      </w:r>
      <w:r w:rsidR="004F3BB2" w:rsidRPr="0021416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2323B" w:rsidRDefault="0032323B" w:rsidP="00BF1322">
      <w:pPr>
        <w:pStyle w:val="Resumo"/>
        <w:spacing w:after="0" w:line="276" w:lineRule="auto"/>
        <w:rPr>
          <w:rFonts w:ascii="Arial" w:hAnsi="Arial" w:cs="Arial"/>
          <w:b/>
          <w:szCs w:val="24"/>
        </w:rPr>
      </w:pPr>
    </w:p>
    <w:p w:rsidR="0005603B" w:rsidRDefault="0005603B" w:rsidP="0005603B">
      <w:pPr>
        <w:pStyle w:val="Resumo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PALAVRAS-CHAVE</w:t>
      </w:r>
    </w:p>
    <w:p w:rsidR="003A3A7B" w:rsidRPr="00214167" w:rsidRDefault="006E3B72" w:rsidP="00214167">
      <w:pPr>
        <w:pStyle w:val="Resumo"/>
        <w:spacing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BNDES</w:t>
      </w:r>
      <w:r w:rsidR="00214167">
        <w:rPr>
          <w:rFonts w:ascii="Arial" w:hAnsi="Arial" w:cs="Arial"/>
          <w:color w:val="FF0000"/>
          <w:sz w:val="20"/>
          <w:szCs w:val="20"/>
        </w:rPr>
        <w:t>;</w:t>
      </w:r>
      <w:r>
        <w:rPr>
          <w:rFonts w:ascii="Arial" w:hAnsi="Arial" w:cs="Arial"/>
          <w:color w:val="FF0000"/>
          <w:sz w:val="20"/>
          <w:szCs w:val="20"/>
        </w:rPr>
        <w:t xml:space="preserve"> Custo de Capital</w:t>
      </w:r>
      <w:r w:rsidR="00214167">
        <w:rPr>
          <w:rFonts w:ascii="Arial" w:hAnsi="Arial" w:cs="Arial"/>
          <w:color w:val="FF0000"/>
          <w:sz w:val="20"/>
          <w:szCs w:val="20"/>
        </w:rPr>
        <w:t>;</w:t>
      </w:r>
      <w:r>
        <w:rPr>
          <w:rFonts w:ascii="Arial" w:hAnsi="Arial" w:cs="Arial"/>
          <w:color w:val="FF0000"/>
          <w:sz w:val="20"/>
          <w:szCs w:val="20"/>
        </w:rPr>
        <w:t xml:space="preserve"> Financiamento Público;</w:t>
      </w:r>
      <w:r w:rsidR="008B3F3C">
        <w:rPr>
          <w:rFonts w:ascii="Arial" w:hAnsi="Arial" w:cs="Arial"/>
          <w:color w:val="FF0000"/>
          <w:sz w:val="20"/>
          <w:szCs w:val="20"/>
        </w:rPr>
        <w:t xml:space="preserve"> Desigualdade.</w:t>
      </w:r>
    </w:p>
    <w:p w:rsidR="0005603B" w:rsidRDefault="0005603B" w:rsidP="009D2DE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3F66AD" w:rsidRDefault="0005603B" w:rsidP="003F66AD">
      <w:pPr>
        <w:spacing w:after="0"/>
        <w:rPr>
          <w:rFonts w:ascii="Arial" w:hAnsi="Arial" w:cs="Arial"/>
          <w:b/>
          <w:sz w:val="24"/>
          <w:szCs w:val="24"/>
        </w:rPr>
      </w:pPr>
      <w:r w:rsidRPr="0005603B">
        <w:rPr>
          <w:rFonts w:ascii="Arial" w:hAnsi="Arial" w:cs="Arial"/>
          <w:b/>
          <w:sz w:val="24"/>
          <w:szCs w:val="24"/>
        </w:rPr>
        <w:t>INTRODUÇÃO</w:t>
      </w:r>
    </w:p>
    <w:p w:rsidR="006C692A" w:rsidRDefault="006C692A" w:rsidP="008B3F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603B" w:rsidRPr="003F66AD" w:rsidRDefault="0036478D" w:rsidP="008B3F3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Em todo o mundo, os bancos de desenvolvimento (BD) são peça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fundamental para as políticas econômicas de qualquer país.  </w:t>
      </w:r>
      <w:r w:rsidR="00DE5C18">
        <w:rPr>
          <w:rFonts w:ascii="Arial" w:hAnsi="Arial" w:cs="Arial"/>
          <w:sz w:val="24"/>
          <w:szCs w:val="24"/>
        </w:rPr>
        <w:t xml:space="preserve">“Um banco de desenvolvimento orienta a poupança institucional disponível para um projeto de economia nacional” (LESSA, 2017, online). </w:t>
      </w:r>
      <w:r w:rsidR="004F5959">
        <w:rPr>
          <w:rFonts w:ascii="Arial" w:hAnsi="Arial" w:cs="Arial"/>
          <w:sz w:val="24"/>
          <w:szCs w:val="24"/>
        </w:rPr>
        <w:t>Logo, o</w:t>
      </w:r>
      <w:r w:rsidR="00DE5C18">
        <w:rPr>
          <w:rFonts w:ascii="Arial" w:hAnsi="Arial" w:cs="Arial"/>
          <w:sz w:val="24"/>
          <w:szCs w:val="24"/>
        </w:rPr>
        <w:t xml:space="preserve">s ganhos na eficiência </w:t>
      </w:r>
      <w:proofErr w:type="spellStart"/>
      <w:r w:rsidR="00DE5C18">
        <w:rPr>
          <w:rFonts w:ascii="Arial" w:hAnsi="Arial" w:cs="Arial"/>
          <w:sz w:val="24"/>
          <w:szCs w:val="24"/>
        </w:rPr>
        <w:t>alocativa</w:t>
      </w:r>
      <w:proofErr w:type="spellEnd"/>
      <w:r w:rsidR="00DE5C18">
        <w:rPr>
          <w:rFonts w:ascii="Arial" w:hAnsi="Arial" w:cs="Arial"/>
          <w:sz w:val="24"/>
          <w:szCs w:val="24"/>
        </w:rPr>
        <w:t xml:space="preserve"> do Estado se apresenta</w:t>
      </w:r>
      <w:r w:rsidR="00601362">
        <w:rPr>
          <w:rFonts w:ascii="Arial" w:hAnsi="Arial" w:cs="Arial"/>
          <w:sz w:val="24"/>
          <w:szCs w:val="24"/>
        </w:rPr>
        <w:t>m com</w:t>
      </w:r>
      <w:r w:rsidR="00DE5C18">
        <w:rPr>
          <w:rFonts w:ascii="Arial" w:hAnsi="Arial" w:cs="Arial"/>
          <w:sz w:val="24"/>
          <w:szCs w:val="24"/>
        </w:rPr>
        <w:t>o a principal justificativa para a existência de um BD (GREENWALD; STIGLITZ, 1986).</w:t>
      </w:r>
    </w:p>
    <w:p w:rsidR="001D72DD" w:rsidRDefault="00601362" w:rsidP="00453A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Brasil, o Banco Nacional de Desenvolvimento Econômico e Social (BNDES)</w:t>
      </w:r>
      <w:r w:rsidR="005612B6">
        <w:rPr>
          <w:rFonts w:ascii="Arial" w:hAnsi="Arial" w:cs="Arial"/>
          <w:sz w:val="24"/>
          <w:szCs w:val="24"/>
        </w:rPr>
        <w:t xml:space="preserve"> atua desde 1952, ano de sua criação, como o banco de desenvolvimento do país. </w:t>
      </w:r>
      <w:r w:rsidR="00EE2A5A">
        <w:rPr>
          <w:rFonts w:ascii="Arial" w:hAnsi="Arial" w:cs="Arial"/>
          <w:sz w:val="24"/>
          <w:szCs w:val="24"/>
        </w:rPr>
        <w:t>S</w:t>
      </w:r>
      <w:r w:rsidR="005612B6">
        <w:rPr>
          <w:rFonts w:ascii="Arial" w:hAnsi="Arial" w:cs="Arial"/>
          <w:sz w:val="24"/>
          <w:szCs w:val="24"/>
        </w:rPr>
        <w:t>eu papel foi se alterando</w:t>
      </w:r>
      <w:r w:rsidR="00CB34E3">
        <w:rPr>
          <w:rFonts w:ascii="Arial" w:hAnsi="Arial" w:cs="Arial"/>
          <w:sz w:val="24"/>
          <w:szCs w:val="24"/>
        </w:rPr>
        <w:t xml:space="preserve"> ao longo dos anos</w:t>
      </w:r>
      <w:r w:rsidR="00EE2A5A">
        <w:rPr>
          <w:rFonts w:ascii="Arial" w:hAnsi="Arial" w:cs="Arial"/>
          <w:sz w:val="24"/>
          <w:szCs w:val="24"/>
        </w:rPr>
        <w:t xml:space="preserve">, pois </w:t>
      </w:r>
      <w:proofErr w:type="gramStart"/>
      <w:r w:rsidR="00EE2A5A">
        <w:rPr>
          <w:rFonts w:ascii="Arial" w:hAnsi="Arial" w:cs="Arial"/>
          <w:sz w:val="24"/>
          <w:szCs w:val="24"/>
        </w:rPr>
        <w:t>serviu</w:t>
      </w:r>
      <w:proofErr w:type="gramEnd"/>
      <w:r w:rsidR="00CB34E3">
        <w:rPr>
          <w:rFonts w:ascii="Arial" w:hAnsi="Arial" w:cs="Arial"/>
          <w:sz w:val="24"/>
          <w:szCs w:val="24"/>
        </w:rPr>
        <w:t xml:space="preserve"> de apoio </w:t>
      </w:r>
      <w:r w:rsidR="00D85301">
        <w:rPr>
          <w:rFonts w:ascii="Arial" w:hAnsi="Arial" w:cs="Arial"/>
          <w:sz w:val="24"/>
          <w:szCs w:val="24"/>
        </w:rPr>
        <w:t>às</w:t>
      </w:r>
      <w:r w:rsidR="00CB34E3">
        <w:rPr>
          <w:rFonts w:ascii="Arial" w:hAnsi="Arial" w:cs="Arial"/>
          <w:sz w:val="24"/>
          <w:szCs w:val="24"/>
        </w:rPr>
        <w:t xml:space="preserve"> mais vari</w:t>
      </w:r>
      <w:r w:rsidR="001D72DD">
        <w:rPr>
          <w:rFonts w:ascii="Arial" w:hAnsi="Arial" w:cs="Arial"/>
          <w:sz w:val="24"/>
          <w:szCs w:val="24"/>
        </w:rPr>
        <w:t>adas</w:t>
      </w:r>
      <w:r w:rsidR="00CB34E3">
        <w:rPr>
          <w:rFonts w:ascii="Arial" w:hAnsi="Arial" w:cs="Arial"/>
          <w:sz w:val="24"/>
          <w:szCs w:val="24"/>
        </w:rPr>
        <w:t xml:space="preserve"> </w:t>
      </w:r>
      <w:r w:rsidR="00EE2A5A">
        <w:rPr>
          <w:rFonts w:ascii="Arial" w:hAnsi="Arial" w:cs="Arial"/>
          <w:sz w:val="24"/>
          <w:szCs w:val="24"/>
        </w:rPr>
        <w:t xml:space="preserve">propostas </w:t>
      </w:r>
      <w:r w:rsidR="001D72DD">
        <w:rPr>
          <w:rFonts w:ascii="Arial" w:hAnsi="Arial" w:cs="Arial"/>
          <w:sz w:val="24"/>
          <w:szCs w:val="24"/>
        </w:rPr>
        <w:t>do</w:t>
      </w:r>
      <w:r w:rsidR="00D85301">
        <w:rPr>
          <w:rFonts w:ascii="Arial" w:hAnsi="Arial" w:cs="Arial"/>
          <w:sz w:val="24"/>
          <w:szCs w:val="24"/>
        </w:rPr>
        <w:t xml:space="preserve"> governo</w:t>
      </w:r>
      <w:r w:rsidR="001D72DD">
        <w:rPr>
          <w:rFonts w:ascii="Arial" w:hAnsi="Arial" w:cs="Arial"/>
          <w:sz w:val="24"/>
          <w:szCs w:val="24"/>
        </w:rPr>
        <w:t xml:space="preserve">, onde muitas destas foram alvo de duras críticas por renomados especialistas e economistas como Roberto Castello Branco, pesquisador do Centro de Estudos em Crescimento e Desenvolvimento Econômico da Fundação Getúlio Vargas. </w:t>
      </w:r>
    </w:p>
    <w:p w:rsidR="00EE2A5A" w:rsidRDefault="001D72DD" w:rsidP="00453A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Branco (2017, p.5) afirma que o desempenho de um BD “não deve ser medido pelo tamanho de seus ativos, mas pela qualidade de suas operações, focadas em casos em que os retornos para a sociedade excedem os retornos privados”. Dessa forma, fica evidente </w:t>
      </w:r>
      <w:r w:rsidR="00D82DD6">
        <w:rPr>
          <w:rFonts w:ascii="Arial" w:hAnsi="Arial" w:cs="Arial"/>
          <w:sz w:val="24"/>
          <w:szCs w:val="24"/>
        </w:rPr>
        <w:t>que as atividades de um BD devem sempre anteferir o retorno social ao privado, porém a recente pol</w:t>
      </w:r>
      <w:r w:rsidR="0005276A">
        <w:rPr>
          <w:rFonts w:ascii="Arial" w:hAnsi="Arial" w:cs="Arial"/>
          <w:sz w:val="24"/>
          <w:szCs w:val="24"/>
        </w:rPr>
        <w:t>ítica do banco segue contrariando tal lógica.</w:t>
      </w:r>
    </w:p>
    <w:p w:rsidR="004F5959" w:rsidRDefault="00D82DD6" w:rsidP="00453A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Até o primeiro trimestre de 2017, o BNDES gastou R$ 1,2 trilhão para criar grandes </w:t>
      </w:r>
      <w:r w:rsidR="004F5959">
        <w:rPr>
          <w:rFonts w:ascii="Arial" w:hAnsi="Arial" w:cs="Arial"/>
          <w:sz w:val="24"/>
          <w:szCs w:val="24"/>
        </w:rPr>
        <w:t>companhias</w:t>
      </w:r>
      <w:r>
        <w:rPr>
          <w:rFonts w:ascii="Arial" w:hAnsi="Arial" w:cs="Arial"/>
          <w:sz w:val="24"/>
          <w:szCs w:val="24"/>
        </w:rPr>
        <w:t xml:space="preserve"> nacionais</w:t>
      </w:r>
      <w:r w:rsidR="004F5959">
        <w:rPr>
          <w:rFonts w:ascii="Arial" w:hAnsi="Arial" w:cs="Arial"/>
          <w:sz w:val="24"/>
          <w:szCs w:val="24"/>
        </w:rPr>
        <w:t xml:space="preserve"> (LIMA, 2017)</w:t>
      </w:r>
      <w:r>
        <w:rPr>
          <w:rFonts w:ascii="Arial" w:hAnsi="Arial" w:cs="Arial"/>
          <w:sz w:val="24"/>
          <w:szCs w:val="24"/>
        </w:rPr>
        <w:t xml:space="preserve">. </w:t>
      </w:r>
      <w:r w:rsidR="000E738B"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z w:val="24"/>
          <w:szCs w:val="24"/>
        </w:rPr>
        <w:t xml:space="preserve"> política desenvolvimentista</w:t>
      </w:r>
      <w:r w:rsidR="000E738B">
        <w:rPr>
          <w:rFonts w:ascii="Arial" w:hAnsi="Arial" w:cs="Arial"/>
          <w:sz w:val="24"/>
          <w:szCs w:val="24"/>
        </w:rPr>
        <w:t xml:space="preserve"> criada no governo Lula,</w:t>
      </w:r>
      <w:r>
        <w:rPr>
          <w:rFonts w:ascii="Arial" w:hAnsi="Arial" w:cs="Arial"/>
          <w:sz w:val="24"/>
          <w:szCs w:val="24"/>
        </w:rPr>
        <w:t xml:space="preserve"> </w:t>
      </w:r>
      <w:r w:rsidR="000E738B">
        <w:rPr>
          <w:rFonts w:ascii="Arial" w:hAnsi="Arial" w:cs="Arial"/>
          <w:sz w:val="24"/>
          <w:szCs w:val="24"/>
        </w:rPr>
        <w:t>qualificava</w:t>
      </w:r>
      <w:r w:rsidR="004F5959">
        <w:rPr>
          <w:rFonts w:ascii="Arial" w:hAnsi="Arial" w:cs="Arial"/>
          <w:sz w:val="24"/>
          <w:szCs w:val="24"/>
        </w:rPr>
        <w:t xml:space="preserve"> </w:t>
      </w:r>
      <w:r w:rsidR="000E738B">
        <w:rPr>
          <w:rFonts w:ascii="Arial" w:hAnsi="Arial" w:cs="Arial"/>
          <w:sz w:val="24"/>
          <w:szCs w:val="24"/>
        </w:rPr>
        <w:t>tais</w:t>
      </w:r>
      <w:r w:rsidR="004F5959">
        <w:rPr>
          <w:rFonts w:ascii="Arial" w:hAnsi="Arial" w:cs="Arial"/>
          <w:sz w:val="24"/>
          <w:szCs w:val="24"/>
        </w:rPr>
        <w:t xml:space="preserve"> companhias </w:t>
      </w:r>
      <w:r w:rsidR="000E738B">
        <w:rPr>
          <w:rFonts w:ascii="Arial" w:hAnsi="Arial" w:cs="Arial"/>
          <w:sz w:val="24"/>
          <w:szCs w:val="24"/>
        </w:rPr>
        <w:t>como “campeã</w:t>
      </w:r>
      <w:r w:rsidR="004F5959">
        <w:rPr>
          <w:rFonts w:ascii="Arial" w:hAnsi="Arial" w:cs="Arial"/>
          <w:sz w:val="24"/>
          <w:szCs w:val="24"/>
        </w:rPr>
        <w:t xml:space="preserve">s nacionais”. Dessa forma, o governo direcionou crédito subsidiado a empresas e pessoas que poderiam buscar recursos no mercado, alimentando um mecanismo espoliativo à custa da sociedade que o sustenta. </w:t>
      </w:r>
    </w:p>
    <w:p w:rsidR="00D82DD6" w:rsidRDefault="004F5959" w:rsidP="00453A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De acordo com o BNDES</w:t>
      </w:r>
      <w:r w:rsidR="00D85301">
        <w:rPr>
          <w:rFonts w:ascii="Arial" w:hAnsi="Arial" w:cs="Arial"/>
          <w:sz w:val="24"/>
          <w:szCs w:val="24"/>
        </w:rPr>
        <w:t xml:space="preserve"> (2019</w:t>
      </w:r>
      <w:r w:rsidR="00E537A6">
        <w:rPr>
          <w:rFonts w:ascii="Arial" w:hAnsi="Arial" w:cs="Arial"/>
          <w:sz w:val="24"/>
          <w:szCs w:val="24"/>
        </w:rPr>
        <w:t>, online</w:t>
      </w:r>
      <w:r w:rsidR="00D8530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71,9% da sua fonte de recursos</w:t>
      </w:r>
      <w:r w:rsidR="00A33F55">
        <w:rPr>
          <w:rFonts w:ascii="Arial" w:hAnsi="Arial" w:cs="Arial"/>
          <w:sz w:val="24"/>
          <w:szCs w:val="24"/>
        </w:rPr>
        <w:t xml:space="preserve"> em 30 de junho de 2019</w:t>
      </w:r>
      <w:r>
        <w:rPr>
          <w:rFonts w:ascii="Arial" w:hAnsi="Arial" w:cs="Arial"/>
          <w:sz w:val="24"/>
          <w:szCs w:val="24"/>
        </w:rPr>
        <w:t xml:space="preserve"> </w:t>
      </w:r>
      <w:r w:rsidR="00A33F55">
        <w:rPr>
          <w:rFonts w:ascii="Arial" w:hAnsi="Arial" w:cs="Arial"/>
          <w:sz w:val="24"/>
          <w:szCs w:val="24"/>
        </w:rPr>
        <w:t>provêm de capital do Fundo de Amparo ao Trabalhador (FAT</w:t>
      </w:r>
      <w:proofErr w:type="gramStart"/>
      <w:r w:rsidR="00A33F55">
        <w:rPr>
          <w:rFonts w:ascii="Arial" w:hAnsi="Arial" w:cs="Arial"/>
          <w:sz w:val="24"/>
          <w:szCs w:val="24"/>
        </w:rPr>
        <w:t>)</w:t>
      </w:r>
      <w:proofErr w:type="gramEnd"/>
      <w:r w:rsidR="00A33F55">
        <w:rPr>
          <w:rFonts w:ascii="Arial" w:hAnsi="Arial" w:cs="Arial"/>
          <w:sz w:val="24"/>
          <w:szCs w:val="24"/>
        </w:rPr>
        <w:t>/PIS-PASEP, que representam 37,8% do total de recursos, e do Tesouro Nacional, que representa 34,1% do total de recursos</w:t>
      </w:r>
      <w:r w:rsidR="00A72AC8">
        <w:rPr>
          <w:rFonts w:ascii="Arial" w:hAnsi="Arial" w:cs="Arial"/>
          <w:sz w:val="24"/>
          <w:szCs w:val="24"/>
        </w:rPr>
        <w:t xml:space="preserve">. </w:t>
      </w:r>
      <w:r w:rsidR="00A33F55">
        <w:rPr>
          <w:rFonts w:ascii="Arial" w:hAnsi="Arial" w:cs="Arial"/>
          <w:sz w:val="24"/>
          <w:szCs w:val="24"/>
        </w:rPr>
        <w:t>Isto quer dizer que a maior parte do dinheiro</w:t>
      </w:r>
      <w:r w:rsidR="0005276A">
        <w:rPr>
          <w:rFonts w:ascii="Arial" w:hAnsi="Arial" w:cs="Arial"/>
          <w:sz w:val="24"/>
          <w:szCs w:val="24"/>
        </w:rPr>
        <w:t xml:space="preserve"> entregue </w:t>
      </w:r>
      <w:r w:rsidR="00E537A6">
        <w:rPr>
          <w:rFonts w:ascii="Arial" w:hAnsi="Arial" w:cs="Arial"/>
          <w:sz w:val="24"/>
          <w:szCs w:val="24"/>
        </w:rPr>
        <w:t>a essas</w:t>
      </w:r>
      <w:r w:rsidR="0005276A">
        <w:rPr>
          <w:rFonts w:ascii="Arial" w:hAnsi="Arial" w:cs="Arial"/>
          <w:sz w:val="24"/>
          <w:szCs w:val="24"/>
        </w:rPr>
        <w:t xml:space="preserve"> grandes empresas </w:t>
      </w:r>
      <w:r w:rsidR="00E537A6">
        <w:rPr>
          <w:rFonts w:ascii="Arial" w:hAnsi="Arial" w:cs="Arial"/>
          <w:sz w:val="24"/>
          <w:szCs w:val="24"/>
        </w:rPr>
        <w:t>originou-se</w:t>
      </w:r>
      <w:r w:rsidR="008F4AC6">
        <w:rPr>
          <w:rFonts w:ascii="Arial" w:hAnsi="Arial" w:cs="Arial"/>
          <w:sz w:val="24"/>
          <w:szCs w:val="24"/>
        </w:rPr>
        <w:t xml:space="preserve"> dos encargos sociais que incidem sobre a folha de pagamento das empresas e </w:t>
      </w:r>
      <w:r w:rsidR="009B17EC">
        <w:rPr>
          <w:rFonts w:ascii="Arial" w:hAnsi="Arial" w:cs="Arial"/>
          <w:sz w:val="24"/>
          <w:szCs w:val="24"/>
        </w:rPr>
        <w:t xml:space="preserve">dos impostos pagos ao governo pela população. </w:t>
      </w:r>
    </w:p>
    <w:p w:rsidR="009B17EC" w:rsidRDefault="009B17EC" w:rsidP="00453A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Portanto, é </w:t>
      </w:r>
      <w:proofErr w:type="gramStart"/>
      <w:r>
        <w:rPr>
          <w:rFonts w:ascii="Arial" w:hAnsi="Arial" w:cs="Arial"/>
          <w:sz w:val="24"/>
          <w:szCs w:val="24"/>
        </w:rPr>
        <w:t>provável que tal política possa ter aumentado a concentração de mercado e avolumado</w:t>
      </w:r>
      <w:proofErr w:type="gramEnd"/>
      <w:r>
        <w:rPr>
          <w:rFonts w:ascii="Arial" w:hAnsi="Arial" w:cs="Arial"/>
          <w:sz w:val="24"/>
          <w:szCs w:val="24"/>
        </w:rPr>
        <w:t xml:space="preserve"> a desigualdade de renda, tomando dinheiro do menos favorecido em benefício dos grandes</w:t>
      </w:r>
      <w:r w:rsidR="0089712E">
        <w:rPr>
          <w:rFonts w:ascii="Arial" w:hAnsi="Arial" w:cs="Arial"/>
          <w:sz w:val="24"/>
          <w:szCs w:val="24"/>
        </w:rPr>
        <w:t xml:space="preserve"> (BRANCO, 2017)</w:t>
      </w:r>
      <w:r>
        <w:rPr>
          <w:rFonts w:ascii="Arial" w:hAnsi="Arial" w:cs="Arial"/>
          <w:sz w:val="24"/>
          <w:szCs w:val="24"/>
        </w:rPr>
        <w:t xml:space="preserve">. </w:t>
      </w:r>
      <w:r w:rsidR="000E738B">
        <w:rPr>
          <w:rFonts w:ascii="Arial" w:hAnsi="Arial" w:cs="Arial"/>
          <w:sz w:val="24"/>
          <w:szCs w:val="24"/>
        </w:rPr>
        <w:t>Nesse sentido, a abertura do que se chamou de “caixa-preta do BNDES” só confirmou o funcionamento desse mecanismo descarado</w:t>
      </w:r>
      <w:r w:rsidR="00700790">
        <w:rPr>
          <w:rFonts w:ascii="Arial" w:hAnsi="Arial" w:cs="Arial"/>
          <w:sz w:val="24"/>
          <w:szCs w:val="24"/>
        </w:rPr>
        <w:t xml:space="preserve"> de transferência de renda</w:t>
      </w:r>
      <w:r w:rsidR="000E738B">
        <w:rPr>
          <w:rFonts w:ascii="Arial" w:hAnsi="Arial" w:cs="Arial"/>
          <w:sz w:val="24"/>
          <w:szCs w:val="24"/>
        </w:rPr>
        <w:t xml:space="preserve">, onde o presidente do banco apresentou à sociedade a relação dos dez maiores negócios de compra e venda de jatinhos que contaram com o financiamento subsidiado do banco. </w:t>
      </w:r>
    </w:p>
    <w:p w:rsidR="00DE5C18" w:rsidRDefault="00DE5C18" w:rsidP="00453A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0790">
        <w:rPr>
          <w:rFonts w:ascii="Arial" w:hAnsi="Arial" w:cs="Arial"/>
          <w:sz w:val="24"/>
          <w:szCs w:val="24"/>
        </w:rPr>
        <w:t xml:space="preserve">À vista disso, enquanto estes privilegiados “amigos do governo” </w:t>
      </w:r>
      <w:r w:rsidR="00282B80">
        <w:rPr>
          <w:rFonts w:ascii="Arial" w:hAnsi="Arial" w:cs="Arial"/>
          <w:sz w:val="24"/>
          <w:szCs w:val="24"/>
        </w:rPr>
        <w:t>receberam</w:t>
      </w:r>
      <w:r w:rsidR="00700790">
        <w:rPr>
          <w:rFonts w:ascii="Arial" w:hAnsi="Arial" w:cs="Arial"/>
          <w:sz w:val="24"/>
          <w:szCs w:val="24"/>
        </w:rPr>
        <w:t xml:space="preserve"> aproximadamente R$700 milhões em subsídios do governo</w:t>
      </w:r>
      <w:r w:rsidR="00E537A6">
        <w:rPr>
          <w:rFonts w:ascii="Arial" w:hAnsi="Arial" w:cs="Arial"/>
          <w:sz w:val="24"/>
          <w:szCs w:val="24"/>
        </w:rPr>
        <w:t xml:space="preserve"> para a aquisição de suas aeronaves</w:t>
      </w:r>
      <w:r w:rsidR="009741F0">
        <w:rPr>
          <w:rFonts w:ascii="Arial" w:hAnsi="Arial" w:cs="Arial"/>
          <w:sz w:val="24"/>
          <w:szCs w:val="24"/>
        </w:rPr>
        <w:t xml:space="preserve"> (PAMPLONA</w:t>
      </w:r>
      <w:r w:rsidR="00700790">
        <w:rPr>
          <w:rFonts w:ascii="Arial" w:hAnsi="Arial" w:cs="Arial"/>
          <w:sz w:val="24"/>
          <w:szCs w:val="24"/>
        </w:rPr>
        <w:t>, 2019), a taxa de mortalidade de empresas só tem aumentad</w:t>
      </w:r>
      <w:r w:rsidR="003043DB">
        <w:rPr>
          <w:rFonts w:ascii="Arial" w:hAnsi="Arial" w:cs="Arial"/>
          <w:sz w:val="24"/>
          <w:szCs w:val="24"/>
        </w:rPr>
        <w:t>o nos últimos anos (SEBRAE, 2016</w:t>
      </w:r>
      <w:r w:rsidR="00700790">
        <w:rPr>
          <w:rFonts w:ascii="Arial" w:hAnsi="Arial" w:cs="Arial"/>
          <w:sz w:val="24"/>
          <w:szCs w:val="24"/>
        </w:rPr>
        <w:t xml:space="preserve">). </w:t>
      </w:r>
      <w:r w:rsidR="0089712E">
        <w:rPr>
          <w:rFonts w:ascii="Arial" w:hAnsi="Arial" w:cs="Arial"/>
          <w:sz w:val="24"/>
          <w:szCs w:val="24"/>
        </w:rPr>
        <w:t>O estudo</w:t>
      </w:r>
      <w:r w:rsidR="00900EB6">
        <w:rPr>
          <w:rFonts w:ascii="Arial" w:hAnsi="Arial" w:cs="Arial"/>
          <w:sz w:val="24"/>
          <w:szCs w:val="24"/>
        </w:rPr>
        <w:t xml:space="preserve"> do SEBR</w:t>
      </w:r>
      <w:r w:rsidR="003043DB">
        <w:rPr>
          <w:rFonts w:ascii="Arial" w:hAnsi="Arial" w:cs="Arial"/>
          <w:sz w:val="24"/>
          <w:szCs w:val="24"/>
        </w:rPr>
        <w:t>AE (2016</w:t>
      </w:r>
      <w:r w:rsidR="00900EB6">
        <w:rPr>
          <w:rFonts w:ascii="Arial" w:hAnsi="Arial" w:cs="Arial"/>
          <w:sz w:val="24"/>
          <w:szCs w:val="24"/>
        </w:rPr>
        <w:t>)</w:t>
      </w:r>
      <w:r w:rsidR="0089712E">
        <w:rPr>
          <w:rFonts w:ascii="Arial" w:hAnsi="Arial" w:cs="Arial"/>
          <w:sz w:val="24"/>
          <w:szCs w:val="24"/>
        </w:rPr>
        <w:t xml:space="preserve"> diz ainda que mais da metade das baixas foram entre os pequenos negócios, formados pelas microempresas e empresas de pequeno porte. </w:t>
      </w:r>
    </w:p>
    <w:p w:rsidR="00CC577C" w:rsidRDefault="00453A21" w:rsidP="00453A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Um estudo publicado pelo SEBRAE (2018) apresenta estes pequenos negócios como responsáveis por 52% dos empregos formais do pa</w:t>
      </w:r>
      <w:r w:rsidR="008B3F3C">
        <w:rPr>
          <w:rFonts w:ascii="Arial" w:hAnsi="Arial" w:cs="Arial"/>
          <w:sz w:val="24"/>
          <w:szCs w:val="24"/>
        </w:rPr>
        <w:t>ís, apontando ainda que a ausência de capital para a manutenção e expansão de tais negócios é a principal causa de mortalidade dos mesmos, sendo que tal capital, quando disponível, geralmente possui um custo acima das médias da margem de lucratividade das empresas.</w:t>
      </w:r>
    </w:p>
    <w:p w:rsidR="0089712E" w:rsidRDefault="00637DD9" w:rsidP="00453A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tudo isso, o p</w:t>
      </w:r>
      <w:r w:rsidR="008E30E3">
        <w:rPr>
          <w:rFonts w:ascii="Arial" w:hAnsi="Arial" w:cs="Arial"/>
          <w:sz w:val="24"/>
          <w:szCs w:val="24"/>
        </w:rPr>
        <w:t xml:space="preserve">resente estudo buscou tratar o papel do BNDES como um banco público com o intuito de evidenciar </w:t>
      </w:r>
      <w:r w:rsidR="008B3F3C">
        <w:rPr>
          <w:rFonts w:ascii="Arial" w:hAnsi="Arial" w:cs="Arial"/>
          <w:sz w:val="24"/>
          <w:szCs w:val="24"/>
        </w:rPr>
        <w:t>o cumprimento ou não de seu papel como financiador da atividade produtiva de interesse nacional</w:t>
      </w:r>
      <w:r w:rsidR="008E30E3">
        <w:rPr>
          <w:rFonts w:ascii="Arial" w:hAnsi="Arial" w:cs="Arial"/>
          <w:sz w:val="24"/>
          <w:szCs w:val="24"/>
        </w:rPr>
        <w:t xml:space="preserve">, a princípio </w:t>
      </w:r>
      <w:r w:rsidR="008E30E3">
        <w:rPr>
          <w:rFonts w:ascii="Arial" w:hAnsi="Arial" w:cs="Arial"/>
          <w:sz w:val="24"/>
          <w:szCs w:val="24"/>
        </w:rPr>
        <w:lastRenderedPageBreak/>
        <w:t>efetuando estudo bibliográfico acerca da utilização desses recursos quanto aos seus fins, e em seguida</w:t>
      </w:r>
      <w:r w:rsidR="00900EB6">
        <w:rPr>
          <w:rFonts w:ascii="Arial" w:hAnsi="Arial" w:cs="Arial"/>
          <w:sz w:val="24"/>
          <w:szCs w:val="24"/>
        </w:rPr>
        <w:t>,</w:t>
      </w:r>
      <w:r w:rsidR="008E30E3">
        <w:rPr>
          <w:rFonts w:ascii="Arial" w:hAnsi="Arial" w:cs="Arial"/>
          <w:sz w:val="24"/>
          <w:szCs w:val="24"/>
        </w:rPr>
        <w:t xml:space="preserve"> realizando pesquisa de campo junto a empresários da cidade de Anápolis-GO, objetivando investigar a efetividade do financiamento público de atividades empresariais. </w:t>
      </w:r>
    </w:p>
    <w:p w:rsidR="00DE5C18" w:rsidRDefault="00DE5C18" w:rsidP="00453A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17A90" w:rsidRDefault="00E17A90" w:rsidP="009D2DE3">
      <w:pPr>
        <w:spacing w:after="0" w:line="240" w:lineRule="auto"/>
        <w:rPr>
          <w:rFonts w:ascii="Arial" w:hAnsi="Arial" w:cs="Arial"/>
          <w:color w:val="FF0000"/>
          <w:sz w:val="24"/>
          <w:szCs w:val="16"/>
        </w:rPr>
      </w:pPr>
    </w:p>
    <w:p w:rsidR="0005603B" w:rsidRPr="0005603B" w:rsidRDefault="00786FC0" w:rsidP="0005603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REVISÃO DA LITERATURA</w:t>
      </w:r>
    </w:p>
    <w:p w:rsidR="006C692A" w:rsidRDefault="006C692A" w:rsidP="002D02B5">
      <w:pPr>
        <w:tabs>
          <w:tab w:val="left" w:pos="709"/>
          <w:tab w:val="left" w:pos="2268"/>
        </w:tabs>
        <w:spacing w:after="120" w:line="23" w:lineRule="atLeast"/>
        <w:jc w:val="both"/>
        <w:rPr>
          <w:rFonts w:ascii="Arial" w:hAnsi="Arial" w:cs="Arial"/>
          <w:b/>
          <w:bCs/>
          <w:sz w:val="24"/>
        </w:rPr>
      </w:pPr>
    </w:p>
    <w:p w:rsidR="007D25D1" w:rsidRDefault="007D25D1" w:rsidP="002D02B5">
      <w:pPr>
        <w:tabs>
          <w:tab w:val="left" w:pos="709"/>
          <w:tab w:val="left" w:pos="2268"/>
        </w:tabs>
        <w:spacing w:after="120" w:line="23" w:lineRule="atLeast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Pr="007D25D1">
        <w:rPr>
          <w:rFonts w:ascii="Arial" w:hAnsi="Arial" w:cs="Arial"/>
          <w:bCs/>
          <w:sz w:val="24"/>
        </w:rPr>
        <w:t xml:space="preserve">A revisão da literatura do presente estudo foi estruturada em </w:t>
      </w:r>
      <w:r w:rsidR="00F80863">
        <w:rPr>
          <w:rFonts w:ascii="Arial" w:hAnsi="Arial" w:cs="Arial"/>
          <w:bCs/>
          <w:sz w:val="24"/>
        </w:rPr>
        <w:t>cinco</w:t>
      </w:r>
      <w:r w:rsidRPr="007D25D1">
        <w:rPr>
          <w:rFonts w:ascii="Arial" w:hAnsi="Arial" w:cs="Arial"/>
          <w:bCs/>
          <w:sz w:val="24"/>
        </w:rPr>
        <w:t xml:space="preserve"> tópicos, a saber: Economia e Estado; </w:t>
      </w:r>
      <w:r w:rsidR="006B70C4">
        <w:rPr>
          <w:rFonts w:ascii="Arial" w:hAnsi="Arial" w:cs="Arial"/>
          <w:bCs/>
          <w:sz w:val="24"/>
        </w:rPr>
        <w:t xml:space="preserve">Os Bancos de Desenvolvimento e seu papel; BNDES; </w:t>
      </w:r>
      <w:r w:rsidR="00E537A6">
        <w:rPr>
          <w:rFonts w:ascii="Arial" w:hAnsi="Arial" w:cs="Arial"/>
          <w:bCs/>
          <w:sz w:val="24"/>
        </w:rPr>
        <w:t>Fontes de recursos, expansão e subsídios</w:t>
      </w:r>
      <w:r w:rsidR="00721DC6">
        <w:rPr>
          <w:rFonts w:ascii="Arial" w:hAnsi="Arial" w:cs="Arial"/>
          <w:bCs/>
          <w:sz w:val="24"/>
        </w:rPr>
        <w:t>;</w:t>
      </w:r>
      <w:r w:rsidR="00E537A6">
        <w:rPr>
          <w:rFonts w:ascii="Arial" w:hAnsi="Arial" w:cs="Arial"/>
          <w:bCs/>
          <w:sz w:val="24"/>
        </w:rPr>
        <w:t xml:space="preserve"> Empresariado brasileiro e a necessidade de financiamento.</w:t>
      </w:r>
    </w:p>
    <w:p w:rsidR="004C70DB" w:rsidRPr="007D25D1" w:rsidRDefault="004C70DB" w:rsidP="002D02B5">
      <w:pPr>
        <w:tabs>
          <w:tab w:val="left" w:pos="709"/>
          <w:tab w:val="left" w:pos="2268"/>
        </w:tabs>
        <w:spacing w:after="120" w:line="23" w:lineRule="atLeast"/>
        <w:jc w:val="both"/>
        <w:rPr>
          <w:rFonts w:ascii="Arial" w:hAnsi="Arial" w:cs="Arial"/>
          <w:bCs/>
          <w:sz w:val="24"/>
        </w:rPr>
      </w:pPr>
    </w:p>
    <w:p w:rsidR="002D02B5" w:rsidRDefault="007D25D1" w:rsidP="002D02B5">
      <w:pPr>
        <w:tabs>
          <w:tab w:val="left" w:pos="709"/>
          <w:tab w:val="left" w:pos="2268"/>
        </w:tabs>
        <w:spacing w:after="120" w:line="23" w:lineRule="atLeast"/>
        <w:jc w:val="both"/>
        <w:rPr>
          <w:rFonts w:ascii="Arial" w:hAnsi="Arial" w:cs="Arial"/>
          <w:b/>
          <w:bCs/>
          <w:sz w:val="24"/>
        </w:rPr>
      </w:pPr>
      <w:r w:rsidRPr="007D25D1">
        <w:rPr>
          <w:rFonts w:ascii="Arial" w:hAnsi="Arial" w:cs="Arial"/>
          <w:b/>
          <w:bCs/>
          <w:sz w:val="24"/>
        </w:rPr>
        <w:t>ECONOMIA E O ESTADO</w:t>
      </w:r>
    </w:p>
    <w:p w:rsidR="006C692A" w:rsidRPr="007D25D1" w:rsidRDefault="006C692A" w:rsidP="002D02B5">
      <w:pPr>
        <w:tabs>
          <w:tab w:val="left" w:pos="709"/>
          <w:tab w:val="left" w:pos="2268"/>
        </w:tabs>
        <w:spacing w:after="120" w:line="23" w:lineRule="atLeast"/>
        <w:jc w:val="both"/>
        <w:rPr>
          <w:rFonts w:ascii="Arial" w:hAnsi="Arial" w:cs="Arial"/>
          <w:b/>
          <w:bCs/>
          <w:sz w:val="24"/>
        </w:rPr>
      </w:pPr>
    </w:p>
    <w:p w:rsidR="007D25D1" w:rsidRDefault="007D25D1" w:rsidP="00BC54D5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4C70DB">
        <w:rPr>
          <w:rFonts w:ascii="Arial" w:hAnsi="Arial" w:cs="Arial"/>
          <w:bCs/>
          <w:sz w:val="24"/>
        </w:rPr>
        <w:t xml:space="preserve">O </w:t>
      </w:r>
      <w:r w:rsidR="00F51F55">
        <w:rPr>
          <w:rFonts w:ascii="Arial" w:hAnsi="Arial" w:cs="Arial"/>
          <w:bCs/>
          <w:sz w:val="24"/>
        </w:rPr>
        <w:t xml:space="preserve">liberalismo consiste em </w:t>
      </w:r>
      <w:r w:rsidR="004C70DB">
        <w:rPr>
          <w:rFonts w:ascii="Arial" w:hAnsi="Arial" w:cs="Arial"/>
          <w:bCs/>
          <w:sz w:val="24"/>
        </w:rPr>
        <w:t>uma doutrina político-econômica que defende a manutenção das relações econ</w:t>
      </w:r>
      <w:r w:rsidR="00F51F55">
        <w:rPr>
          <w:rFonts w:ascii="Arial" w:hAnsi="Arial" w:cs="Arial"/>
          <w:bCs/>
          <w:sz w:val="24"/>
        </w:rPr>
        <w:t>ômicas existentes</w:t>
      </w:r>
      <w:r w:rsidR="004C70DB">
        <w:rPr>
          <w:rFonts w:ascii="Arial" w:hAnsi="Arial" w:cs="Arial"/>
          <w:bCs/>
          <w:sz w:val="24"/>
        </w:rPr>
        <w:t xml:space="preserve"> entre os indivíduos sem a intervenção do Estado (</w:t>
      </w:r>
      <w:r w:rsidR="000163B6">
        <w:rPr>
          <w:rFonts w:ascii="Arial" w:hAnsi="Arial" w:cs="Arial"/>
          <w:bCs/>
          <w:sz w:val="24"/>
        </w:rPr>
        <w:t>FERREIRA</w:t>
      </w:r>
      <w:r w:rsidR="004C70DB">
        <w:rPr>
          <w:rFonts w:ascii="Arial" w:hAnsi="Arial" w:cs="Arial"/>
          <w:bCs/>
          <w:sz w:val="24"/>
        </w:rPr>
        <w:t xml:space="preserve">, </w:t>
      </w:r>
      <w:r w:rsidR="000163B6">
        <w:rPr>
          <w:rFonts w:ascii="Arial" w:hAnsi="Arial" w:cs="Arial"/>
          <w:bCs/>
          <w:sz w:val="24"/>
        </w:rPr>
        <w:t>2010</w:t>
      </w:r>
      <w:r w:rsidR="004C70DB">
        <w:rPr>
          <w:rFonts w:ascii="Arial" w:hAnsi="Arial" w:cs="Arial"/>
          <w:bCs/>
          <w:sz w:val="24"/>
        </w:rPr>
        <w:t xml:space="preserve">). </w:t>
      </w:r>
      <w:r w:rsidR="00F51F55">
        <w:rPr>
          <w:rFonts w:ascii="Arial" w:hAnsi="Arial" w:cs="Arial"/>
          <w:bCs/>
          <w:sz w:val="24"/>
        </w:rPr>
        <w:t>Dias e Rodrigues (2004, p.65) apresentam o raciocínio de Adam Smith</w:t>
      </w:r>
      <w:r w:rsidR="00003676">
        <w:rPr>
          <w:rFonts w:ascii="Arial" w:hAnsi="Arial" w:cs="Arial"/>
          <w:bCs/>
          <w:sz w:val="24"/>
        </w:rPr>
        <w:t>, iluminista reconhecido como um dos grandes defensores dessa linha de pensamento,</w:t>
      </w:r>
      <w:r w:rsidR="00F51F55">
        <w:rPr>
          <w:rFonts w:ascii="Arial" w:hAnsi="Arial" w:cs="Arial"/>
          <w:bCs/>
          <w:sz w:val="24"/>
        </w:rPr>
        <w:t xml:space="preserve"> </w:t>
      </w:r>
      <w:r w:rsidR="00E65BA3">
        <w:rPr>
          <w:rFonts w:ascii="Arial" w:hAnsi="Arial" w:cs="Arial"/>
          <w:bCs/>
          <w:sz w:val="24"/>
        </w:rPr>
        <w:t xml:space="preserve">de que “se os homens e as mulheres forem deixados livres para buscar seus próprios e legítimos interesses, eles vão naturalmente agir favorecendo o melhor para a sociedade”. </w:t>
      </w:r>
    </w:p>
    <w:p w:rsidR="00003676" w:rsidRDefault="00BC54D5" w:rsidP="00BC54D5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EA2067">
        <w:rPr>
          <w:rFonts w:ascii="Arial" w:hAnsi="Arial" w:cs="Arial"/>
          <w:bCs/>
          <w:sz w:val="24"/>
        </w:rPr>
        <w:t xml:space="preserve">Alicerçado nessa ideia, </w:t>
      </w:r>
      <w:r w:rsidR="004016A0">
        <w:rPr>
          <w:rFonts w:ascii="Arial" w:hAnsi="Arial" w:cs="Arial"/>
          <w:bCs/>
          <w:sz w:val="24"/>
        </w:rPr>
        <w:t xml:space="preserve">Lima (2017, p.30) apresenta </w:t>
      </w:r>
      <w:r w:rsidR="00C6783F">
        <w:rPr>
          <w:rFonts w:ascii="Arial" w:hAnsi="Arial" w:cs="Arial"/>
          <w:bCs/>
          <w:sz w:val="24"/>
        </w:rPr>
        <w:t>uma das teorias</w:t>
      </w:r>
      <w:r w:rsidR="004016A0">
        <w:rPr>
          <w:rFonts w:ascii="Arial" w:hAnsi="Arial" w:cs="Arial"/>
          <w:bCs/>
          <w:sz w:val="24"/>
        </w:rPr>
        <w:t xml:space="preserve"> de Smith, de que:</w:t>
      </w:r>
    </w:p>
    <w:p w:rsidR="00003676" w:rsidRDefault="00EA2067" w:rsidP="003D25A7">
      <w:pPr>
        <w:tabs>
          <w:tab w:val="left" w:pos="709"/>
          <w:tab w:val="left" w:pos="2268"/>
        </w:tabs>
        <w:spacing w:after="120"/>
        <w:ind w:left="2127"/>
        <w:jc w:val="both"/>
        <w:rPr>
          <w:rFonts w:ascii="Arial" w:hAnsi="Arial" w:cs="Arial"/>
          <w:bCs/>
          <w:sz w:val="24"/>
        </w:rPr>
      </w:pPr>
      <w:proofErr w:type="gramStart"/>
      <w:r w:rsidRPr="00003676">
        <w:rPr>
          <w:rFonts w:ascii="Arial" w:hAnsi="Arial" w:cs="Arial"/>
          <w:bCs/>
          <w:sz w:val="20"/>
          <w:szCs w:val="20"/>
        </w:rPr>
        <w:t>não</w:t>
      </w:r>
      <w:proofErr w:type="gramEnd"/>
      <w:r w:rsidRPr="00003676">
        <w:rPr>
          <w:rFonts w:ascii="Arial" w:hAnsi="Arial" w:cs="Arial"/>
          <w:bCs/>
          <w:sz w:val="20"/>
          <w:szCs w:val="20"/>
        </w:rPr>
        <w:t xml:space="preserve"> é da benevolência do açougueiro, do cervejeiro e do padeiro que esperamos o nosso jantar</w:t>
      </w:r>
      <w:r w:rsidR="00003676" w:rsidRPr="00003676">
        <w:rPr>
          <w:rFonts w:ascii="Arial" w:hAnsi="Arial" w:cs="Arial"/>
          <w:bCs/>
          <w:sz w:val="20"/>
          <w:szCs w:val="20"/>
        </w:rPr>
        <w:t>, mas da consideração que eles têm pelos próprios interesses. Apelamos não à humanidade, mas ao amor próprio, e nunca falamos de nossas necessidades, mas das vantagens que eles podem obter</w:t>
      </w:r>
      <w:r w:rsidR="00003676">
        <w:rPr>
          <w:rFonts w:ascii="Arial" w:hAnsi="Arial" w:cs="Arial"/>
          <w:bCs/>
          <w:sz w:val="24"/>
        </w:rPr>
        <w:t>.</w:t>
      </w:r>
    </w:p>
    <w:p w:rsidR="00BC54D5" w:rsidRDefault="00003676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</w:t>
      </w:r>
      <w:r w:rsidR="00444DBB">
        <w:rPr>
          <w:rFonts w:ascii="Arial" w:hAnsi="Arial" w:cs="Arial"/>
          <w:bCs/>
          <w:sz w:val="24"/>
        </w:rPr>
        <w:tab/>
      </w:r>
      <w:r w:rsidR="00DB53AB">
        <w:rPr>
          <w:rFonts w:ascii="Arial" w:hAnsi="Arial" w:cs="Arial"/>
          <w:bCs/>
          <w:sz w:val="24"/>
        </w:rPr>
        <w:t>A partir disso</w:t>
      </w:r>
      <w:r w:rsidR="00444DBB">
        <w:rPr>
          <w:rFonts w:ascii="Arial" w:hAnsi="Arial" w:cs="Arial"/>
          <w:bCs/>
          <w:sz w:val="24"/>
        </w:rPr>
        <w:t>, Smith define o conceito de “mão invisível”</w:t>
      </w:r>
      <w:r w:rsidR="00DB53AB">
        <w:rPr>
          <w:rFonts w:ascii="Arial" w:hAnsi="Arial" w:cs="Arial"/>
          <w:bCs/>
          <w:sz w:val="24"/>
        </w:rPr>
        <w:t xml:space="preserve">, que denota a capacidade autorregulatória dos agentes econômicos. Este termo refere-se basicamente à base da filosofia de equilíbrio de mercado em livre concorrência, onde o mecanismo de preços seria o regulador da economia (DIAS; RODRIGUES, 2004). </w:t>
      </w:r>
    </w:p>
    <w:p w:rsidR="00DB53AB" w:rsidRDefault="00DB53AB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Há, por</w:t>
      </w:r>
      <w:r w:rsidR="00A21EE4">
        <w:rPr>
          <w:rFonts w:ascii="Arial" w:hAnsi="Arial" w:cs="Arial"/>
          <w:bCs/>
          <w:sz w:val="24"/>
        </w:rPr>
        <w:t xml:space="preserve">ém, estudiosos contrários </w:t>
      </w:r>
      <w:r w:rsidR="004B69AB">
        <w:rPr>
          <w:rFonts w:ascii="Arial" w:hAnsi="Arial" w:cs="Arial"/>
          <w:bCs/>
          <w:sz w:val="24"/>
        </w:rPr>
        <w:t>à</w:t>
      </w:r>
      <w:r w:rsidR="00A21EE4">
        <w:rPr>
          <w:rFonts w:ascii="Arial" w:hAnsi="Arial" w:cs="Arial"/>
          <w:bCs/>
          <w:sz w:val="24"/>
        </w:rPr>
        <w:t xml:space="preserve"> liberdade desenfreada do mercado</w:t>
      </w:r>
      <w:r w:rsidR="004B69AB">
        <w:rPr>
          <w:rFonts w:ascii="Arial" w:hAnsi="Arial" w:cs="Arial"/>
          <w:bCs/>
          <w:sz w:val="24"/>
        </w:rPr>
        <w:t xml:space="preserve">, como John Maynard Keynes, </w:t>
      </w:r>
      <w:r w:rsidR="00E54B53">
        <w:rPr>
          <w:rFonts w:ascii="Arial" w:hAnsi="Arial" w:cs="Arial"/>
          <w:bCs/>
          <w:sz w:val="24"/>
        </w:rPr>
        <w:t xml:space="preserve">que estudou os desajustes econômicos do início do Século XX </w:t>
      </w:r>
      <w:r w:rsidR="004B69AB">
        <w:rPr>
          <w:rFonts w:ascii="Arial" w:hAnsi="Arial" w:cs="Arial"/>
          <w:bCs/>
          <w:sz w:val="24"/>
        </w:rPr>
        <w:t>e defendia a intervenção do Estado como forma de proteção da livre iniciativa (KEYNES, 1996)</w:t>
      </w:r>
      <w:r w:rsidR="006E7D83">
        <w:rPr>
          <w:rFonts w:ascii="Arial" w:hAnsi="Arial" w:cs="Arial"/>
          <w:bCs/>
          <w:sz w:val="24"/>
        </w:rPr>
        <w:t xml:space="preserve">. Desse modo, a livre interação dos agentes econômicos acaba gerando distorções negativas, denominadas pela microeconomia </w:t>
      </w:r>
      <w:r w:rsidR="0003051C">
        <w:rPr>
          <w:rFonts w:ascii="Arial" w:hAnsi="Arial" w:cs="Arial"/>
          <w:bCs/>
          <w:sz w:val="24"/>
        </w:rPr>
        <w:t>como</w:t>
      </w:r>
      <w:r w:rsidR="006E7D83">
        <w:rPr>
          <w:rFonts w:ascii="Arial" w:hAnsi="Arial" w:cs="Arial"/>
          <w:bCs/>
          <w:sz w:val="24"/>
        </w:rPr>
        <w:t xml:space="preserve"> “falhas de mercado” (VARIAN, 2015).</w:t>
      </w:r>
    </w:p>
    <w:p w:rsidR="0011290C" w:rsidRDefault="003D25A7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ab/>
        <w:t>Sendo assim, a intervenção estatal se mostra conveniente</w:t>
      </w:r>
      <w:r w:rsidR="0011290C">
        <w:rPr>
          <w:rFonts w:ascii="Arial" w:hAnsi="Arial" w:cs="Arial"/>
          <w:bCs/>
          <w:sz w:val="24"/>
        </w:rPr>
        <w:t xml:space="preserve">, a fim de promover o bem estar geral. Logo, em economias pouco desenvolvidas, como a brasileira, onde se falta quase tudo para o perfeito funcionamento dos mecanismos de mercado, argumenta-se que a intervenção do Estado é </w:t>
      </w:r>
      <w:proofErr w:type="gramStart"/>
      <w:r w:rsidR="0011290C">
        <w:rPr>
          <w:rFonts w:ascii="Arial" w:hAnsi="Arial" w:cs="Arial"/>
          <w:bCs/>
          <w:sz w:val="24"/>
        </w:rPr>
        <w:t>necessária em múltiplas atividade</w:t>
      </w:r>
      <w:r w:rsidR="004446EC">
        <w:rPr>
          <w:rFonts w:ascii="Arial" w:hAnsi="Arial" w:cs="Arial"/>
          <w:bCs/>
          <w:sz w:val="24"/>
        </w:rPr>
        <w:t>s da economia</w:t>
      </w:r>
      <w:r w:rsidR="0011290C">
        <w:rPr>
          <w:rFonts w:ascii="Arial" w:hAnsi="Arial" w:cs="Arial"/>
          <w:bCs/>
          <w:sz w:val="24"/>
        </w:rPr>
        <w:t xml:space="preserve">, sendo </w:t>
      </w:r>
      <w:r w:rsidR="004446EC">
        <w:rPr>
          <w:rFonts w:ascii="Arial" w:hAnsi="Arial" w:cs="Arial"/>
          <w:bCs/>
          <w:sz w:val="24"/>
        </w:rPr>
        <w:t>tais defesas objeto de profusos debates</w:t>
      </w:r>
      <w:r w:rsidR="0011290C">
        <w:rPr>
          <w:rFonts w:ascii="Arial" w:hAnsi="Arial" w:cs="Arial"/>
          <w:bCs/>
          <w:sz w:val="24"/>
        </w:rPr>
        <w:t xml:space="preserve"> no campo econômico, político e ideológico</w:t>
      </w:r>
      <w:proofErr w:type="gramEnd"/>
      <w:r w:rsidR="0011290C">
        <w:rPr>
          <w:rFonts w:ascii="Arial" w:hAnsi="Arial" w:cs="Arial"/>
          <w:bCs/>
          <w:sz w:val="24"/>
        </w:rPr>
        <w:t xml:space="preserve"> (</w:t>
      </w:r>
      <w:r w:rsidR="00CC577C">
        <w:rPr>
          <w:rFonts w:ascii="Arial" w:hAnsi="Arial" w:cs="Arial"/>
          <w:bCs/>
          <w:sz w:val="24"/>
        </w:rPr>
        <w:t>BNDES, 2017</w:t>
      </w:r>
      <w:r w:rsidR="0011290C">
        <w:rPr>
          <w:rFonts w:ascii="Arial" w:hAnsi="Arial" w:cs="Arial"/>
          <w:bCs/>
          <w:sz w:val="24"/>
        </w:rPr>
        <w:t>).</w:t>
      </w:r>
    </w:p>
    <w:p w:rsidR="0011290C" w:rsidRDefault="0011290C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 xml:space="preserve">Por conseguinte, os bancos de desenvolvimento se apresentam como importante </w:t>
      </w:r>
      <w:r w:rsidR="00B81222">
        <w:rPr>
          <w:rFonts w:ascii="Arial" w:hAnsi="Arial" w:cs="Arial"/>
          <w:bCs/>
          <w:sz w:val="24"/>
        </w:rPr>
        <w:t>recurso</w:t>
      </w:r>
      <w:r>
        <w:rPr>
          <w:rFonts w:ascii="Arial" w:hAnsi="Arial" w:cs="Arial"/>
          <w:bCs/>
          <w:sz w:val="24"/>
        </w:rPr>
        <w:t xml:space="preserve"> para atacar tais falhas de mercado, pois o setor privado</w:t>
      </w:r>
      <w:r w:rsidR="00D801FB">
        <w:rPr>
          <w:rFonts w:ascii="Arial" w:hAnsi="Arial" w:cs="Arial"/>
          <w:bCs/>
          <w:sz w:val="24"/>
        </w:rPr>
        <w:t xml:space="preserve"> acaba não se interessando por esse tipo de negócio, prezando exclusivamente o retorno financeiro de suas operações (SETTI, 2019). </w:t>
      </w:r>
    </w:p>
    <w:p w:rsidR="001D1F92" w:rsidRDefault="001D1F92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</w:p>
    <w:p w:rsidR="001D1F92" w:rsidRDefault="001D1F92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/>
          <w:bCs/>
          <w:sz w:val="24"/>
        </w:rPr>
      </w:pPr>
      <w:r w:rsidRPr="001D1F92">
        <w:rPr>
          <w:rFonts w:ascii="Arial" w:hAnsi="Arial" w:cs="Arial"/>
          <w:b/>
          <w:bCs/>
          <w:sz w:val="24"/>
        </w:rPr>
        <w:t>OS BANCOS DE DESENVOLVIMENTO E SEU PAPEL</w:t>
      </w:r>
    </w:p>
    <w:p w:rsidR="006C692A" w:rsidRDefault="006C692A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/>
          <w:bCs/>
          <w:sz w:val="24"/>
        </w:rPr>
      </w:pPr>
    </w:p>
    <w:p w:rsidR="000D7891" w:rsidRDefault="004B6024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0D7891">
        <w:rPr>
          <w:rFonts w:ascii="Arial" w:hAnsi="Arial" w:cs="Arial"/>
          <w:bCs/>
          <w:sz w:val="24"/>
        </w:rPr>
        <w:t xml:space="preserve">As circunstâncias para que os Estados nacionais abandonassem as doutrinas econômicas liberais promovidas pelos países ocidentais foram originadas pela Grande Depressão de 1929, nos Estados Unidos da América (FILHO; COSTA, 2013, p.10). Herbert </w:t>
      </w:r>
      <w:proofErr w:type="spellStart"/>
      <w:r w:rsidR="000D7891">
        <w:rPr>
          <w:rFonts w:ascii="Arial" w:hAnsi="Arial" w:cs="Arial"/>
          <w:bCs/>
          <w:sz w:val="24"/>
        </w:rPr>
        <w:t>Hoover</w:t>
      </w:r>
      <w:proofErr w:type="spellEnd"/>
      <w:r w:rsidR="000D7891">
        <w:rPr>
          <w:rFonts w:ascii="Arial" w:hAnsi="Arial" w:cs="Arial"/>
          <w:bCs/>
          <w:sz w:val="24"/>
        </w:rPr>
        <w:t xml:space="preserve">, então presidente, </w:t>
      </w:r>
      <w:r w:rsidR="00BA5455">
        <w:rPr>
          <w:rFonts w:ascii="Arial" w:hAnsi="Arial" w:cs="Arial"/>
          <w:bCs/>
          <w:sz w:val="24"/>
        </w:rPr>
        <w:t>vivenciando a radical queda da atividade econômica</w:t>
      </w:r>
      <w:r w:rsidR="00900EB6">
        <w:rPr>
          <w:rFonts w:ascii="Arial" w:hAnsi="Arial" w:cs="Arial"/>
          <w:bCs/>
          <w:sz w:val="24"/>
        </w:rPr>
        <w:t xml:space="preserve"> norte americana</w:t>
      </w:r>
      <w:r w:rsidR="00BA5455">
        <w:rPr>
          <w:rFonts w:ascii="Arial" w:hAnsi="Arial" w:cs="Arial"/>
          <w:bCs/>
          <w:sz w:val="24"/>
        </w:rPr>
        <w:t>, enxergou na criação de instituições financeiras públicas</w:t>
      </w:r>
      <w:r w:rsidR="002117B2">
        <w:rPr>
          <w:rFonts w:ascii="Arial" w:hAnsi="Arial" w:cs="Arial"/>
          <w:bCs/>
          <w:sz w:val="24"/>
        </w:rPr>
        <w:t>, que posteriormente se transformaram em bancos de desenvolvimento,</w:t>
      </w:r>
      <w:r w:rsidR="00BA5455">
        <w:rPr>
          <w:rFonts w:ascii="Arial" w:hAnsi="Arial" w:cs="Arial"/>
          <w:bCs/>
          <w:sz w:val="24"/>
        </w:rPr>
        <w:t xml:space="preserve"> a possibilidade de financiar o investimento privado de longo prazo, necessário à recuperação do país (ROQUE, 2017).</w:t>
      </w:r>
    </w:p>
    <w:p w:rsidR="002117B2" w:rsidRDefault="002117B2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 xml:space="preserve">Desde então, os </w:t>
      </w:r>
      <w:proofErr w:type="spellStart"/>
      <w:r>
        <w:rPr>
          <w:rFonts w:ascii="Arial" w:hAnsi="Arial" w:cs="Arial"/>
          <w:bCs/>
          <w:sz w:val="24"/>
        </w:rPr>
        <w:t>BD’s</w:t>
      </w:r>
      <w:proofErr w:type="spellEnd"/>
      <w:r>
        <w:rPr>
          <w:rFonts w:ascii="Arial" w:hAnsi="Arial" w:cs="Arial"/>
          <w:bCs/>
          <w:sz w:val="24"/>
        </w:rPr>
        <w:t xml:space="preserve"> se tornaram fortes instrumentos de direcionamento de crédito “a partir dos quais os Estados nacionais comandariam o financiamento em longo prazo de seus programas nacionais de desenvolvimento” (FILHO; COSTA, 2013, p.11). Em economias subdesenvolvidas como a brasileira, a atenção</w:t>
      </w:r>
      <w:r w:rsidR="00F2409C">
        <w:rPr>
          <w:rFonts w:ascii="Arial" w:hAnsi="Arial" w:cs="Arial"/>
          <w:bCs/>
          <w:sz w:val="24"/>
        </w:rPr>
        <w:t xml:space="preserve"> era voltada às empresas de menor porte não atendidas pelos bancos comerciais e setores considerados prioritários pelo governo, como infraestrutura e a indústria de base (IEDI, 2017).</w:t>
      </w:r>
    </w:p>
    <w:p w:rsidR="001D1F92" w:rsidRDefault="001D1F92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 w:rsidRPr="004B6024">
        <w:rPr>
          <w:rFonts w:ascii="Arial" w:hAnsi="Arial" w:cs="Arial"/>
          <w:bCs/>
          <w:sz w:val="24"/>
        </w:rPr>
        <w:tab/>
        <w:t xml:space="preserve">De acordo com o </w:t>
      </w:r>
      <w:r w:rsidR="004B6024" w:rsidRPr="004B6024">
        <w:rPr>
          <w:rFonts w:ascii="Arial" w:hAnsi="Arial" w:cs="Arial"/>
          <w:bCs/>
          <w:sz w:val="24"/>
        </w:rPr>
        <w:t>BNDES</w:t>
      </w:r>
      <w:r w:rsidRPr="004B6024">
        <w:rPr>
          <w:rFonts w:ascii="Arial" w:hAnsi="Arial" w:cs="Arial"/>
          <w:bCs/>
          <w:sz w:val="24"/>
        </w:rPr>
        <w:t xml:space="preserve"> (</w:t>
      </w:r>
      <w:r w:rsidR="004B6024" w:rsidRPr="004B6024">
        <w:rPr>
          <w:rFonts w:ascii="Arial" w:hAnsi="Arial" w:cs="Arial"/>
          <w:bCs/>
          <w:sz w:val="24"/>
        </w:rPr>
        <w:t xml:space="preserve">2018, online), </w:t>
      </w:r>
      <w:r w:rsidR="004B6024">
        <w:rPr>
          <w:rFonts w:ascii="Arial" w:hAnsi="Arial" w:cs="Arial"/>
          <w:bCs/>
          <w:sz w:val="24"/>
        </w:rPr>
        <w:t xml:space="preserve">os bancos de desenvolvimento são instrumentos demasiadamente presentes nas políticas econômicas mundiais. Eles estão presentes em diversos países, sejam desenvolvidos, como Alemanha e França, ou em desenvolvimento, como o Brasil. </w:t>
      </w:r>
    </w:p>
    <w:p w:rsidR="00F2409C" w:rsidRDefault="00F2409C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</w:p>
    <w:p w:rsidR="00F2409C" w:rsidRDefault="00F2409C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/>
          <w:bCs/>
          <w:sz w:val="24"/>
        </w:rPr>
      </w:pPr>
      <w:r w:rsidRPr="00F2409C">
        <w:rPr>
          <w:rFonts w:ascii="Arial" w:hAnsi="Arial" w:cs="Arial"/>
          <w:b/>
          <w:bCs/>
          <w:sz w:val="24"/>
        </w:rPr>
        <w:t>BNDES</w:t>
      </w:r>
    </w:p>
    <w:p w:rsidR="006C692A" w:rsidRPr="00F2409C" w:rsidRDefault="006C692A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/>
          <w:bCs/>
          <w:sz w:val="24"/>
        </w:rPr>
      </w:pPr>
    </w:p>
    <w:p w:rsidR="00F2409C" w:rsidRDefault="00F2409C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 xml:space="preserve">Criado em 1952, durante o segundo governo Vargas, tinha </w:t>
      </w:r>
      <w:r w:rsidR="006B70C4">
        <w:rPr>
          <w:rFonts w:ascii="Arial" w:hAnsi="Arial" w:cs="Arial"/>
          <w:bCs/>
          <w:sz w:val="24"/>
        </w:rPr>
        <w:t>a</w:t>
      </w:r>
      <w:r>
        <w:rPr>
          <w:rFonts w:ascii="Arial" w:hAnsi="Arial" w:cs="Arial"/>
          <w:bCs/>
          <w:sz w:val="24"/>
        </w:rPr>
        <w:t xml:space="preserve"> responsabilidade de alimentar o desenvolvimento do país</w:t>
      </w:r>
      <w:r w:rsidR="006B70C4">
        <w:rPr>
          <w:rFonts w:ascii="Arial" w:hAnsi="Arial" w:cs="Arial"/>
          <w:bCs/>
          <w:sz w:val="24"/>
        </w:rPr>
        <w:t>, inicialmente por meio do Plano de Reaparelhamento Econômico</w:t>
      </w:r>
      <w:r>
        <w:rPr>
          <w:rFonts w:ascii="Arial" w:hAnsi="Arial" w:cs="Arial"/>
          <w:bCs/>
          <w:sz w:val="24"/>
        </w:rPr>
        <w:t>. (BNDES, 2017, online).</w:t>
      </w:r>
      <w:r w:rsidR="006B70C4">
        <w:rPr>
          <w:rFonts w:ascii="Arial" w:hAnsi="Arial" w:cs="Arial"/>
          <w:bCs/>
          <w:sz w:val="24"/>
        </w:rPr>
        <w:t xml:space="preserve"> Dessa </w:t>
      </w:r>
      <w:r w:rsidR="006B70C4">
        <w:rPr>
          <w:rFonts w:ascii="Arial" w:hAnsi="Arial" w:cs="Arial"/>
          <w:bCs/>
          <w:sz w:val="24"/>
        </w:rPr>
        <w:lastRenderedPageBreak/>
        <w:t>forma, impulsionou uma política de industrialização, tendo como prioritários os setores de energia e transporte (MEMÓRIA BNDES, 2014, online).</w:t>
      </w:r>
    </w:p>
    <w:p w:rsidR="006B70C4" w:rsidRDefault="006B70C4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0C164C">
        <w:rPr>
          <w:rFonts w:ascii="Arial" w:hAnsi="Arial" w:cs="Arial"/>
          <w:bCs/>
          <w:sz w:val="24"/>
        </w:rPr>
        <w:t xml:space="preserve">Mais tarde, ainda na década de 50, o banco teve papel fundamental na elaboração e no cumprimento do Plano de Metas dos “50 anos em </w:t>
      </w:r>
      <w:proofErr w:type="gramStart"/>
      <w:r w:rsidR="000C164C">
        <w:rPr>
          <w:rFonts w:ascii="Arial" w:hAnsi="Arial" w:cs="Arial"/>
          <w:bCs/>
          <w:sz w:val="24"/>
        </w:rPr>
        <w:t>5</w:t>
      </w:r>
      <w:proofErr w:type="gramEnd"/>
      <w:r w:rsidR="000C164C">
        <w:rPr>
          <w:rFonts w:ascii="Arial" w:hAnsi="Arial" w:cs="Arial"/>
          <w:bCs/>
          <w:sz w:val="24"/>
        </w:rPr>
        <w:t xml:space="preserve">” do presidente Juscelino Kubitschek. Sendo assim, foram financiados ao todo 46 projetos com o auxílio do banco (MEMÓRIA BNDES, </w:t>
      </w:r>
      <w:r w:rsidR="0075610E">
        <w:rPr>
          <w:rFonts w:ascii="Arial" w:hAnsi="Arial" w:cs="Arial"/>
          <w:bCs/>
          <w:sz w:val="24"/>
        </w:rPr>
        <w:t>[S.I.]</w:t>
      </w:r>
      <w:r w:rsidR="000C164C">
        <w:rPr>
          <w:rFonts w:ascii="Arial" w:hAnsi="Arial" w:cs="Arial"/>
          <w:bCs/>
          <w:sz w:val="24"/>
        </w:rPr>
        <w:t>, online).</w:t>
      </w:r>
    </w:p>
    <w:p w:rsidR="000C164C" w:rsidRDefault="000D146E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proofErr w:type="spellStart"/>
      <w:r>
        <w:rPr>
          <w:rFonts w:ascii="Arial" w:hAnsi="Arial" w:cs="Arial"/>
          <w:bCs/>
          <w:sz w:val="24"/>
        </w:rPr>
        <w:t>Kojikovski</w:t>
      </w:r>
      <w:proofErr w:type="spellEnd"/>
      <w:r>
        <w:rPr>
          <w:rFonts w:ascii="Arial" w:hAnsi="Arial" w:cs="Arial"/>
          <w:bCs/>
          <w:sz w:val="24"/>
        </w:rPr>
        <w:t xml:space="preserve"> (2016, online), aponta o banco como determinante no processo de modernização industrial pelo qual o Brasil passou durante a década de 1960. Diz ainda que durante os governos militares, até 1980, ajudou substancialmente na expansão da infraestrutura brasileira. </w:t>
      </w:r>
    </w:p>
    <w:p w:rsidR="000D146E" w:rsidRDefault="000D146E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5E6D83">
        <w:rPr>
          <w:rFonts w:ascii="Arial" w:hAnsi="Arial" w:cs="Arial"/>
          <w:bCs/>
          <w:sz w:val="24"/>
        </w:rPr>
        <w:t>A partir desse período, a preocupação social tomou conta das políticas desenvolvimentistas da época, fazendo com que o ba</w:t>
      </w:r>
      <w:r w:rsidR="004E6A06">
        <w:rPr>
          <w:rFonts w:ascii="Arial" w:hAnsi="Arial" w:cs="Arial"/>
          <w:bCs/>
          <w:sz w:val="24"/>
        </w:rPr>
        <w:t>nco passasse a atuar em áreas como o desenvolvimento social e urbano e a inclusão social (BNDES,</w:t>
      </w:r>
      <w:r w:rsidR="0075610E">
        <w:rPr>
          <w:rFonts w:ascii="Arial" w:hAnsi="Arial" w:cs="Arial"/>
          <w:bCs/>
          <w:sz w:val="24"/>
        </w:rPr>
        <w:t xml:space="preserve"> 2017</w:t>
      </w:r>
      <w:r w:rsidR="004E6A06">
        <w:rPr>
          <w:rFonts w:ascii="Arial" w:hAnsi="Arial" w:cs="Arial"/>
          <w:bCs/>
          <w:sz w:val="24"/>
        </w:rPr>
        <w:t>). Já nos anos 1990, o banco se mostrou crucial aos processos de abertura econômica e privatização (KOJIKOVSKI, 2016).</w:t>
      </w:r>
    </w:p>
    <w:p w:rsidR="004E6A06" w:rsidRDefault="004E6A06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Desde então, a partir dos anos 2000, o BNDES se propôs a agir mais coerentemente com a vertente social que o banco incorporou em 1982, que é “promover a competitividade da economia brasileira, de forma agregada a sustentabilidade, à geração de emprego e renda e à redução da</w:t>
      </w:r>
      <w:r w:rsidR="009A40EB">
        <w:rPr>
          <w:rFonts w:ascii="Arial" w:hAnsi="Arial" w:cs="Arial"/>
          <w:bCs/>
          <w:sz w:val="24"/>
        </w:rPr>
        <w:t>s desigualdades sociais e region</w:t>
      </w:r>
      <w:r>
        <w:rPr>
          <w:rFonts w:ascii="Arial" w:hAnsi="Arial" w:cs="Arial"/>
          <w:bCs/>
          <w:sz w:val="24"/>
        </w:rPr>
        <w:t xml:space="preserve">ais” (BNDES, </w:t>
      </w:r>
      <w:r w:rsidR="0075610E">
        <w:rPr>
          <w:rFonts w:ascii="Arial" w:hAnsi="Arial" w:cs="Arial"/>
          <w:bCs/>
          <w:sz w:val="24"/>
        </w:rPr>
        <w:t xml:space="preserve">2019, </w:t>
      </w:r>
      <w:r>
        <w:rPr>
          <w:rFonts w:ascii="Arial" w:hAnsi="Arial" w:cs="Arial"/>
          <w:bCs/>
          <w:sz w:val="24"/>
        </w:rPr>
        <w:t>online).</w:t>
      </w:r>
    </w:p>
    <w:p w:rsidR="004E6A06" w:rsidRDefault="004E6A06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</w:p>
    <w:p w:rsidR="004E6A06" w:rsidRDefault="00B922A6" w:rsidP="006C692A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/>
          <w:bCs/>
          <w:sz w:val="24"/>
        </w:rPr>
      </w:pPr>
      <w:r w:rsidRPr="00CD1092">
        <w:rPr>
          <w:rFonts w:ascii="Arial" w:hAnsi="Arial" w:cs="Arial"/>
          <w:b/>
          <w:bCs/>
          <w:sz w:val="24"/>
        </w:rPr>
        <w:t xml:space="preserve">FONTES DE RECURSOS, EXPANSÃO E </w:t>
      </w:r>
      <w:proofErr w:type="gramStart"/>
      <w:r w:rsidRPr="00CD1092">
        <w:rPr>
          <w:rFonts w:ascii="Arial" w:hAnsi="Arial" w:cs="Arial"/>
          <w:b/>
          <w:bCs/>
          <w:sz w:val="24"/>
        </w:rPr>
        <w:t>SUBSÍDIOS</w:t>
      </w:r>
      <w:proofErr w:type="gramEnd"/>
    </w:p>
    <w:p w:rsidR="006C692A" w:rsidRPr="00CD1092" w:rsidRDefault="006C692A" w:rsidP="006C692A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/>
          <w:bCs/>
          <w:sz w:val="24"/>
        </w:rPr>
      </w:pPr>
    </w:p>
    <w:p w:rsidR="004E6A06" w:rsidRPr="00721DC6" w:rsidRDefault="00721DC6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 w:rsidRPr="00CD1092">
        <w:rPr>
          <w:rFonts w:ascii="Arial" w:hAnsi="Arial" w:cs="Arial"/>
          <w:bCs/>
          <w:sz w:val="24"/>
        </w:rPr>
        <w:tab/>
        <w:t>O BNDES dispõe de diversas fontes de recursos</w:t>
      </w:r>
      <w:r w:rsidR="00E54B53" w:rsidRPr="00CD1092">
        <w:rPr>
          <w:rFonts w:ascii="Arial" w:hAnsi="Arial" w:cs="Arial"/>
          <w:bCs/>
          <w:sz w:val="24"/>
        </w:rPr>
        <w:t xml:space="preserve"> oriundas do esforço coletivo da população</w:t>
      </w:r>
      <w:r w:rsidRPr="00CD1092">
        <w:rPr>
          <w:rFonts w:ascii="Arial" w:hAnsi="Arial" w:cs="Arial"/>
          <w:bCs/>
          <w:sz w:val="24"/>
        </w:rPr>
        <w:t>, como o Tesouro Nacional (TN), FAT/PIS-PASEP, captações externas, patrimônio líquido e outras fontes governamentais. De acordo com o BNDES (2019, online), o</w:t>
      </w:r>
      <w:r w:rsidR="005C3962" w:rsidRPr="00CD1092">
        <w:rPr>
          <w:rFonts w:ascii="Arial" w:hAnsi="Arial" w:cs="Arial"/>
          <w:bCs/>
          <w:sz w:val="24"/>
        </w:rPr>
        <w:t>s recursos do</w:t>
      </w:r>
      <w:r w:rsidRPr="00CD1092">
        <w:rPr>
          <w:rFonts w:ascii="Arial" w:hAnsi="Arial" w:cs="Arial"/>
          <w:bCs/>
          <w:sz w:val="24"/>
        </w:rPr>
        <w:t xml:space="preserve"> FAT e do TN representam nada menos que 75% do total </w:t>
      </w:r>
      <w:r w:rsidR="007349F1" w:rsidRPr="00CD1092">
        <w:rPr>
          <w:rFonts w:ascii="Arial" w:hAnsi="Arial" w:cs="Arial"/>
          <w:bCs/>
          <w:sz w:val="24"/>
        </w:rPr>
        <w:t>de recursos do banco.</w:t>
      </w:r>
    </w:p>
    <w:p w:rsidR="007349F1" w:rsidRDefault="002117B2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7349F1">
        <w:rPr>
          <w:rFonts w:ascii="Arial" w:hAnsi="Arial" w:cs="Arial"/>
          <w:bCs/>
          <w:sz w:val="24"/>
        </w:rPr>
        <w:t xml:space="preserve">A partir de 2008, o TN iniciou a concessão de empréstimos ao BNDES objetivando diminuir os impactos gerados pela crise mundial (BNDES, 2018, online). Para </w:t>
      </w:r>
      <w:proofErr w:type="spellStart"/>
      <w:r w:rsidR="007349F1">
        <w:rPr>
          <w:rFonts w:ascii="Arial" w:hAnsi="Arial" w:cs="Arial"/>
          <w:bCs/>
          <w:sz w:val="24"/>
        </w:rPr>
        <w:t>Kojikovski</w:t>
      </w:r>
      <w:proofErr w:type="spellEnd"/>
      <w:r w:rsidR="007349F1">
        <w:rPr>
          <w:rFonts w:ascii="Arial" w:hAnsi="Arial" w:cs="Arial"/>
          <w:bCs/>
          <w:sz w:val="24"/>
        </w:rPr>
        <w:t xml:space="preserve"> (2016, online), “o maior problema do BNDES na última década foi manter os créditos subsidiados mesmo após o final da crise de 2008”. O valor total emprestado pelo Tesouro foi de aproximadamente R$416 bilhões entre 2008 e 2014 (BNDES, </w:t>
      </w:r>
      <w:r w:rsidR="0075610E">
        <w:rPr>
          <w:rFonts w:ascii="Arial" w:hAnsi="Arial" w:cs="Arial"/>
          <w:bCs/>
          <w:sz w:val="24"/>
        </w:rPr>
        <w:t xml:space="preserve">2018, </w:t>
      </w:r>
      <w:r w:rsidR="007349F1">
        <w:rPr>
          <w:rFonts w:ascii="Arial" w:hAnsi="Arial" w:cs="Arial"/>
          <w:bCs/>
          <w:sz w:val="24"/>
        </w:rPr>
        <w:t>online).</w:t>
      </w:r>
    </w:p>
    <w:p w:rsidR="007349F1" w:rsidRDefault="007349F1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D</w:t>
      </w:r>
      <w:r w:rsidR="004446EC">
        <w:rPr>
          <w:rFonts w:ascii="Arial" w:hAnsi="Arial" w:cs="Arial"/>
          <w:bCs/>
          <w:sz w:val="24"/>
        </w:rPr>
        <w:t xml:space="preserve">essa forma, </w:t>
      </w:r>
      <w:r>
        <w:rPr>
          <w:rFonts w:ascii="Arial" w:hAnsi="Arial" w:cs="Arial"/>
          <w:bCs/>
          <w:sz w:val="24"/>
        </w:rPr>
        <w:t xml:space="preserve">o banco expandiu </w:t>
      </w:r>
      <w:r w:rsidR="00FF587C">
        <w:rPr>
          <w:rFonts w:ascii="Arial" w:hAnsi="Arial" w:cs="Arial"/>
          <w:bCs/>
          <w:sz w:val="24"/>
        </w:rPr>
        <w:t>bastante</w:t>
      </w:r>
      <w:r>
        <w:rPr>
          <w:rFonts w:ascii="Arial" w:hAnsi="Arial" w:cs="Arial"/>
          <w:bCs/>
          <w:sz w:val="24"/>
        </w:rPr>
        <w:t xml:space="preserve"> sua oferta de crédito</w:t>
      </w:r>
      <w:r w:rsidR="004446EC">
        <w:rPr>
          <w:rFonts w:ascii="Arial" w:hAnsi="Arial" w:cs="Arial"/>
          <w:bCs/>
          <w:sz w:val="24"/>
        </w:rPr>
        <w:t xml:space="preserve"> a partir de 2007</w:t>
      </w:r>
      <w:r>
        <w:rPr>
          <w:rFonts w:ascii="Arial" w:hAnsi="Arial" w:cs="Arial"/>
          <w:bCs/>
          <w:sz w:val="24"/>
        </w:rPr>
        <w:t>, aumentando sucessivamente ao longo dos anos o volume de s</w:t>
      </w:r>
      <w:r w:rsidR="00FF587C">
        <w:rPr>
          <w:rFonts w:ascii="Arial" w:hAnsi="Arial" w:cs="Arial"/>
          <w:bCs/>
          <w:sz w:val="24"/>
        </w:rPr>
        <w:t>eus desembolsos</w:t>
      </w:r>
      <w:r>
        <w:rPr>
          <w:rFonts w:ascii="Arial" w:hAnsi="Arial" w:cs="Arial"/>
          <w:bCs/>
          <w:sz w:val="24"/>
        </w:rPr>
        <w:t>. A política de “campeões nacionais” formulada pelo ex-presidente Lula</w:t>
      </w:r>
      <w:r w:rsidR="005C3962">
        <w:rPr>
          <w:rFonts w:ascii="Arial" w:hAnsi="Arial" w:cs="Arial"/>
          <w:bCs/>
          <w:sz w:val="24"/>
        </w:rPr>
        <w:t xml:space="preserve"> </w:t>
      </w:r>
      <w:r w:rsidR="00FF587C">
        <w:rPr>
          <w:rFonts w:ascii="Arial" w:hAnsi="Arial" w:cs="Arial"/>
          <w:bCs/>
          <w:sz w:val="24"/>
        </w:rPr>
        <w:t>serviu de</w:t>
      </w:r>
      <w:r w:rsidR="005C3962">
        <w:rPr>
          <w:rFonts w:ascii="Arial" w:hAnsi="Arial" w:cs="Arial"/>
          <w:bCs/>
          <w:sz w:val="24"/>
        </w:rPr>
        <w:t xml:space="preserve"> </w:t>
      </w:r>
      <w:r w:rsidR="00FF587C">
        <w:rPr>
          <w:rFonts w:ascii="Arial" w:hAnsi="Arial" w:cs="Arial"/>
          <w:bCs/>
          <w:sz w:val="24"/>
        </w:rPr>
        <w:t>justificativa</w:t>
      </w:r>
      <w:r w:rsidR="005C3962">
        <w:rPr>
          <w:rFonts w:ascii="Arial" w:hAnsi="Arial" w:cs="Arial"/>
          <w:bCs/>
          <w:sz w:val="24"/>
        </w:rPr>
        <w:t xml:space="preserve"> </w:t>
      </w:r>
      <w:r w:rsidR="00FF587C">
        <w:rPr>
          <w:rFonts w:ascii="Arial" w:hAnsi="Arial" w:cs="Arial"/>
          <w:bCs/>
          <w:sz w:val="24"/>
        </w:rPr>
        <w:t xml:space="preserve">para tais desembolsos. </w:t>
      </w:r>
    </w:p>
    <w:p w:rsidR="007D1465" w:rsidRDefault="007D1465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ab/>
        <w:t xml:space="preserve">O BNDES nunca emprestou tanto como nesse período (2007-2015). Cruz (2013, online) diz que “boa parte de seu crédito barato, em vez de estimular a inovação, serve para grandes grupos fazerem mais do mesmo – às vezes, com resultados desastrosos”. Menciona ainda que o povo brasileiro é dono de parte de grandes empresas como JBS, Bom Gosto, AMBEV, Braskem, Lojas Americanas, Klabin S/A dentre outras, pois o dinheiro emprestado a essas gigantes advém justamente dos impostos pagos pelo já surrado contribuinte. </w:t>
      </w:r>
    </w:p>
    <w:p w:rsidR="007D1465" w:rsidRDefault="007D1465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 xml:space="preserve">Portanto, </w:t>
      </w:r>
      <w:r w:rsidR="00D67836">
        <w:rPr>
          <w:rFonts w:ascii="Arial" w:hAnsi="Arial" w:cs="Arial"/>
          <w:bCs/>
          <w:sz w:val="24"/>
        </w:rPr>
        <w:t xml:space="preserve">em entrevista a revista Época (2017, online), </w:t>
      </w:r>
      <w:proofErr w:type="spellStart"/>
      <w:r w:rsidR="00D67836">
        <w:rPr>
          <w:rFonts w:ascii="Arial" w:hAnsi="Arial" w:cs="Arial"/>
          <w:bCs/>
          <w:sz w:val="24"/>
        </w:rPr>
        <w:t>Sérigio</w:t>
      </w:r>
      <w:proofErr w:type="spellEnd"/>
      <w:r w:rsidR="00D67836">
        <w:rPr>
          <w:rFonts w:ascii="Arial" w:hAnsi="Arial" w:cs="Arial"/>
          <w:bCs/>
          <w:sz w:val="24"/>
        </w:rPr>
        <w:t xml:space="preserve"> Lazzarini afirma que </w:t>
      </w:r>
      <w:r>
        <w:rPr>
          <w:rFonts w:ascii="Arial" w:hAnsi="Arial" w:cs="Arial"/>
          <w:bCs/>
          <w:sz w:val="24"/>
        </w:rPr>
        <w:t xml:space="preserve">o banco deixa prevalecer critérios ideológicos e políticos sobre os técnicos na hora de conceder empréstimos. Prova disso, </w:t>
      </w:r>
      <w:r w:rsidR="008E11DB">
        <w:rPr>
          <w:rFonts w:ascii="Arial" w:hAnsi="Arial" w:cs="Arial"/>
          <w:bCs/>
          <w:sz w:val="24"/>
        </w:rPr>
        <w:t>Campana</w:t>
      </w:r>
      <w:r>
        <w:rPr>
          <w:rFonts w:ascii="Arial" w:hAnsi="Arial" w:cs="Arial"/>
          <w:bCs/>
          <w:sz w:val="24"/>
        </w:rPr>
        <w:t xml:space="preserve"> (2015, online) aponta obras internacionais financiadas pelo BN</w:t>
      </w:r>
      <w:r w:rsidR="00113C93">
        <w:rPr>
          <w:rFonts w:ascii="Arial" w:hAnsi="Arial" w:cs="Arial"/>
          <w:bCs/>
          <w:sz w:val="24"/>
        </w:rPr>
        <w:t xml:space="preserve">DES em ditaduras que possuem alguns dos piores riscos de crédito do mundo, como Cuba, Venezuela e Moçambique. </w:t>
      </w:r>
    </w:p>
    <w:p w:rsidR="00195261" w:rsidRDefault="007349F1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 xml:space="preserve"> </w:t>
      </w:r>
      <w:r w:rsidR="00195261" w:rsidRPr="00CD1092">
        <w:rPr>
          <w:rFonts w:ascii="Arial" w:hAnsi="Arial" w:cs="Arial"/>
          <w:bCs/>
          <w:sz w:val="24"/>
        </w:rPr>
        <w:t xml:space="preserve">Logo, muitos economistas se perguntam sobre qual é, ou deveria ser, o papel do BNDES. </w:t>
      </w:r>
      <w:proofErr w:type="spellStart"/>
      <w:r w:rsidR="00195261" w:rsidRPr="00CD1092">
        <w:rPr>
          <w:rFonts w:ascii="Arial" w:hAnsi="Arial" w:cs="Arial"/>
          <w:bCs/>
          <w:sz w:val="24"/>
        </w:rPr>
        <w:t>Kojikovski</w:t>
      </w:r>
      <w:proofErr w:type="spellEnd"/>
      <w:r w:rsidR="00195261" w:rsidRPr="00CD1092">
        <w:rPr>
          <w:rFonts w:ascii="Arial" w:hAnsi="Arial" w:cs="Arial"/>
          <w:bCs/>
          <w:sz w:val="24"/>
        </w:rPr>
        <w:t xml:space="preserve"> (2016, online), acredita que “depende do momento econômico do país e do cenário mundial”. Porém, não concorda com a recente política adotada pelo banco. </w:t>
      </w:r>
      <w:r w:rsidR="00FB2494" w:rsidRPr="00CD1092">
        <w:rPr>
          <w:rFonts w:ascii="Arial" w:hAnsi="Arial" w:cs="Arial"/>
          <w:bCs/>
          <w:sz w:val="24"/>
        </w:rPr>
        <w:t>Em consoante</w:t>
      </w:r>
      <w:r w:rsidR="00195261" w:rsidRPr="00CD1092">
        <w:rPr>
          <w:rFonts w:ascii="Arial" w:hAnsi="Arial" w:cs="Arial"/>
          <w:bCs/>
          <w:sz w:val="24"/>
        </w:rPr>
        <w:t xml:space="preserve">, </w:t>
      </w:r>
      <w:r w:rsidR="00FB2494" w:rsidRPr="00CD1092">
        <w:rPr>
          <w:rFonts w:ascii="Arial" w:hAnsi="Arial" w:cs="Arial"/>
          <w:bCs/>
          <w:sz w:val="24"/>
        </w:rPr>
        <w:t>Branco (2017, online) afirma que, nos últimos anos, “ao priorizar o financiamento subsidiado a empresas de maior porte, o BNDES concorreu para aumentar a concentração de mercado e provavelmente para a ampliação da desigualdade de renda”.</w:t>
      </w:r>
    </w:p>
    <w:p w:rsidR="0027476D" w:rsidRDefault="00FB2494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B207DA">
        <w:rPr>
          <w:rFonts w:ascii="Arial" w:hAnsi="Arial" w:cs="Arial"/>
          <w:bCs/>
          <w:sz w:val="24"/>
        </w:rPr>
        <w:t xml:space="preserve">O dicionário </w:t>
      </w:r>
      <w:r w:rsidR="00F25754">
        <w:rPr>
          <w:rFonts w:ascii="Arial" w:hAnsi="Arial" w:cs="Arial"/>
          <w:bCs/>
          <w:sz w:val="24"/>
        </w:rPr>
        <w:t>Aurélio (2010</w:t>
      </w:r>
      <w:r>
        <w:rPr>
          <w:rFonts w:ascii="Arial" w:hAnsi="Arial" w:cs="Arial"/>
          <w:bCs/>
          <w:sz w:val="24"/>
        </w:rPr>
        <w:t xml:space="preserve">), </w:t>
      </w:r>
      <w:r w:rsidR="00E57610">
        <w:rPr>
          <w:rFonts w:ascii="Arial" w:hAnsi="Arial" w:cs="Arial"/>
          <w:bCs/>
          <w:sz w:val="24"/>
        </w:rPr>
        <w:t>define subsídio como benefício, que denota “vantagem que se co</w:t>
      </w:r>
      <w:r w:rsidR="004446EC">
        <w:rPr>
          <w:rFonts w:ascii="Arial" w:hAnsi="Arial" w:cs="Arial"/>
          <w:bCs/>
          <w:sz w:val="24"/>
        </w:rPr>
        <w:t>nsegue tirar de alguma coisa”. E é</w:t>
      </w:r>
      <w:r w:rsidR="00E57610">
        <w:rPr>
          <w:rFonts w:ascii="Arial" w:hAnsi="Arial" w:cs="Arial"/>
          <w:bCs/>
          <w:sz w:val="24"/>
        </w:rPr>
        <w:t xml:space="preserve"> dessa forma a relação existente entre algumas grandes empresas com o Estado (BRANCO, 2017, online). </w:t>
      </w:r>
      <w:r w:rsidR="00B922A6">
        <w:rPr>
          <w:rFonts w:ascii="Arial" w:hAnsi="Arial" w:cs="Arial"/>
          <w:bCs/>
          <w:sz w:val="24"/>
        </w:rPr>
        <w:t xml:space="preserve">Para </w:t>
      </w:r>
      <w:proofErr w:type="spellStart"/>
      <w:r w:rsidR="00B922A6">
        <w:rPr>
          <w:rFonts w:ascii="Arial" w:hAnsi="Arial" w:cs="Arial"/>
          <w:bCs/>
          <w:sz w:val="24"/>
        </w:rPr>
        <w:t>Kojikovski</w:t>
      </w:r>
      <w:proofErr w:type="spellEnd"/>
      <w:r w:rsidR="00B922A6">
        <w:rPr>
          <w:rFonts w:ascii="Arial" w:hAnsi="Arial" w:cs="Arial"/>
          <w:bCs/>
          <w:sz w:val="24"/>
        </w:rPr>
        <w:t xml:space="preserve"> (2016, online), a inviabilidade de novos entrantes – setor privado – no seguimento de crédito de longo prazo se dá, justamente, devido ao financiamento com crédito muito abaixo do valor de mercado. Branco (2017, online), acredita ainda que </w:t>
      </w:r>
      <w:r w:rsidR="004446EC">
        <w:rPr>
          <w:rFonts w:ascii="Arial" w:hAnsi="Arial" w:cs="Arial"/>
          <w:bCs/>
          <w:sz w:val="24"/>
        </w:rPr>
        <w:t xml:space="preserve">a sustentabilidade pública se intensifica </w:t>
      </w:r>
      <w:proofErr w:type="gramStart"/>
      <w:r w:rsidR="00787E0A">
        <w:rPr>
          <w:rFonts w:ascii="Arial" w:hAnsi="Arial" w:cs="Arial"/>
          <w:bCs/>
          <w:sz w:val="24"/>
        </w:rPr>
        <w:t>a</w:t>
      </w:r>
      <w:proofErr w:type="gramEnd"/>
      <w:r w:rsidR="004446EC">
        <w:rPr>
          <w:rFonts w:ascii="Arial" w:hAnsi="Arial" w:cs="Arial"/>
          <w:bCs/>
          <w:sz w:val="24"/>
        </w:rPr>
        <w:t xml:space="preserve"> medida que mais crédito subsidiado é ofertado.</w:t>
      </w:r>
      <w:r w:rsidR="00B922A6">
        <w:rPr>
          <w:rFonts w:ascii="Arial" w:hAnsi="Arial" w:cs="Arial"/>
          <w:bCs/>
          <w:sz w:val="24"/>
        </w:rPr>
        <w:t xml:space="preserve"> </w:t>
      </w:r>
    </w:p>
    <w:p w:rsidR="0027476D" w:rsidRDefault="0027476D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</w:p>
    <w:p w:rsidR="0027476D" w:rsidRDefault="0027476D" w:rsidP="006C692A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/>
          <w:bCs/>
          <w:sz w:val="24"/>
        </w:rPr>
      </w:pPr>
      <w:r w:rsidRPr="0027476D">
        <w:rPr>
          <w:rFonts w:ascii="Arial" w:hAnsi="Arial" w:cs="Arial"/>
          <w:b/>
          <w:bCs/>
          <w:sz w:val="24"/>
        </w:rPr>
        <w:t>EMPRESARIADO BRASILEIRO E A NECESSIDADE DE FINANCIAMENTO</w:t>
      </w:r>
    </w:p>
    <w:p w:rsidR="006C692A" w:rsidRPr="0027476D" w:rsidRDefault="006C692A" w:rsidP="003E1BE7">
      <w:pPr>
        <w:tabs>
          <w:tab w:val="left" w:pos="709"/>
          <w:tab w:val="left" w:pos="2268"/>
        </w:tabs>
        <w:spacing w:after="120"/>
        <w:ind w:left="709"/>
        <w:jc w:val="both"/>
        <w:rPr>
          <w:rFonts w:ascii="Arial" w:hAnsi="Arial" w:cs="Arial"/>
          <w:b/>
          <w:bCs/>
          <w:sz w:val="24"/>
        </w:rPr>
      </w:pPr>
    </w:p>
    <w:p w:rsidR="00B922A6" w:rsidRDefault="00B922A6" w:rsidP="00003676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F34B08">
        <w:rPr>
          <w:rFonts w:ascii="Arial" w:hAnsi="Arial" w:cs="Arial"/>
          <w:bCs/>
          <w:sz w:val="24"/>
        </w:rPr>
        <w:t xml:space="preserve">No Brasil, uma a cada quatro empresas se fecha em menos de dois anos (SEBRAE, 2016, online). A pesquisa divulgada pelo SEBRAE (2016) mostra ainda que a falta de capital se encontra como a segunda maior dificuldade enfrentada no primeiro ano e o crédito mais facilitado como a terceira maior utilidade para evitar seu fechamento. </w:t>
      </w:r>
    </w:p>
    <w:p w:rsidR="00ED2BEA" w:rsidRDefault="00F34B08" w:rsidP="006C692A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Pr="00CD1092">
        <w:rPr>
          <w:rFonts w:ascii="Arial" w:hAnsi="Arial" w:cs="Arial"/>
          <w:bCs/>
          <w:sz w:val="24"/>
        </w:rPr>
        <w:t xml:space="preserve">Fernandes e </w:t>
      </w:r>
      <w:proofErr w:type="spellStart"/>
      <w:r w:rsidRPr="00CD1092">
        <w:rPr>
          <w:rFonts w:ascii="Arial" w:hAnsi="Arial" w:cs="Arial"/>
          <w:bCs/>
          <w:sz w:val="24"/>
        </w:rPr>
        <w:t>Tomazzeli</w:t>
      </w:r>
      <w:proofErr w:type="spellEnd"/>
      <w:r w:rsidRPr="00CD1092">
        <w:rPr>
          <w:rFonts w:ascii="Arial" w:hAnsi="Arial" w:cs="Arial"/>
          <w:bCs/>
          <w:sz w:val="24"/>
        </w:rPr>
        <w:t xml:space="preserve"> (2017, online), afirmam que “os pequenos negócios, responsáveis por 27% do PIB brasileiro, estão com dificuldades para conseguir empréstimos do BNDES”. Por mais que esses negócios detenham </w:t>
      </w:r>
      <w:r w:rsidRPr="00CD1092">
        <w:rPr>
          <w:rFonts w:ascii="Arial" w:hAnsi="Arial" w:cs="Arial"/>
          <w:bCs/>
          <w:sz w:val="24"/>
        </w:rPr>
        <w:lastRenderedPageBreak/>
        <w:t xml:space="preserve">grande percentual de representatividade </w:t>
      </w:r>
      <w:r w:rsidR="00B6175F" w:rsidRPr="00CD1092">
        <w:rPr>
          <w:rFonts w:ascii="Arial" w:hAnsi="Arial" w:cs="Arial"/>
          <w:bCs/>
          <w:sz w:val="24"/>
        </w:rPr>
        <w:t>na</w:t>
      </w:r>
      <w:r w:rsidRPr="00CD1092">
        <w:rPr>
          <w:rFonts w:ascii="Arial" w:hAnsi="Arial" w:cs="Arial"/>
          <w:bCs/>
          <w:sz w:val="24"/>
        </w:rPr>
        <w:t xml:space="preserve"> economia brasileira</w:t>
      </w:r>
      <w:r w:rsidR="003872CD" w:rsidRPr="00CD1092">
        <w:rPr>
          <w:rFonts w:ascii="Arial" w:hAnsi="Arial" w:cs="Arial"/>
          <w:bCs/>
          <w:sz w:val="24"/>
        </w:rPr>
        <w:t xml:space="preserve"> (SEBRAE, 2015), mais da metade dos empresários decidem não realizar um financiamento privado em decorrência da taxa de juros </w:t>
      </w:r>
      <w:proofErr w:type="gramStart"/>
      <w:r w:rsidR="003872CD" w:rsidRPr="00CD1092">
        <w:rPr>
          <w:rFonts w:ascii="Arial" w:hAnsi="Arial" w:cs="Arial"/>
          <w:bCs/>
          <w:sz w:val="24"/>
        </w:rPr>
        <w:t>ser</w:t>
      </w:r>
      <w:proofErr w:type="gramEnd"/>
      <w:r w:rsidR="003872CD" w:rsidRPr="00CD1092">
        <w:rPr>
          <w:rFonts w:ascii="Arial" w:hAnsi="Arial" w:cs="Arial"/>
          <w:bCs/>
          <w:sz w:val="24"/>
        </w:rPr>
        <w:t xml:space="preserve"> desvantajosa (SEBRAE, 2017, online).</w:t>
      </w:r>
      <w:r w:rsidR="003872CD">
        <w:rPr>
          <w:rFonts w:ascii="Arial" w:hAnsi="Arial" w:cs="Arial"/>
          <w:bCs/>
          <w:sz w:val="24"/>
        </w:rPr>
        <w:t xml:space="preserve"> </w:t>
      </w:r>
    </w:p>
    <w:p w:rsidR="006C692A" w:rsidRPr="006C692A" w:rsidRDefault="006C692A" w:rsidP="006C692A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</w:p>
    <w:p w:rsidR="006C692A" w:rsidRDefault="00C66288" w:rsidP="00C66288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C66288">
        <w:rPr>
          <w:rFonts w:ascii="Arial" w:hAnsi="Arial" w:cs="Arial"/>
          <w:b/>
          <w:bCs/>
          <w:sz w:val="24"/>
        </w:rPr>
        <w:t>DISCUSSÃO</w:t>
      </w:r>
    </w:p>
    <w:p w:rsidR="00C66288" w:rsidRDefault="00C66288" w:rsidP="00C66288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C66288">
        <w:rPr>
          <w:rFonts w:ascii="Arial" w:hAnsi="Arial" w:cs="Arial"/>
          <w:b/>
          <w:bCs/>
          <w:sz w:val="24"/>
        </w:rPr>
        <w:t xml:space="preserve"> </w:t>
      </w:r>
    </w:p>
    <w:p w:rsidR="00DF5CC6" w:rsidRDefault="00DF5CC6" w:rsidP="00B4679C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 métodos utilizados </w:t>
      </w:r>
      <w:r w:rsidR="004226C5">
        <w:rPr>
          <w:rFonts w:ascii="Arial" w:hAnsi="Arial" w:cs="Arial"/>
          <w:bCs/>
        </w:rPr>
        <w:t>para a produção deste trabalho foram</w:t>
      </w:r>
      <w:r>
        <w:rPr>
          <w:rFonts w:ascii="Arial" w:hAnsi="Arial" w:cs="Arial"/>
          <w:bCs/>
        </w:rPr>
        <w:t xml:space="preserve"> o bibliográfico e de pesquisa de campo exploratória</w:t>
      </w:r>
      <w:r w:rsidR="004226C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F228A4">
        <w:rPr>
          <w:rFonts w:ascii="Arial" w:hAnsi="Arial" w:cs="Arial"/>
          <w:bCs/>
        </w:rPr>
        <w:t xml:space="preserve">Estes constituem uma abordagem </w:t>
      </w:r>
      <w:proofErr w:type="spellStart"/>
      <w:r w:rsidR="00F228A4">
        <w:rPr>
          <w:rFonts w:ascii="Arial" w:hAnsi="Arial" w:cs="Arial"/>
          <w:bCs/>
        </w:rPr>
        <w:t>quali</w:t>
      </w:r>
      <w:proofErr w:type="spellEnd"/>
      <w:r w:rsidR="00F228A4">
        <w:rPr>
          <w:rFonts w:ascii="Arial" w:hAnsi="Arial" w:cs="Arial"/>
          <w:bCs/>
        </w:rPr>
        <w:t>-quantitativa</w:t>
      </w:r>
      <w:r>
        <w:rPr>
          <w:rFonts w:ascii="Arial" w:hAnsi="Arial" w:cs="Arial"/>
          <w:bCs/>
        </w:rPr>
        <w:t xml:space="preserve"> de pesquisa</w:t>
      </w:r>
      <w:r w:rsidR="00F228A4">
        <w:rPr>
          <w:rFonts w:ascii="Arial" w:hAnsi="Arial" w:cs="Arial"/>
          <w:bCs/>
        </w:rPr>
        <w:t xml:space="preserve">, objetivando a realização de um estudo mais conciso </w:t>
      </w:r>
      <w:r w:rsidR="00620D06">
        <w:rPr>
          <w:rFonts w:ascii="Arial" w:hAnsi="Arial" w:cs="Arial"/>
          <w:bCs/>
        </w:rPr>
        <w:t xml:space="preserve">e aprofundado sobre o tema. </w:t>
      </w:r>
      <w:r w:rsidR="00F228A4">
        <w:rPr>
          <w:rFonts w:ascii="Arial" w:hAnsi="Arial" w:cs="Arial"/>
          <w:bCs/>
        </w:rPr>
        <w:t xml:space="preserve"> </w:t>
      </w:r>
    </w:p>
    <w:p w:rsidR="00064C82" w:rsidRDefault="00C47C71" w:rsidP="00B4679C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Sobre a pesquisa bibliográfica, Medeiros (2010, p.38) afirma que se caracteriza como documentação indireta. Sendo assim, ela consiste na reunião de todas as informações e dados necessários para a construção da análise partindo de determinado tema. “É aquela que busca o levantamento em livros, e revistas de relevante interesse para a pesquisa que será realizada” (MEDEIROS, 2010, p.38).</w:t>
      </w:r>
    </w:p>
    <w:p w:rsidR="00C47C71" w:rsidRDefault="00C47C71" w:rsidP="00B4679C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Sobre a pesquisa de campo, “é aquela em que o pesquisador, através de questionários, entrevistas, protocolos verbais, observações, etc., coleta seus dados, investigando os pesquisados no seu meio” (PRESTES, 2002, p.17).</w:t>
      </w:r>
    </w:p>
    <w:p w:rsidR="00B4679C" w:rsidRDefault="00CF7843" w:rsidP="00B4679C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 pesquisa de campo, que envolve metodologia qualitativa, </w:t>
      </w:r>
      <w:r w:rsidR="00F7653D">
        <w:rPr>
          <w:rFonts w:ascii="Arial" w:hAnsi="Arial" w:cs="Arial"/>
          <w:bCs/>
        </w:rPr>
        <w:t xml:space="preserve">preliminarmente </w:t>
      </w:r>
      <w:r>
        <w:rPr>
          <w:rFonts w:ascii="Arial" w:hAnsi="Arial" w:cs="Arial"/>
          <w:bCs/>
        </w:rPr>
        <w:t>foi realizado o cálculo do tamanho mínimo da amostra. Os cálculos estão apresentados a seguir:</w:t>
      </w:r>
    </w:p>
    <w:p w:rsidR="00D26E5A" w:rsidRPr="00D26E5A" w:rsidRDefault="00F57776" w:rsidP="00B4679C">
      <w:pPr>
        <w:pStyle w:val="Resumo"/>
        <w:spacing w:after="0" w:line="276" w:lineRule="auto"/>
        <w:ind w:firstLine="709"/>
        <w:rPr>
          <w:rFonts w:ascii="Arial" w:hAnsi="Arial" w:cs="Arial"/>
          <w:b/>
          <w:bCs/>
          <w:szCs w:val="24"/>
        </w:rPr>
      </w:pPr>
      <w:r>
        <w:rPr>
          <w:rStyle w:val="Forte"/>
          <w:rFonts w:ascii="Arial" w:hAnsi="Arial" w:cs="Arial"/>
          <w:b w:val="0"/>
          <w:color w:val="333333"/>
          <w:szCs w:val="24"/>
          <w:shd w:val="clear" w:color="auto" w:fill="FFFFFF"/>
        </w:rPr>
        <w:t>n = [</w:t>
      </w:r>
      <w:proofErr w:type="gramStart"/>
      <w:r w:rsidR="006D7662">
        <w:rPr>
          <w:rStyle w:val="Forte"/>
          <w:rFonts w:ascii="Arial" w:hAnsi="Arial" w:cs="Arial"/>
          <w:b w:val="0"/>
          <w:color w:val="333333"/>
          <w:szCs w:val="24"/>
          <w:shd w:val="clear" w:color="auto" w:fill="FFFFFF"/>
        </w:rPr>
        <w:t>Z².</w:t>
      </w:r>
      <w:proofErr w:type="gramEnd"/>
      <w:r w:rsidR="006D7662">
        <w:rPr>
          <w:rStyle w:val="Forte"/>
          <w:rFonts w:ascii="Arial" w:hAnsi="Arial" w:cs="Arial"/>
          <w:b w:val="0"/>
          <w:color w:val="333333"/>
          <w:szCs w:val="24"/>
          <w:shd w:val="clear" w:color="auto" w:fill="FFFFFF"/>
        </w:rPr>
        <w:t>p.</w:t>
      </w:r>
      <w:r w:rsidR="00D26E5A" w:rsidRPr="00D26E5A">
        <w:rPr>
          <w:rStyle w:val="Forte"/>
          <w:rFonts w:ascii="Arial" w:hAnsi="Arial" w:cs="Arial"/>
          <w:b w:val="0"/>
          <w:color w:val="333333"/>
          <w:szCs w:val="24"/>
          <w:shd w:val="clear" w:color="auto" w:fill="FFFFFF"/>
        </w:rPr>
        <w:t>(1-p)</w:t>
      </w:r>
      <w:r w:rsidR="00B03900">
        <w:rPr>
          <w:rStyle w:val="Forte"/>
          <w:rFonts w:ascii="Arial" w:hAnsi="Arial" w:cs="Arial"/>
          <w:b w:val="0"/>
          <w:color w:val="333333"/>
          <w:szCs w:val="24"/>
          <w:shd w:val="clear" w:color="auto" w:fill="FFFFFF"/>
        </w:rPr>
        <w:t>/</w:t>
      </w:r>
      <w:r w:rsidR="006D7662">
        <w:rPr>
          <w:rStyle w:val="Forte"/>
          <w:rFonts w:ascii="Arial" w:hAnsi="Arial" w:cs="Arial"/>
          <w:b w:val="0"/>
          <w:color w:val="333333"/>
          <w:szCs w:val="24"/>
          <w:shd w:val="clear" w:color="auto" w:fill="FFFFFF"/>
        </w:rPr>
        <w:t>e²</w:t>
      </w:r>
      <w:r>
        <w:rPr>
          <w:rStyle w:val="Forte"/>
          <w:rFonts w:ascii="Arial" w:hAnsi="Arial" w:cs="Arial"/>
          <w:b w:val="0"/>
          <w:color w:val="333333"/>
          <w:szCs w:val="24"/>
          <w:shd w:val="clear" w:color="auto" w:fill="FFFFFF"/>
        </w:rPr>
        <w:t>] / 1+[</w:t>
      </w:r>
      <w:r w:rsidR="006D7662">
        <w:rPr>
          <w:rStyle w:val="Forte"/>
          <w:rFonts w:ascii="Arial" w:hAnsi="Arial" w:cs="Arial"/>
          <w:b w:val="0"/>
          <w:color w:val="333333"/>
          <w:szCs w:val="24"/>
          <w:shd w:val="clear" w:color="auto" w:fill="FFFFFF"/>
        </w:rPr>
        <w:t>Z².p.</w:t>
      </w:r>
      <w:r w:rsidR="00D26E5A" w:rsidRPr="00D26E5A">
        <w:rPr>
          <w:rStyle w:val="Forte"/>
          <w:rFonts w:ascii="Arial" w:hAnsi="Arial" w:cs="Arial"/>
          <w:b w:val="0"/>
          <w:color w:val="333333"/>
          <w:szCs w:val="24"/>
          <w:shd w:val="clear" w:color="auto" w:fill="FFFFFF"/>
        </w:rPr>
        <w:t>(1-p)</w:t>
      </w:r>
      <w:r>
        <w:rPr>
          <w:rStyle w:val="Forte"/>
          <w:rFonts w:ascii="Arial" w:hAnsi="Arial" w:cs="Arial"/>
          <w:b w:val="0"/>
          <w:color w:val="333333"/>
          <w:szCs w:val="24"/>
          <w:shd w:val="clear" w:color="auto" w:fill="FFFFFF"/>
        </w:rPr>
        <w:t>/e².N]</w:t>
      </w:r>
    </w:p>
    <w:p w:rsidR="00CF7843" w:rsidRDefault="00CF7843" w:rsidP="00B4679C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Onde:</w:t>
      </w:r>
    </w:p>
    <w:p w:rsidR="00CF7843" w:rsidRDefault="00CF7843" w:rsidP="00B4679C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 – Tamanho da população</w:t>
      </w:r>
      <w:r w:rsidR="00D26E5A">
        <w:rPr>
          <w:rFonts w:ascii="Arial" w:hAnsi="Arial" w:cs="Arial"/>
          <w:bCs/>
        </w:rPr>
        <w:t xml:space="preserve"> pertencente </w:t>
      </w:r>
      <w:r w:rsidR="00F57776">
        <w:rPr>
          <w:rFonts w:ascii="Arial" w:hAnsi="Arial" w:cs="Arial"/>
          <w:bCs/>
        </w:rPr>
        <w:t>à</w:t>
      </w:r>
      <w:r w:rsidR="00D26E5A">
        <w:rPr>
          <w:rFonts w:ascii="Arial" w:hAnsi="Arial" w:cs="Arial"/>
          <w:bCs/>
        </w:rPr>
        <w:t xml:space="preserve"> pesquisa</w:t>
      </w:r>
      <w:r w:rsidR="00913F3C">
        <w:rPr>
          <w:rFonts w:ascii="Arial" w:hAnsi="Arial" w:cs="Arial"/>
          <w:bCs/>
        </w:rPr>
        <w:t xml:space="preserve"> (9608)</w:t>
      </w:r>
    </w:p>
    <w:p w:rsidR="00CF7843" w:rsidRDefault="00CF7843" w:rsidP="00B4679C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 – Tamanho da amostra</w:t>
      </w:r>
      <w:r w:rsidR="00913F3C">
        <w:rPr>
          <w:rFonts w:ascii="Arial" w:hAnsi="Arial" w:cs="Arial"/>
          <w:bCs/>
        </w:rPr>
        <w:t xml:space="preserve"> </w:t>
      </w:r>
    </w:p>
    <w:p w:rsidR="00CF7843" w:rsidRDefault="00D26E5A" w:rsidP="00B4679C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 – </w:t>
      </w:r>
      <w:r w:rsidR="003C1301">
        <w:rPr>
          <w:rFonts w:ascii="Arial" w:hAnsi="Arial" w:cs="Arial"/>
          <w:bCs/>
        </w:rPr>
        <w:t>Grau de confiança em desvios padrões</w:t>
      </w:r>
      <w:r w:rsidR="00913F3C">
        <w:rPr>
          <w:rFonts w:ascii="Arial" w:hAnsi="Arial" w:cs="Arial"/>
          <w:bCs/>
        </w:rPr>
        <w:t xml:space="preserve"> (1,65 ou 90%)</w:t>
      </w:r>
    </w:p>
    <w:p w:rsidR="00CF7843" w:rsidRDefault="00D26E5A" w:rsidP="00B4679C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</w:t>
      </w:r>
      <w:proofErr w:type="gramEnd"/>
      <w:r>
        <w:rPr>
          <w:rFonts w:ascii="Arial" w:hAnsi="Arial" w:cs="Arial"/>
          <w:bCs/>
        </w:rPr>
        <w:t xml:space="preserve"> – Margem de erro máxima </w:t>
      </w:r>
      <w:r w:rsidR="00CF7843">
        <w:rPr>
          <w:rFonts w:ascii="Arial" w:hAnsi="Arial" w:cs="Arial"/>
          <w:bCs/>
        </w:rPr>
        <w:t>permissível</w:t>
      </w:r>
      <w:r w:rsidR="00913F3C">
        <w:rPr>
          <w:rFonts w:ascii="Arial" w:hAnsi="Arial" w:cs="Arial"/>
          <w:bCs/>
        </w:rPr>
        <w:t xml:space="preserve"> (9%)</w:t>
      </w:r>
    </w:p>
    <w:p w:rsidR="00D26E5A" w:rsidRDefault="00D26E5A" w:rsidP="00B4679C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 –</w:t>
      </w:r>
      <w:proofErr w:type="gramStart"/>
      <w:r>
        <w:rPr>
          <w:rFonts w:ascii="Arial" w:hAnsi="Arial" w:cs="Arial"/>
          <w:bCs/>
        </w:rPr>
        <w:t xml:space="preserve">  </w:t>
      </w:r>
      <w:proofErr w:type="gramEnd"/>
      <w:r>
        <w:rPr>
          <w:rFonts w:ascii="Arial" w:hAnsi="Arial" w:cs="Arial"/>
          <w:bCs/>
        </w:rPr>
        <w:t>Proporção que desejamos encontrar no cálculo</w:t>
      </w:r>
      <w:r w:rsidR="00913F3C">
        <w:rPr>
          <w:rFonts w:ascii="Arial" w:hAnsi="Arial" w:cs="Arial"/>
          <w:bCs/>
        </w:rPr>
        <w:t xml:space="preserve"> (50/50)</w:t>
      </w:r>
    </w:p>
    <w:p w:rsidR="00F7653D" w:rsidRDefault="00F7653D" w:rsidP="00B4679C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Dessa forma</w:t>
      </w:r>
      <w:r w:rsidR="00CF7843">
        <w:rPr>
          <w:rFonts w:ascii="Arial" w:hAnsi="Arial" w:cs="Arial"/>
          <w:bCs/>
        </w:rPr>
        <w:t xml:space="preserve">, o tamanho da amostra representa </w:t>
      </w:r>
      <w:r>
        <w:rPr>
          <w:rFonts w:ascii="Arial" w:hAnsi="Arial" w:cs="Arial"/>
          <w:bCs/>
        </w:rPr>
        <w:t>9608 empresas registradas em Anápolis-GO (total de empresas registradas até a última pesquisa do</w:t>
      </w:r>
      <w:r w:rsidR="00D26E5A">
        <w:rPr>
          <w:rFonts w:ascii="Arial" w:hAnsi="Arial" w:cs="Arial"/>
          <w:bCs/>
        </w:rPr>
        <w:t xml:space="preserve"> IBGE no ano de 2017), e a margem de erro máxima </w:t>
      </w:r>
      <w:r>
        <w:rPr>
          <w:rFonts w:ascii="Arial" w:hAnsi="Arial" w:cs="Arial"/>
          <w:bCs/>
        </w:rPr>
        <w:t>per</w:t>
      </w:r>
      <w:r w:rsidR="00D26E5A">
        <w:rPr>
          <w:rFonts w:ascii="Arial" w:hAnsi="Arial" w:cs="Arial"/>
          <w:bCs/>
        </w:rPr>
        <w:t xml:space="preserve">missível pelo pesquisador </w:t>
      </w:r>
      <w:proofErr w:type="gramStart"/>
      <w:r w:rsidR="00D26E5A">
        <w:rPr>
          <w:rFonts w:ascii="Arial" w:hAnsi="Arial" w:cs="Arial"/>
          <w:bCs/>
        </w:rPr>
        <w:t>é</w:t>
      </w:r>
      <w:proofErr w:type="gramEnd"/>
      <w:r w:rsidR="00D26E5A">
        <w:rPr>
          <w:rFonts w:ascii="Arial" w:hAnsi="Arial" w:cs="Arial"/>
          <w:bCs/>
        </w:rPr>
        <w:t xml:space="preserve"> 0,09</w:t>
      </w:r>
      <w:r>
        <w:rPr>
          <w:rFonts w:ascii="Arial" w:hAnsi="Arial" w:cs="Arial"/>
          <w:bCs/>
        </w:rPr>
        <w:t xml:space="preserve">. </w:t>
      </w:r>
    </w:p>
    <w:p w:rsidR="00D26E5A" w:rsidRDefault="003C1301" w:rsidP="00B4679C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n= </w:t>
      </w:r>
      <w:r w:rsidR="00F57776">
        <w:rPr>
          <w:rFonts w:ascii="Arial" w:hAnsi="Arial" w:cs="Arial"/>
          <w:bCs/>
        </w:rPr>
        <w:t>[</w:t>
      </w:r>
      <w:r>
        <w:rPr>
          <w:rFonts w:ascii="Arial" w:hAnsi="Arial" w:cs="Arial"/>
          <w:bCs/>
        </w:rPr>
        <w:t>(</w:t>
      </w:r>
      <w:r w:rsidR="00F57776">
        <w:rPr>
          <w:rFonts w:ascii="Arial" w:hAnsi="Arial" w:cs="Arial"/>
          <w:bCs/>
        </w:rPr>
        <w:t>1,65)</w:t>
      </w:r>
      <w:proofErr w:type="gramStart"/>
      <w:r w:rsidR="00F57776">
        <w:rPr>
          <w:rFonts w:ascii="Arial" w:hAnsi="Arial" w:cs="Arial"/>
          <w:bCs/>
        </w:rPr>
        <w:t>².0,5.</w:t>
      </w:r>
      <w:proofErr w:type="gramEnd"/>
      <w:r w:rsidR="00F57776">
        <w:rPr>
          <w:rFonts w:ascii="Arial" w:hAnsi="Arial" w:cs="Arial"/>
          <w:bCs/>
        </w:rPr>
        <w:t>(1-0,5)/(0,09</w:t>
      </w:r>
      <w:r w:rsidR="00B03900">
        <w:rPr>
          <w:rFonts w:ascii="Arial" w:hAnsi="Arial" w:cs="Arial"/>
          <w:bCs/>
        </w:rPr>
        <w:t>)</w:t>
      </w:r>
      <w:r w:rsidR="00F57776">
        <w:rPr>
          <w:rFonts w:ascii="Arial" w:hAnsi="Arial" w:cs="Arial"/>
          <w:bCs/>
        </w:rPr>
        <w:t>²] / 1+[</w:t>
      </w:r>
      <w:r w:rsidR="00B03900">
        <w:rPr>
          <w:rFonts w:ascii="Arial" w:hAnsi="Arial" w:cs="Arial"/>
          <w:bCs/>
        </w:rPr>
        <w:t>(1,65)².0,5.(1-0,5)</w:t>
      </w:r>
      <w:r w:rsidR="00F57776">
        <w:rPr>
          <w:rFonts w:ascii="Arial" w:hAnsi="Arial" w:cs="Arial"/>
          <w:bCs/>
        </w:rPr>
        <w:t>/(0,09)².9608]</w:t>
      </w:r>
    </w:p>
    <w:p w:rsidR="00B03900" w:rsidRDefault="00F57776" w:rsidP="00B4679C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n= (0,680625/0,0081) / 1+</w:t>
      </w:r>
      <w:proofErr w:type="gramStart"/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>0,680625/77,8248)</w:t>
      </w:r>
    </w:p>
    <w:p w:rsidR="00B03900" w:rsidRDefault="00F57776" w:rsidP="00B4679C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n= 84,0277778 / 1+0,00874561</w:t>
      </w:r>
    </w:p>
    <w:p w:rsidR="00B03900" w:rsidRDefault="00F57776" w:rsidP="00B4679C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n= 84,0277778 / 1,00874561</w:t>
      </w:r>
    </w:p>
    <w:p w:rsidR="00F57776" w:rsidRDefault="00F57776" w:rsidP="00B4679C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n= 83,3</w:t>
      </w:r>
    </w:p>
    <w:p w:rsidR="00B03900" w:rsidRPr="00F94E39" w:rsidRDefault="008405C3" w:rsidP="00B03900">
      <w:pPr>
        <w:pStyle w:val="Resumo"/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Dessa forma, foram entrevistados 88 empresários da cidade de Anápolis-GO por meio da plataforma de questionários do Google, não demonstrando qualquer dificuldade na utilização da ferramenta por parte do autor.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lastRenderedPageBreak/>
        <w:tab/>
      </w:r>
      <w:r w:rsidRPr="00F94E39">
        <w:rPr>
          <w:rFonts w:ascii="Arial" w:hAnsi="Arial" w:cs="Arial"/>
          <w:bCs/>
        </w:rPr>
        <w:t xml:space="preserve">Sendo assim, através do questionário, percebeu-se que o BNDES não cumpre </w:t>
      </w:r>
      <w:r w:rsidR="004C7F38" w:rsidRPr="00F94E39">
        <w:rPr>
          <w:rFonts w:ascii="Arial" w:hAnsi="Arial" w:cs="Arial"/>
          <w:bCs/>
        </w:rPr>
        <w:t xml:space="preserve">seu papel no atendimento à atividade empresarial Anapolina, principalmente em relação aos pequenos negócios. Foi possível perceber </w:t>
      </w:r>
      <w:r w:rsidR="00FD2392" w:rsidRPr="00F94E39">
        <w:rPr>
          <w:rFonts w:ascii="Arial" w:hAnsi="Arial" w:cs="Arial"/>
          <w:bCs/>
        </w:rPr>
        <w:t>que, como na maioria dos estados brasileiros, esses pequenos negócios ainda encontram dificuldad</w:t>
      </w:r>
      <w:r w:rsidR="00913F3C" w:rsidRPr="00F94E39">
        <w:rPr>
          <w:rFonts w:ascii="Arial" w:hAnsi="Arial" w:cs="Arial"/>
          <w:bCs/>
        </w:rPr>
        <w:t>es no acesso ao crédito.</w:t>
      </w:r>
    </w:p>
    <w:p w:rsidR="00620439" w:rsidRDefault="00FD2392" w:rsidP="00B03900">
      <w:pPr>
        <w:pStyle w:val="Resumo"/>
        <w:spacing w:after="0" w:line="276" w:lineRule="auto"/>
        <w:rPr>
          <w:rFonts w:ascii="Arial" w:hAnsi="Arial" w:cs="Arial"/>
          <w:bCs/>
        </w:rPr>
      </w:pPr>
      <w:r w:rsidRPr="00F94E39">
        <w:rPr>
          <w:rFonts w:ascii="Arial" w:hAnsi="Arial" w:cs="Arial"/>
          <w:bCs/>
        </w:rPr>
        <w:tab/>
        <w:t>Como prova disso, os empresários foram questionados se utilizam capital de terceiro</w:t>
      </w:r>
      <w:r w:rsidR="005F7325" w:rsidRPr="00F94E39">
        <w:rPr>
          <w:rFonts w:ascii="Arial" w:hAnsi="Arial" w:cs="Arial"/>
          <w:bCs/>
        </w:rPr>
        <w:t>s, onde mais da metade afirmou</w:t>
      </w:r>
      <w:r w:rsidRPr="00F94E39">
        <w:rPr>
          <w:rFonts w:ascii="Arial" w:hAnsi="Arial" w:cs="Arial"/>
          <w:bCs/>
        </w:rPr>
        <w:t xml:space="preserve"> não utilizar. Foi interessante notar que 76,59% destes são donos de pequenos negócios.</w:t>
      </w:r>
    </w:p>
    <w:p w:rsidR="00FD2392" w:rsidRDefault="005F7325" w:rsidP="00B03900">
      <w:pPr>
        <w:pStyle w:val="Resumo"/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Eles também foram questionados</w:t>
      </w:r>
      <w:r w:rsidR="00620439">
        <w:rPr>
          <w:rFonts w:ascii="Arial" w:hAnsi="Arial" w:cs="Arial"/>
          <w:bCs/>
        </w:rPr>
        <w:t xml:space="preserve"> sobre os motiv</w:t>
      </w:r>
      <w:r>
        <w:rPr>
          <w:rFonts w:ascii="Arial" w:hAnsi="Arial" w:cs="Arial"/>
          <w:bCs/>
        </w:rPr>
        <w:t>os que os levam a não utilizar</w:t>
      </w:r>
      <w:r w:rsidR="00620439">
        <w:rPr>
          <w:rFonts w:ascii="Arial" w:hAnsi="Arial" w:cs="Arial"/>
          <w:bCs/>
        </w:rPr>
        <w:t xml:space="preserve"> capital de terceiros, e os altos juros cobrados pelos bancos se mostraram como a principal </w:t>
      </w:r>
      <w:r>
        <w:rPr>
          <w:rFonts w:ascii="Arial" w:hAnsi="Arial" w:cs="Arial"/>
          <w:bCs/>
        </w:rPr>
        <w:t>causa</w:t>
      </w:r>
      <w:r w:rsidR="00620439">
        <w:rPr>
          <w:rFonts w:ascii="Arial" w:hAnsi="Arial" w:cs="Arial"/>
          <w:bCs/>
        </w:rPr>
        <w:t>.</w:t>
      </w:r>
    </w:p>
    <w:p w:rsidR="00620439" w:rsidRDefault="00620439" w:rsidP="00B03900">
      <w:pPr>
        <w:pStyle w:val="Resumo"/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Foi possível perceber também que </w:t>
      </w:r>
      <w:r w:rsidR="00155579">
        <w:rPr>
          <w:rFonts w:ascii="Arial" w:hAnsi="Arial" w:cs="Arial"/>
          <w:bCs/>
        </w:rPr>
        <w:t xml:space="preserve">todos </w:t>
      </w:r>
      <w:r>
        <w:rPr>
          <w:rFonts w:ascii="Arial" w:hAnsi="Arial" w:cs="Arial"/>
          <w:bCs/>
        </w:rPr>
        <w:t>os empresários sabem o que é o BNDES, porém qua</w:t>
      </w:r>
      <w:r w:rsidR="00710AC9">
        <w:rPr>
          <w:rFonts w:ascii="Arial" w:hAnsi="Arial" w:cs="Arial"/>
          <w:bCs/>
        </w:rPr>
        <w:t xml:space="preserve">se 100% destes </w:t>
      </w:r>
      <w:r w:rsidR="00272F41">
        <w:rPr>
          <w:rFonts w:ascii="Arial" w:hAnsi="Arial" w:cs="Arial"/>
          <w:bCs/>
        </w:rPr>
        <w:t>declararam nunca ter</w:t>
      </w:r>
      <w:r>
        <w:rPr>
          <w:rFonts w:ascii="Arial" w:hAnsi="Arial" w:cs="Arial"/>
          <w:bCs/>
        </w:rPr>
        <w:t xml:space="preserve"> utilizado os recursos do banco. Dentre os cinco que declararam já ter utilizado, quatro são grandes empresas e uma é média empresa. </w:t>
      </w:r>
      <w:r w:rsidR="00155579">
        <w:rPr>
          <w:rFonts w:ascii="Arial" w:hAnsi="Arial" w:cs="Arial"/>
          <w:bCs/>
        </w:rPr>
        <w:t xml:space="preserve">Dessa forma, a hipótese de que o banco </w:t>
      </w:r>
      <w:r w:rsidR="00073C33">
        <w:rPr>
          <w:rFonts w:ascii="Arial" w:hAnsi="Arial" w:cs="Arial"/>
          <w:bCs/>
        </w:rPr>
        <w:t>pretere</w:t>
      </w:r>
      <w:r w:rsidR="00155579">
        <w:rPr>
          <w:rFonts w:ascii="Arial" w:hAnsi="Arial" w:cs="Arial"/>
          <w:bCs/>
        </w:rPr>
        <w:t xml:space="preserve"> o atendimento aos grandes </w:t>
      </w:r>
      <w:r w:rsidR="00710AC9">
        <w:rPr>
          <w:rFonts w:ascii="Arial" w:hAnsi="Arial" w:cs="Arial"/>
          <w:bCs/>
        </w:rPr>
        <w:t xml:space="preserve">se confirmou. </w:t>
      </w:r>
    </w:p>
    <w:p w:rsidR="00272F41" w:rsidRDefault="00710AC9" w:rsidP="00B03900">
      <w:pPr>
        <w:pStyle w:val="Resumo"/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Verificou-se também que a maior parte dos empresários acredita que o BNDES é uma instituição voltada majoritariamente a empresas “amigas do governo” e que nenhum deles apontou as pequenas e</w:t>
      </w:r>
      <w:r w:rsidR="00272F41">
        <w:rPr>
          <w:rFonts w:ascii="Arial" w:hAnsi="Arial" w:cs="Arial"/>
          <w:bCs/>
        </w:rPr>
        <w:t xml:space="preserve"> médias empresas como resposta. Em consoante, a maioria considera que o banco é uma instituição para favorecer determinados empresários. </w:t>
      </w:r>
    </w:p>
    <w:p w:rsidR="00710AC9" w:rsidRDefault="00710AC9" w:rsidP="00B03900">
      <w:pPr>
        <w:pStyle w:val="Resumo"/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272F41">
        <w:rPr>
          <w:rFonts w:ascii="Arial" w:hAnsi="Arial" w:cs="Arial"/>
          <w:bCs/>
        </w:rPr>
        <w:t>Por fi</w:t>
      </w:r>
      <w:r w:rsidR="00331EA9">
        <w:rPr>
          <w:rFonts w:ascii="Arial" w:hAnsi="Arial" w:cs="Arial"/>
          <w:bCs/>
        </w:rPr>
        <w:t xml:space="preserve">m, constatou-se que a maioria dos entrevistados acredita que o BNDES deve financiar todo e qualquer empresário que tiver projetos consistentes, independentemente do porte da empresa e que, por mais que a história do banco esteja manchada atualmente, quase 80% dos empresários acredita que o Brasil necessita de um banco de desenvolvimento. </w:t>
      </w:r>
    </w:p>
    <w:p w:rsidR="00331EA9" w:rsidRDefault="00331EA9" w:rsidP="00B03900">
      <w:pPr>
        <w:pStyle w:val="Resumo"/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CD1092">
        <w:rPr>
          <w:rFonts w:ascii="Arial" w:hAnsi="Arial" w:cs="Arial"/>
          <w:bCs/>
        </w:rPr>
        <w:t>Desse modo, foi poss</w:t>
      </w:r>
      <w:r w:rsidR="00ED0FFA" w:rsidRPr="00CD1092">
        <w:rPr>
          <w:rFonts w:ascii="Arial" w:hAnsi="Arial" w:cs="Arial"/>
          <w:bCs/>
        </w:rPr>
        <w:t>ível perceber que apesar de necessitarem de crédito e conhecerem o BNDES, os empresários componentes da amostra não o utilizam como fonte de capital para investimento e geração de emprego, demonstrando que o banco não tem cumprido com o seu papel estatutário.</w:t>
      </w:r>
    </w:p>
    <w:p w:rsidR="004226C5" w:rsidRDefault="00F7653D" w:rsidP="00B4679C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ED0FFA" w:rsidRDefault="00BC1824" w:rsidP="00B4679C">
      <w:pPr>
        <w:pStyle w:val="Resumo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CONSIDERAÇÕES FINAIS</w:t>
      </w:r>
    </w:p>
    <w:p w:rsidR="006C692A" w:rsidRPr="00C66288" w:rsidRDefault="006C692A" w:rsidP="00B4679C">
      <w:pPr>
        <w:pStyle w:val="Resumo"/>
        <w:spacing w:after="0" w:line="276" w:lineRule="auto"/>
        <w:rPr>
          <w:rFonts w:ascii="Arial" w:hAnsi="Arial" w:cs="Arial"/>
          <w:b/>
        </w:rPr>
      </w:pPr>
    </w:p>
    <w:p w:rsidR="00B504C5" w:rsidRDefault="00B504C5" w:rsidP="00331EA9">
      <w:pPr>
        <w:pStyle w:val="Resum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Diante do que foi exposto, o entendimento do papel de um banco de desenvolvimento nacional fica mais claro. Dessa forma, também </w:t>
      </w:r>
      <w:r w:rsidR="00331EA9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possível perceber a lacuna existente entre a missão do banco e sua</w:t>
      </w:r>
      <w:r w:rsidR="008405C3">
        <w:rPr>
          <w:rFonts w:ascii="Arial" w:hAnsi="Arial" w:cs="Arial"/>
        </w:rPr>
        <w:t xml:space="preserve"> real</w:t>
      </w:r>
      <w:r>
        <w:rPr>
          <w:rFonts w:ascii="Arial" w:hAnsi="Arial" w:cs="Arial"/>
        </w:rPr>
        <w:t xml:space="preserve"> atuação, mais precis</w:t>
      </w:r>
      <w:r w:rsidR="00ED0FFA">
        <w:rPr>
          <w:rFonts w:ascii="Arial" w:hAnsi="Arial" w:cs="Arial"/>
        </w:rPr>
        <w:t>amente na cidade de Aná</w:t>
      </w:r>
      <w:r w:rsidR="008C6949">
        <w:rPr>
          <w:rFonts w:ascii="Arial" w:hAnsi="Arial" w:cs="Arial"/>
        </w:rPr>
        <w:t>polis-GO, onde os empresários ve</w:t>
      </w:r>
      <w:r w:rsidR="00ED0FFA">
        <w:rPr>
          <w:rFonts w:ascii="Arial" w:hAnsi="Arial" w:cs="Arial"/>
        </w:rPr>
        <w:t>em o BNDES como algo importante, porém muito distante de seu cotidiano.</w:t>
      </w:r>
    </w:p>
    <w:p w:rsidR="00ED0FFA" w:rsidRDefault="00ED0FFA" w:rsidP="00331EA9">
      <w:pPr>
        <w:pStyle w:val="Resum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D1092">
        <w:rPr>
          <w:rFonts w:ascii="Arial" w:hAnsi="Arial" w:cs="Arial"/>
        </w:rPr>
        <w:t>A ineficiência do BNDES no cumprimento de sua missão, verificada na pesquisa de campo, confirma a hipótese de que há a transferência de renda dos mais pobres para os mais ricos, ao se verificar que há concentração de crédito concedido às grandes empresas enquanto há escassez do mesmo junto à grande massa do empresariado.</w:t>
      </w:r>
    </w:p>
    <w:p w:rsidR="00B4679C" w:rsidRDefault="00B504C5" w:rsidP="00331EA9">
      <w:pPr>
        <w:pStyle w:val="Resum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CD1092">
        <w:rPr>
          <w:rFonts w:ascii="Arial" w:hAnsi="Arial" w:cs="Arial"/>
        </w:rPr>
        <w:t xml:space="preserve">No momento em que um banco de fomento com viés social elege majoritariamente direcionar crédito subsidiado a grandes empresas, coopera para </w:t>
      </w:r>
      <w:r w:rsidR="00ED0FFA" w:rsidRPr="00CD1092">
        <w:rPr>
          <w:rFonts w:ascii="Arial" w:hAnsi="Arial" w:cs="Arial"/>
        </w:rPr>
        <w:t>a manutenção do alto spread bancário</w:t>
      </w:r>
      <w:r w:rsidRPr="00CD1092">
        <w:rPr>
          <w:rFonts w:ascii="Arial" w:hAnsi="Arial" w:cs="Arial"/>
        </w:rPr>
        <w:t xml:space="preserve"> da economia e concorre para o atrofiamento do mercado de capitais, percebe-se que, no final, muitos estão sendo obrigados a pagar o privilégio de poucos.</w:t>
      </w:r>
      <w:r>
        <w:rPr>
          <w:rFonts w:ascii="Arial" w:hAnsi="Arial" w:cs="Arial"/>
        </w:rPr>
        <w:t xml:space="preserve"> </w:t>
      </w:r>
    </w:p>
    <w:p w:rsidR="003019F2" w:rsidRPr="003019F2" w:rsidRDefault="00B504C5" w:rsidP="00331EA9">
      <w:pPr>
        <w:pStyle w:val="Resum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Logo, este molde de atuação do banco nos últimos anos antefere o retorno privado ao social e alimenta um mecanismo espoliativo à custa da sociedade, </w:t>
      </w:r>
      <w:r w:rsidR="003D703A">
        <w:rPr>
          <w:rFonts w:ascii="Arial" w:hAnsi="Arial" w:cs="Arial"/>
        </w:rPr>
        <w:t xml:space="preserve">confirmando o pensamento de </w:t>
      </w:r>
      <w:r w:rsidR="00C6783F">
        <w:rPr>
          <w:rFonts w:ascii="Arial" w:hAnsi="Arial" w:cs="Arial"/>
        </w:rPr>
        <w:t xml:space="preserve">Smith, apresentado por Lima (2017), </w:t>
      </w:r>
      <w:r w:rsidR="003D703A">
        <w:rPr>
          <w:rFonts w:ascii="Arial" w:hAnsi="Arial" w:cs="Arial"/>
        </w:rPr>
        <w:t>em que ele afirma que há injustiça no fato de toda a sociedade contribuir para o custeio de uma despesa cujo benefício recai apenas para uma parte dessa sociedade.</w:t>
      </w:r>
    </w:p>
    <w:p w:rsidR="00BF1322" w:rsidRPr="00BF1322" w:rsidRDefault="00BF1322" w:rsidP="00BF1322">
      <w:pPr>
        <w:pStyle w:val="Resumo"/>
        <w:spacing w:after="0" w:line="276" w:lineRule="auto"/>
      </w:pPr>
    </w:p>
    <w:p w:rsidR="00F25754" w:rsidRDefault="00C66288" w:rsidP="00F25754">
      <w:pPr>
        <w:pStyle w:val="Resumo"/>
        <w:spacing w:after="0" w:line="276" w:lineRule="auto"/>
        <w:rPr>
          <w:rFonts w:ascii="Arial" w:hAnsi="Arial" w:cs="Arial"/>
          <w:b/>
        </w:rPr>
      </w:pPr>
      <w:r w:rsidRPr="00C66288">
        <w:rPr>
          <w:rFonts w:ascii="Arial" w:hAnsi="Arial" w:cs="Arial"/>
          <w:b/>
        </w:rPr>
        <w:t>REFERÊNCIAS</w:t>
      </w:r>
    </w:p>
    <w:p w:rsidR="00FA0344" w:rsidRPr="00F25754" w:rsidRDefault="00FA0344" w:rsidP="00F25754">
      <w:pPr>
        <w:pStyle w:val="Resumo"/>
        <w:spacing w:after="0" w:line="276" w:lineRule="auto"/>
        <w:rPr>
          <w:rFonts w:ascii="Arial" w:hAnsi="Arial" w:cs="Arial"/>
          <w:b/>
        </w:rPr>
      </w:pPr>
    </w:p>
    <w:p w:rsidR="007A4BE7" w:rsidRPr="007A4BE7" w:rsidRDefault="007A4BE7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 w:rsidRPr="007A4BE7">
        <w:rPr>
          <w:rFonts w:ascii="Arial" w:hAnsi="Arial" w:cs="Arial"/>
          <w:sz w:val="20"/>
          <w:szCs w:val="20"/>
        </w:rPr>
        <w:t xml:space="preserve">BNDES. </w:t>
      </w:r>
      <w:proofErr w:type="gramStart"/>
      <w:r w:rsidRPr="007A4BE7">
        <w:rPr>
          <w:rFonts w:ascii="Arial" w:hAnsi="Arial" w:cs="Arial"/>
          <w:b/>
          <w:sz w:val="20"/>
          <w:szCs w:val="20"/>
        </w:rPr>
        <w:t>5</w:t>
      </w:r>
      <w:proofErr w:type="gramEnd"/>
      <w:r w:rsidRPr="007A4BE7">
        <w:rPr>
          <w:rFonts w:ascii="Arial" w:hAnsi="Arial" w:cs="Arial"/>
          <w:b/>
          <w:sz w:val="20"/>
          <w:szCs w:val="20"/>
        </w:rPr>
        <w:t xml:space="preserve"> diretrizes para o presente e o futuro dos bancos de desenvolvimento</w:t>
      </w:r>
      <w:r w:rsidRPr="007A4BE7">
        <w:rPr>
          <w:rFonts w:ascii="Arial" w:hAnsi="Arial" w:cs="Arial"/>
          <w:sz w:val="20"/>
          <w:szCs w:val="20"/>
        </w:rPr>
        <w:t>, 2017. Disponível em: &lt;</w:t>
      </w:r>
      <w:proofErr w:type="gramStart"/>
      <w:r w:rsidRPr="007A4BE7">
        <w:rPr>
          <w:rFonts w:ascii="Arial" w:hAnsi="Arial" w:cs="Arial"/>
          <w:sz w:val="20"/>
          <w:szCs w:val="20"/>
        </w:rPr>
        <w:t>https</w:t>
      </w:r>
      <w:proofErr w:type="gramEnd"/>
      <w:r w:rsidRPr="007A4BE7">
        <w:rPr>
          <w:rFonts w:ascii="Arial" w:hAnsi="Arial" w:cs="Arial"/>
          <w:sz w:val="20"/>
          <w:szCs w:val="20"/>
        </w:rPr>
        <w:t>://bit.ly/2qv7oKG&gt;. Acessado em: 07 de novembro de 2019.</w:t>
      </w:r>
    </w:p>
    <w:p w:rsidR="0075610E" w:rsidRDefault="0075610E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BNDES. </w:t>
      </w:r>
      <w:r w:rsidRPr="0075610E">
        <w:rPr>
          <w:rFonts w:ascii="Arial" w:hAnsi="Arial" w:cs="Arial"/>
          <w:b/>
          <w:sz w:val="20"/>
          <w:szCs w:val="20"/>
        </w:rPr>
        <w:t>BNDES e o Tesouro Nacional</w:t>
      </w:r>
      <w:r>
        <w:rPr>
          <w:rFonts w:ascii="Arial" w:hAnsi="Arial" w:cs="Arial"/>
          <w:sz w:val="20"/>
          <w:szCs w:val="20"/>
        </w:rPr>
        <w:t>, 2018. Disponível em: &lt;</w:t>
      </w:r>
      <w:proofErr w:type="gramStart"/>
      <w:r>
        <w:rPr>
          <w:rFonts w:ascii="Arial" w:hAnsi="Arial" w:cs="Arial"/>
          <w:sz w:val="20"/>
          <w:szCs w:val="20"/>
        </w:rPr>
        <w:t>https</w:t>
      </w:r>
      <w:proofErr w:type="gramEnd"/>
      <w:r>
        <w:rPr>
          <w:rFonts w:ascii="Arial" w:hAnsi="Arial" w:cs="Arial"/>
          <w:sz w:val="20"/>
          <w:szCs w:val="20"/>
        </w:rPr>
        <w:t>://www.bndes.gov.br/wps/portal/site/home/conhecimento/noticias/noticia/divida-tesouro&gt;. Acessado em: 22 de maio de 2019.</w:t>
      </w:r>
    </w:p>
    <w:p w:rsidR="007A4BE7" w:rsidRPr="007A4BE7" w:rsidRDefault="007A4BE7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 w:rsidRPr="007A4BE7">
        <w:rPr>
          <w:rFonts w:ascii="Arial" w:hAnsi="Arial" w:cs="Arial"/>
          <w:sz w:val="20"/>
          <w:szCs w:val="20"/>
        </w:rPr>
        <w:t xml:space="preserve">BNDES. </w:t>
      </w:r>
      <w:r w:rsidRPr="007A4BE7">
        <w:rPr>
          <w:rFonts w:ascii="Arial" w:hAnsi="Arial" w:cs="Arial"/>
          <w:b/>
          <w:sz w:val="20"/>
          <w:szCs w:val="20"/>
        </w:rPr>
        <w:t>Criação do BNDES: um olhar histórico</w:t>
      </w:r>
      <w:r w:rsidRPr="007A4BE7">
        <w:rPr>
          <w:rFonts w:ascii="Arial" w:hAnsi="Arial" w:cs="Arial"/>
          <w:sz w:val="20"/>
          <w:szCs w:val="20"/>
        </w:rPr>
        <w:t>, 2017. Disponível em: &lt;</w:t>
      </w:r>
      <w:hyperlink r:id="rId9" w:history="1">
        <w:r w:rsidRPr="007A4BE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https://www.bndes.gov.br/wps/portal/site/home/conhecimento/noticias/noticia/65_anos</w:t>
        </w:r>
      </w:hyperlink>
      <w:r w:rsidRPr="007A4BE7">
        <w:rPr>
          <w:rFonts w:ascii="Arial" w:hAnsi="Arial" w:cs="Arial"/>
          <w:sz w:val="20"/>
          <w:szCs w:val="20"/>
        </w:rPr>
        <w:t>&gt;. Acessado em: 08 de outubro de 2019.</w:t>
      </w:r>
    </w:p>
    <w:p w:rsidR="00376A10" w:rsidRPr="00A8521E" w:rsidRDefault="007A4BE7" w:rsidP="00A8521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A4BE7">
        <w:rPr>
          <w:rFonts w:ascii="Arial" w:hAnsi="Arial" w:cs="Arial"/>
          <w:sz w:val="20"/>
          <w:szCs w:val="20"/>
        </w:rPr>
        <w:t>BNDES.</w:t>
      </w:r>
      <w:r w:rsidRPr="007A4BE7">
        <w:rPr>
          <w:rFonts w:ascii="Arial" w:hAnsi="Arial" w:cs="Arial"/>
          <w:b/>
          <w:sz w:val="20"/>
          <w:szCs w:val="20"/>
        </w:rPr>
        <w:t xml:space="preserve"> Fontes de recursos, </w:t>
      </w:r>
      <w:r w:rsidRPr="009741F0">
        <w:rPr>
          <w:rFonts w:ascii="Arial" w:hAnsi="Arial" w:cs="Arial"/>
          <w:sz w:val="20"/>
          <w:szCs w:val="20"/>
        </w:rPr>
        <w:t>2019</w:t>
      </w:r>
      <w:r w:rsidRPr="007A4BE7">
        <w:rPr>
          <w:rFonts w:ascii="Arial" w:hAnsi="Arial" w:cs="Arial"/>
          <w:sz w:val="20"/>
          <w:szCs w:val="20"/>
        </w:rPr>
        <w:t>. Disponível em: &lt;</w:t>
      </w:r>
      <w:hyperlink r:id="rId10" w:history="1">
        <w:r w:rsidRPr="007A4BE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https://www.bndes.gov.br/wps/portal/site/home/relacoes-com-investidores/fontes-de-recursos</w:t>
        </w:r>
      </w:hyperlink>
      <w:r w:rsidRPr="007A4BE7">
        <w:rPr>
          <w:rFonts w:ascii="Arial" w:hAnsi="Arial" w:cs="Arial"/>
          <w:sz w:val="20"/>
          <w:szCs w:val="20"/>
        </w:rPr>
        <w:t xml:space="preserve">&gt;. Acessado em: </w:t>
      </w:r>
      <w:proofErr w:type="gramStart"/>
      <w:r w:rsidRPr="007A4BE7">
        <w:rPr>
          <w:rFonts w:ascii="Arial" w:hAnsi="Arial" w:cs="Arial"/>
          <w:sz w:val="20"/>
          <w:szCs w:val="20"/>
        </w:rPr>
        <w:t>6</w:t>
      </w:r>
      <w:proofErr w:type="gramEnd"/>
      <w:r w:rsidRPr="007A4BE7">
        <w:rPr>
          <w:rFonts w:ascii="Arial" w:hAnsi="Arial" w:cs="Arial"/>
          <w:sz w:val="20"/>
          <w:szCs w:val="20"/>
        </w:rPr>
        <w:t xml:space="preserve"> de novembro de 2019.</w:t>
      </w:r>
    </w:p>
    <w:p w:rsidR="007A4BE7" w:rsidRPr="007A4BE7" w:rsidRDefault="007A4BE7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 w:rsidRPr="007A4BE7">
        <w:rPr>
          <w:rFonts w:ascii="Arial" w:hAnsi="Arial" w:cs="Arial"/>
          <w:sz w:val="20"/>
          <w:szCs w:val="20"/>
        </w:rPr>
        <w:t>BNDES</w:t>
      </w:r>
      <w:r w:rsidRPr="007A4BE7">
        <w:rPr>
          <w:rFonts w:ascii="Arial" w:hAnsi="Arial" w:cs="Arial"/>
          <w:b/>
          <w:sz w:val="20"/>
          <w:szCs w:val="20"/>
        </w:rPr>
        <w:t xml:space="preserve">. Quem </w:t>
      </w:r>
      <w:proofErr w:type="gramStart"/>
      <w:r w:rsidRPr="007A4BE7">
        <w:rPr>
          <w:rFonts w:ascii="Arial" w:hAnsi="Arial" w:cs="Arial"/>
          <w:b/>
          <w:sz w:val="20"/>
          <w:szCs w:val="20"/>
        </w:rPr>
        <w:t>somos</w:t>
      </w:r>
      <w:proofErr w:type="gramEnd"/>
      <w:r w:rsidRPr="007A4BE7">
        <w:rPr>
          <w:rFonts w:ascii="Arial" w:hAnsi="Arial" w:cs="Arial"/>
          <w:sz w:val="20"/>
          <w:szCs w:val="20"/>
        </w:rPr>
        <w:t>, [S.I.]. Disponível em: &lt;</w:t>
      </w:r>
      <w:hyperlink r:id="rId11" w:history="1">
        <w:r w:rsidRPr="007A4BE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https://www.bndes.gov.br/wps/portal/site/home/quem-somos</w:t>
        </w:r>
      </w:hyperlink>
      <w:r w:rsidRPr="007A4BE7">
        <w:rPr>
          <w:rFonts w:ascii="Arial" w:hAnsi="Arial" w:cs="Arial"/>
          <w:sz w:val="20"/>
          <w:szCs w:val="20"/>
        </w:rPr>
        <w:t xml:space="preserve">&gt;. Acessado em: 11 de novembro de 2019. </w:t>
      </w:r>
    </w:p>
    <w:p w:rsidR="000E1837" w:rsidRDefault="000E1837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BRANCO, Roberto Castello. </w:t>
      </w:r>
      <w:r w:rsidRPr="000E1837">
        <w:rPr>
          <w:rFonts w:ascii="Arial" w:hAnsi="Arial" w:cs="Arial"/>
          <w:b/>
          <w:sz w:val="20"/>
          <w:szCs w:val="20"/>
        </w:rPr>
        <w:t>Qual é o papel do BNDES</w:t>
      </w:r>
      <w:proofErr w:type="gramStart"/>
      <w:r w:rsidRPr="000E1837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2017. Disponível em: &lt;</w:t>
      </w:r>
      <w:proofErr w:type="gramStart"/>
      <w:r>
        <w:rPr>
          <w:rFonts w:ascii="Arial" w:hAnsi="Arial" w:cs="Arial"/>
          <w:sz w:val="20"/>
          <w:szCs w:val="20"/>
        </w:rPr>
        <w:t>https</w:t>
      </w:r>
      <w:proofErr w:type="gramEnd"/>
      <w:r>
        <w:rPr>
          <w:rFonts w:ascii="Arial" w:hAnsi="Arial" w:cs="Arial"/>
          <w:sz w:val="20"/>
          <w:szCs w:val="20"/>
        </w:rPr>
        <w:t>://www.revistari.com.br/214/1249&gt;. Acessado em: 14 de maio de 2019.</w:t>
      </w:r>
    </w:p>
    <w:p w:rsidR="007A4BE7" w:rsidRPr="007A4BE7" w:rsidRDefault="007A4BE7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 w:rsidRPr="007A4BE7">
        <w:rPr>
          <w:rFonts w:ascii="Arial" w:hAnsi="Arial" w:cs="Arial"/>
          <w:sz w:val="20"/>
          <w:szCs w:val="20"/>
        </w:rPr>
        <w:t xml:space="preserve">CAMPANA, Fábio. </w:t>
      </w:r>
      <w:r w:rsidRPr="007A4BE7">
        <w:rPr>
          <w:rFonts w:ascii="Arial" w:hAnsi="Arial" w:cs="Arial"/>
          <w:b/>
          <w:sz w:val="20"/>
          <w:szCs w:val="20"/>
        </w:rPr>
        <w:t>BNDES, o banco camarada</w:t>
      </w:r>
      <w:r w:rsidRPr="007A4BE7">
        <w:rPr>
          <w:rFonts w:ascii="Arial" w:hAnsi="Arial" w:cs="Arial"/>
          <w:sz w:val="20"/>
          <w:szCs w:val="20"/>
        </w:rPr>
        <w:t>, 2015. Disponível em: &lt;</w:t>
      </w:r>
      <w:hyperlink r:id="rId12" w:history="1">
        <w:r w:rsidRPr="007A4BE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https://fabiocampana.com.br/2015/06/bndes-o-banco-camarada/</w:t>
        </w:r>
      </w:hyperlink>
      <w:r w:rsidRPr="007A4BE7">
        <w:rPr>
          <w:rFonts w:ascii="Arial" w:hAnsi="Arial" w:cs="Arial"/>
          <w:sz w:val="20"/>
          <w:szCs w:val="20"/>
        </w:rPr>
        <w:t>&gt;. Acessado em: 23 de outubro de 2019.</w:t>
      </w:r>
    </w:p>
    <w:p w:rsidR="00A8521E" w:rsidRDefault="00A8521E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CRUZ, Patrick. </w:t>
      </w:r>
      <w:r w:rsidRPr="00A8521E">
        <w:rPr>
          <w:rFonts w:ascii="Arial" w:hAnsi="Arial" w:cs="Arial"/>
          <w:b/>
          <w:sz w:val="20"/>
          <w:szCs w:val="20"/>
        </w:rPr>
        <w:t>O BNDES é bom pra quem</w:t>
      </w:r>
      <w:proofErr w:type="gramStart"/>
      <w:r w:rsidRPr="00A8521E">
        <w:rPr>
          <w:rFonts w:ascii="Arial" w:hAnsi="Arial" w:cs="Arial"/>
          <w:b/>
          <w:sz w:val="20"/>
          <w:szCs w:val="20"/>
        </w:rPr>
        <w:t>?,</w:t>
      </w:r>
      <w:proofErr w:type="gramEnd"/>
      <w:r>
        <w:rPr>
          <w:rFonts w:ascii="Arial" w:hAnsi="Arial" w:cs="Arial"/>
          <w:sz w:val="20"/>
          <w:szCs w:val="20"/>
        </w:rPr>
        <w:t xml:space="preserve"> 2013. Disponível em: &lt;</w:t>
      </w:r>
      <w:proofErr w:type="gramStart"/>
      <w:r>
        <w:rPr>
          <w:rFonts w:ascii="Arial" w:hAnsi="Arial" w:cs="Arial"/>
          <w:sz w:val="20"/>
          <w:szCs w:val="20"/>
        </w:rPr>
        <w:t>https</w:t>
      </w:r>
      <w:proofErr w:type="gramEnd"/>
      <w:r>
        <w:rPr>
          <w:rFonts w:ascii="Arial" w:hAnsi="Arial" w:cs="Arial"/>
          <w:sz w:val="20"/>
          <w:szCs w:val="20"/>
        </w:rPr>
        <w:t>://www.exame.abril.com.br/revista/exame/o-bndes-e-bom-pra-quem/amp/&gt;. Acessado em: 16 de maio de 2019.</w:t>
      </w:r>
    </w:p>
    <w:p w:rsidR="00F25754" w:rsidRDefault="007A4BE7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 w:rsidRPr="007A4BE7">
        <w:rPr>
          <w:rFonts w:ascii="Arial" w:hAnsi="Arial" w:cs="Arial"/>
          <w:sz w:val="20"/>
          <w:szCs w:val="20"/>
        </w:rPr>
        <w:t xml:space="preserve">DIAS, Reinaldo; RODRIGUES, Waldemar. </w:t>
      </w:r>
      <w:r w:rsidRPr="007A4BE7">
        <w:rPr>
          <w:rFonts w:ascii="Arial" w:hAnsi="Arial" w:cs="Arial"/>
          <w:b/>
          <w:sz w:val="20"/>
          <w:szCs w:val="20"/>
        </w:rPr>
        <w:t>Comércio Exterior – Teoria e Gestão</w:t>
      </w:r>
      <w:r w:rsidRPr="007A4BE7">
        <w:rPr>
          <w:rFonts w:ascii="Arial" w:hAnsi="Arial" w:cs="Arial"/>
          <w:sz w:val="20"/>
          <w:szCs w:val="20"/>
        </w:rPr>
        <w:t>. São P</w:t>
      </w:r>
      <w:r w:rsidR="00F25754">
        <w:rPr>
          <w:rFonts w:ascii="Arial" w:hAnsi="Arial" w:cs="Arial"/>
          <w:sz w:val="20"/>
          <w:szCs w:val="20"/>
        </w:rPr>
        <w:t>aulo: Editora Atlas S.A., 2004.</w:t>
      </w:r>
    </w:p>
    <w:p w:rsidR="00D67836" w:rsidRDefault="00D67836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ÉPOCA. Sérgio Lazzarini</w:t>
      </w:r>
      <w:r w:rsidRPr="00D67836">
        <w:rPr>
          <w:rFonts w:ascii="Arial" w:hAnsi="Arial" w:cs="Arial"/>
          <w:b/>
          <w:sz w:val="20"/>
          <w:szCs w:val="20"/>
        </w:rPr>
        <w:t>: “Passa no crivo do BNDES quem menos precisa”</w:t>
      </w:r>
      <w:r>
        <w:rPr>
          <w:rFonts w:ascii="Arial" w:hAnsi="Arial" w:cs="Arial"/>
          <w:sz w:val="20"/>
          <w:szCs w:val="20"/>
        </w:rPr>
        <w:t>, 2017. Disponível em: &lt;</w:t>
      </w:r>
      <w:proofErr w:type="gramStart"/>
      <w:r>
        <w:rPr>
          <w:rFonts w:ascii="Arial" w:hAnsi="Arial" w:cs="Arial"/>
          <w:sz w:val="20"/>
          <w:szCs w:val="20"/>
        </w:rPr>
        <w:t>https</w:t>
      </w:r>
      <w:proofErr w:type="gramEnd"/>
      <w:r>
        <w:rPr>
          <w:rFonts w:ascii="Arial" w:hAnsi="Arial" w:cs="Arial"/>
          <w:sz w:val="20"/>
          <w:szCs w:val="20"/>
        </w:rPr>
        <w:t>://www.epoca.globo.com/politica/noticia/2017/06/sergio-lazzarini-passa-no-crivo-do-bndes-quem-menos-precisa.html&gt;. Acessado em: 24 de outubro de 2019.</w:t>
      </w:r>
    </w:p>
    <w:p w:rsidR="00D162BB" w:rsidRDefault="00D162BB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FERNANDES, Adriana; TOMAZZELI, </w:t>
      </w:r>
      <w:proofErr w:type="spellStart"/>
      <w:r>
        <w:rPr>
          <w:rFonts w:ascii="Arial" w:hAnsi="Arial" w:cs="Arial"/>
          <w:sz w:val="20"/>
          <w:szCs w:val="20"/>
        </w:rPr>
        <w:t>Idiana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D162BB">
        <w:rPr>
          <w:rFonts w:ascii="Arial" w:hAnsi="Arial" w:cs="Arial"/>
          <w:b/>
          <w:sz w:val="20"/>
          <w:szCs w:val="20"/>
        </w:rPr>
        <w:t>Bancos travam crédito do BNDES para pequenas empresas</w:t>
      </w:r>
      <w:r>
        <w:rPr>
          <w:rFonts w:ascii="Arial" w:hAnsi="Arial" w:cs="Arial"/>
          <w:sz w:val="20"/>
          <w:szCs w:val="20"/>
        </w:rPr>
        <w:t>, 2017. Disponível em: &lt;</w:t>
      </w:r>
      <w:proofErr w:type="gramStart"/>
      <w:r>
        <w:rPr>
          <w:rFonts w:ascii="Arial" w:hAnsi="Arial" w:cs="Arial"/>
          <w:sz w:val="20"/>
          <w:szCs w:val="20"/>
        </w:rPr>
        <w:t>https</w:t>
      </w:r>
      <w:proofErr w:type="gramEnd"/>
      <w:r>
        <w:rPr>
          <w:rFonts w:ascii="Arial" w:hAnsi="Arial" w:cs="Arial"/>
          <w:sz w:val="20"/>
          <w:szCs w:val="20"/>
        </w:rPr>
        <w:t>: &lt;www.economia.estadao.com.br/noticias/geral,bancos-travam-credito-do-bndes-para-pequenas-empresas,70001894073&gt;. Acessado em: 23 de outubro de 2019.</w:t>
      </w:r>
    </w:p>
    <w:p w:rsidR="007A4BE7" w:rsidRPr="007A4BE7" w:rsidRDefault="007A4BE7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 w:rsidRPr="007A4BE7">
        <w:rPr>
          <w:rFonts w:ascii="Arial" w:hAnsi="Arial" w:cs="Arial"/>
          <w:sz w:val="20"/>
          <w:szCs w:val="20"/>
        </w:rPr>
        <w:t xml:space="preserve">FERREIRA, Aurélio Buarque de Holanda. </w:t>
      </w:r>
      <w:r w:rsidRPr="007A4BE7">
        <w:rPr>
          <w:rFonts w:ascii="Arial" w:hAnsi="Arial" w:cs="Arial"/>
          <w:b/>
          <w:sz w:val="20"/>
          <w:szCs w:val="20"/>
        </w:rPr>
        <w:t>Míni Dicionário Aurélio da Língua Portuguesa</w:t>
      </w:r>
      <w:r w:rsidRPr="007A4BE7">
        <w:rPr>
          <w:rFonts w:ascii="Arial" w:hAnsi="Arial" w:cs="Arial"/>
          <w:sz w:val="20"/>
          <w:szCs w:val="20"/>
        </w:rPr>
        <w:t xml:space="preserve">. Curitiba: </w:t>
      </w:r>
      <w:proofErr w:type="gramStart"/>
      <w:r w:rsidRPr="007A4BE7">
        <w:rPr>
          <w:rFonts w:ascii="Arial" w:hAnsi="Arial" w:cs="Arial"/>
          <w:sz w:val="20"/>
          <w:szCs w:val="20"/>
        </w:rPr>
        <w:t>Editora Positivo</w:t>
      </w:r>
      <w:proofErr w:type="gramEnd"/>
      <w:r w:rsidRPr="007A4BE7">
        <w:rPr>
          <w:rFonts w:ascii="Arial" w:hAnsi="Arial" w:cs="Arial"/>
          <w:sz w:val="20"/>
          <w:szCs w:val="20"/>
        </w:rPr>
        <w:t xml:space="preserve">, 2010.   </w:t>
      </w:r>
    </w:p>
    <w:p w:rsidR="007A4BE7" w:rsidRPr="007A4BE7" w:rsidRDefault="007A4BE7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 w:rsidRPr="007A4BE7">
        <w:rPr>
          <w:rFonts w:ascii="Arial" w:hAnsi="Arial" w:cs="Arial"/>
          <w:sz w:val="20"/>
          <w:szCs w:val="20"/>
        </w:rPr>
        <w:lastRenderedPageBreak/>
        <w:t xml:space="preserve">FILHO, Hernani T. T.; COSTA, Fernando N. </w:t>
      </w:r>
      <w:proofErr w:type="gramStart"/>
      <w:r w:rsidRPr="007A4BE7">
        <w:rPr>
          <w:rFonts w:ascii="Arial" w:hAnsi="Arial" w:cs="Arial"/>
          <w:sz w:val="20"/>
          <w:szCs w:val="20"/>
        </w:rPr>
        <w:t>da.</w:t>
      </w:r>
      <w:proofErr w:type="gramEnd"/>
      <w:r w:rsidRPr="007A4BE7">
        <w:rPr>
          <w:rFonts w:ascii="Arial" w:hAnsi="Arial" w:cs="Arial"/>
          <w:sz w:val="20"/>
          <w:szCs w:val="20"/>
        </w:rPr>
        <w:t xml:space="preserve"> </w:t>
      </w:r>
      <w:r w:rsidRPr="007A4BE7">
        <w:rPr>
          <w:rFonts w:ascii="Arial" w:hAnsi="Arial" w:cs="Arial"/>
          <w:b/>
          <w:sz w:val="20"/>
          <w:szCs w:val="20"/>
        </w:rPr>
        <w:t>Financiamento de longo prazo no Brasil: um mercado em transformação</w:t>
      </w:r>
      <w:r w:rsidRPr="007A4BE7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7A4BE7">
        <w:rPr>
          <w:rFonts w:ascii="Arial" w:hAnsi="Arial" w:cs="Arial"/>
          <w:sz w:val="20"/>
          <w:szCs w:val="20"/>
        </w:rPr>
        <w:t>1843 Texto</w:t>
      </w:r>
      <w:proofErr w:type="gramEnd"/>
      <w:r w:rsidRPr="007A4BE7">
        <w:rPr>
          <w:rFonts w:ascii="Arial" w:hAnsi="Arial" w:cs="Arial"/>
          <w:sz w:val="20"/>
          <w:szCs w:val="20"/>
        </w:rPr>
        <w:t xml:space="preserve"> para discussão – IPEA, Rio de Janeiro, 2013.</w:t>
      </w:r>
    </w:p>
    <w:p w:rsidR="0088422A" w:rsidRPr="0088422A" w:rsidRDefault="0088422A" w:rsidP="007A4BE7">
      <w:pPr>
        <w:pStyle w:val="Resumo"/>
        <w:spacing w:line="240" w:lineRule="auto"/>
        <w:rPr>
          <w:rFonts w:ascii="Arial" w:hAnsi="Arial" w:cs="Arial"/>
          <w:sz w:val="20"/>
          <w:szCs w:val="20"/>
          <w:lang w:val="en-GB"/>
        </w:rPr>
      </w:pPr>
      <w:proofErr w:type="gramStart"/>
      <w:r w:rsidRPr="0088422A">
        <w:rPr>
          <w:rFonts w:ascii="Arial" w:hAnsi="Arial" w:cs="Arial"/>
          <w:sz w:val="20"/>
          <w:szCs w:val="20"/>
          <w:lang w:val="en-GB"/>
        </w:rPr>
        <w:t>GREENWALD, Bruce; STIGLITZ, Jo</w:t>
      </w:r>
      <w:r>
        <w:rPr>
          <w:rFonts w:ascii="Arial" w:hAnsi="Arial" w:cs="Arial"/>
          <w:sz w:val="20"/>
          <w:szCs w:val="20"/>
          <w:lang w:val="en-GB"/>
        </w:rPr>
        <w:t>seph.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Pr="0088422A">
        <w:rPr>
          <w:rFonts w:ascii="Arial" w:hAnsi="Arial" w:cs="Arial"/>
          <w:b/>
          <w:sz w:val="20"/>
          <w:szCs w:val="20"/>
          <w:lang w:val="en-GB"/>
        </w:rPr>
        <w:t>Externalities in economies with imperfect information and incomplete markets</w:t>
      </w:r>
      <w:r>
        <w:rPr>
          <w:rFonts w:ascii="Arial" w:hAnsi="Arial" w:cs="Arial"/>
          <w:sz w:val="20"/>
          <w:szCs w:val="20"/>
          <w:lang w:val="en-GB"/>
        </w:rPr>
        <w:t>.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GB"/>
        </w:rPr>
        <w:t>The Quarterly Journal of Economics, Oxford, v. 101, n.2, p. 229-264, 1986.</w:t>
      </w:r>
      <w:proofErr w:type="gramEnd"/>
    </w:p>
    <w:p w:rsidR="007A4BE7" w:rsidRPr="007A4BE7" w:rsidRDefault="007A4BE7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88422A">
        <w:rPr>
          <w:rFonts w:ascii="Arial" w:hAnsi="Arial" w:cs="Arial"/>
          <w:sz w:val="20"/>
          <w:szCs w:val="20"/>
          <w:lang w:val="en-GB"/>
        </w:rPr>
        <w:t>IEDI.</w:t>
      </w:r>
      <w:proofErr w:type="gramEnd"/>
      <w:r w:rsidRPr="0088422A">
        <w:rPr>
          <w:rFonts w:ascii="Arial" w:hAnsi="Arial" w:cs="Arial"/>
          <w:sz w:val="20"/>
          <w:szCs w:val="20"/>
          <w:lang w:val="en-GB"/>
        </w:rPr>
        <w:t xml:space="preserve"> </w:t>
      </w:r>
      <w:r w:rsidRPr="007A4BE7">
        <w:rPr>
          <w:rFonts w:ascii="Arial" w:hAnsi="Arial" w:cs="Arial"/>
          <w:b/>
          <w:sz w:val="20"/>
          <w:szCs w:val="20"/>
        </w:rPr>
        <w:t>Relevância e atualidade dos bancos de desenvolvimento</w:t>
      </w:r>
      <w:r w:rsidRPr="007A4BE7">
        <w:rPr>
          <w:rFonts w:ascii="Arial" w:hAnsi="Arial" w:cs="Arial"/>
          <w:sz w:val="20"/>
          <w:szCs w:val="20"/>
        </w:rPr>
        <w:t>, 2017. Carta IEDI, nº 882. Disponível: &lt;HTTPS?//</w:t>
      </w:r>
      <w:proofErr w:type="gramStart"/>
      <w:r w:rsidRPr="007A4BE7">
        <w:rPr>
          <w:rFonts w:ascii="Arial" w:hAnsi="Arial" w:cs="Arial"/>
          <w:sz w:val="20"/>
          <w:szCs w:val="20"/>
        </w:rPr>
        <w:t>iedi.org.</w:t>
      </w:r>
      <w:proofErr w:type="gramEnd"/>
      <w:r w:rsidRPr="007A4BE7">
        <w:rPr>
          <w:rFonts w:ascii="Arial" w:hAnsi="Arial" w:cs="Arial"/>
          <w:sz w:val="20"/>
          <w:szCs w:val="20"/>
        </w:rPr>
        <w:t>br/cartas/carta_iedi_n_822.html&gt;. Acessado em: 08 de outubro de 2019.</w:t>
      </w:r>
    </w:p>
    <w:p w:rsidR="007A4BE7" w:rsidRDefault="007A4BE7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 w:rsidRPr="007A4BE7">
        <w:rPr>
          <w:rFonts w:ascii="Arial" w:hAnsi="Arial" w:cs="Arial"/>
          <w:sz w:val="20"/>
          <w:szCs w:val="20"/>
        </w:rPr>
        <w:t xml:space="preserve">KEYNES, J. M.. </w:t>
      </w:r>
      <w:r w:rsidRPr="007A4BE7">
        <w:rPr>
          <w:rFonts w:ascii="Arial" w:hAnsi="Arial" w:cs="Arial"/>
          <w:b/>
          <w:sz w:val="20"/>
          <w:szCs w:val="20"/>
        </w:rPr>
        <w:t>Os Economistas – A Teoria Geral do Emprego, do Juro e da Moeda</w:t>
      </w:r>
      <w:r w:rsidRPr="007A4BE7">
        <w:rPr>
          <w:rFonts w:ascii="Arial" w:hAnsi="Arial" w:cs="Arial"/>
          <w:sz w:val="20"/>
          <w:szCs w:val="20"/>
        </w:rPr>
        <w:t xml:space="preserve">. São Paulo: Editora Nova Cultural </w:t>
      </w:r>
      <w:proofErr w:type="spellStart"/>
      <w:r w:rsidRPr="007A4BE7">
        <w:rPr>
          <w:rFonts w:ascii="Arial" w:hAnsi="Arial" w:cs="Arial"/>
          <w:sz w:val="20"/>
          <w:szCs w:val="20"/>
        </w:rPr>
        <w:t>Ltda</w:t>
      </w:r>
      <w:proofErr w:type="spellEnd"/>
      <w:r w:rsidRPr="007A4BE7">
        <w:rPr>
          <w:rFonts w:ascii="Arial" w:hAnsi="Arial" w:cs="Arial"/>
          <w:sz w:val="20"/>
          <w:szCs w:val="20"/>
        </w:rPr>
        <w:t xml:space="preserve">, 1996. </w:t>
      </w:r>
    </w:p>
    <w:p w:rsidR="00721D30" w:rsidRPr="007A4BE7" w:rsidRDefault="00721D30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KOJIKOVSKI, Gian.</w:t>
      </w:r>
      <w:r w:rsidRPr="00721D30">
        <w:rPr>
          <w:rFonts w:ascii="Arial" w:hAnsi="Arial" w:cs="Arial"/>
          <w:b/>
          <w:sz w:val="20"/>
          <w:szCs w:val="20"/>
        </w:rPr>
        <w:t xml:space="preserve"> Qual é afinal, o papel do BNDES</w:t>
      </w:r>
      <w:proofErr w:type="gramStart"/>
      <w:r w:rsidRPr="00721D30">
        <w:rPr>
          <w:rFonts w:ascii="Arial" w:hAnsi="Arial" w:cs="Arial"/>
          <w:b/>
          <w:sz w:val="20"/>
          <w:szCs w:val="20"/>
        </w:rPr>
        <w:t>?,</w:t>
      </w:r>
      <w:proofErr w:type="gramEnd"/>
      <w:r w:rsidRPr="00721D3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2016. Disponível em Revista Exame: </w:t>
      </w:r>
      <w:hyperlink r:id="rId13" w:history="1">
        <w:r w:rsidRPr="00721D3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https://exame.abril.com.br/economia/qual-e-afinal-o-papel-do-bndes/</w:t>
        </w:r>
      </w:hyperlink>
      <w:r>
        <w:rPr>
          <w:rFonts w:ascii="Arial" w:hAnsi="Arial" w:cs="Arial"/>
          <w:sz w:val="20"/>
          <w:szCs w:val="20"/>
        </w:rPr>
        <w:t>&gt;. Acessado em: 12 de maior de 2019.</w:t>
      </w:r>
    </w:p>
    <w:p w:rsidR="0088422A" w:rsidRDefault="0088422A" w:rsidP="007A4BE7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LESSA, Carlos. </w:t>
      </w:r>
      <w:r w:rsidRPr="0088422A">
        <w:rPr>
          <w:rFonts w:ascii="Arial" w:hAnsi="Arial" w:cs="Arial"/>
          <w:b/>
          <w:bCs/>
          <w:sz w:val="20"/>
          <w:szCs w:val="20"/>
        </w:rPr>
        <w:t>A ideia de banco de desenvolvimento está sendo substituída pela ideia de banco de investimento</w:t>
      </w:r>
      <w:r>
        <w:rPr>
          <w:rFonts w:ascii="Arial" w:hAnsi="Arial" w:cs="Arial"/>
          <w:bCs/>
          <w:sz w:val="20"/>
          <w:szCs w:val="20"/>
        </w:rPr>
        <w:t>. Rio de Janeiro, Jornal dos Economistas, n.334, 2017.</w:t>
      </w:r>
    </w:p>
    <w:p w:rsidR="007A4BE7" w:rsidRDefault="007A4BE7" w:rsidP="007A4BE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A4BE7">
        <w:rPr>
          <w:rFonts w:ascii="Arial" w:hAnsi="Arial" w:cs="Arial"/>
          <w:bCs/>
          <w:sz w:val="20"/>
          <w:szCs w:val="20"/>
        </w:rPr>
        <w:t>LIMA, Leonardo de Siqueira.</w:t>
      </w:r>
      <w:r w:rsidRPr="007A4BE7">
        <w:rPr>
          <w:rFonts w:ascii="Arial" w:hAnsi="Arial" w:cs="Arial"/>
          <w:b/>
          <w:bCs/>
          <w:sz w:val="20"/>
          <w:szCs w:val="20"/>
        </w:rPr>
        <w:t xml:space="preserve"> Análise: BNDES gastou R$1,2 tri com empresas “amigas”, como JBS e BRF,</w:t>
      </w:r>
      <w:r w:rsidRPr="007A4BE7">
        <w:rPr>
          <w:rFonts w:ascii="Arial" w:hAnsi="Arial" w:cs="Arial"/>
          <w:bCs/>
          <w:sz w:val="20"/>
          <w:szCs w:val="20"/>
        </w:rPr>
        <w:t xml:space="preserve"> 2017. Disponível em: &lt;</w:t>
      </w:r>
      <w:hyperlink r:id="rId14" w:history="1">
        <w:r w:rsidRPr="007A4BE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https://economia.uol.com.br/noticias/redacao/2017/03/21/analise-bndes-gastou-r-12-tri-com-empresas-amigas-como-jbs-e-brf.htm</w:t>
        </w:r>
      </w:hyperlink>
      <w:r w:rsidRPr="007A4BE7">
        <w:rPr>
          <w:rFonts w:ascii="Arial" w:hAnsi="Arial" w:cs="Arial"/>
          <w:sz w:val="20"/>
          <w:szCs w:val="20"/>
        </w:rPr>
        <w:t xml:space="preserve">&gt;. Acessado em: </w:t>
      </w:r>
      <w:proofErr w:type="gramStart"/>
      <w:r w:rsidRPr="007A4BE7">
        <w:rPr>
          <w:rFonts w:ascii="Arial" w:hAnsi="Arial" w:cs="Arial"/>
          <w:sz w:val="20"/>
          <w:szCs w:val="20"/>
        </w:rPr>
        <w:t>6</w:t>
      </w:r>
      <w:proofErr w:type="gramEnd"/>
      <w:r w:rsidRPr="007A4BE7">
        <w:rPr>
          <w:rFonts w:ascii="Arial" w:hAnsi="Arial" w:cs="Arial"/>
          <w:sz w:val="20"/>
          <w:szCs w:val="20"/>
        </w:rPr>
        <w:t xml:space="preserve"> de novembro de 2019.</w:t>
      </w:r>
    </w:p>
    <w:p w:rsidR="0023791A" w:rsidRPr="007A4BE7" w:rsidRDefault="0023791A" w:rsidP="007A4BE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Norberto de Paula. </w:t>
      </w:r>
      <w:r w:rsidRPr="0023791A">
        <w:rPr>
          <w:rFonts w:ascii="Arial" w:hAnsi="Arial" w:cs="Arial"/>
          <w:b/>
          <w:sz w:val="20"/>
          <w:szCs w:val="20"/>
        </w:rPr>
        <w:t>A Riqueza das Nações: Uma investigação sobre a natureza e causas da riqueza das nações</w:t>
      </w:r>
      <w:r>
        <w:rPr>
          <w:rFonts w:ascii="Arial" w:hAnsi="Arial" w:cs="Arial"/>
          <w:sz w:val="20"/>
          <w:szCs w:val="20"/>
        </w:rPr>
        <w:t xml:space="preserve"> – 3º Edição – Rio de Janeiro: Editora Nova Fronteira, 2017. </w:t>
      </w:r>
    </w:p>
    <w:p w:rsidR="00CA4A45" w:rsidRDefault="00CA4A45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 w:rsidRPr="00CA4A45">
        <w:rPr>
          <w:rFonts w:ascii="Arial" w:hAnsi="Arial" w:cs="Arial"/>
          <w:sz w:val="20"/>
          <w:szCs w:val="20"/>
        </w:rPr>
        <w:t>MEDEIROS, João</w:t>
      </w:r>
      <w:r>
        <w:rPr>
          <w:rFonts w:ascii="Arial" w:hAnsi="Arial" w:cs="Arial"/>
          <w:sz w:val="20"/>
          <w:szCs w:val="20"/>
        </w:rPr>
        <w:t xml:space="preserve"> Bosco. </w:t>
      </w:r>
      <w:r w:rsidRPr="00CA4A45">
        <w:rPr>
          <w:rFonts w:ascii="Arial" w:hAnsi="Arial" w:cs="Arial"/>
          <w:b/>
          <w:sz w:val="20"/>
          <w:szCs w:val="20"/>
        </w:rPr>
        <w:t>Redação Científica – A Prática de Fichamentos, Resumos, Resenhas</w:t>
      </w:r>
      <w:r>
        <w:rPr>
          <w:rFonts w:ascii="Arial" w:hAnsi="Arial" w:cs="Arial"/>
          <w:sz w:val="20"/>
          <w:szCs w:val="20"/>
        </w:rPr>
        <w:t>. São Paulo, Editora Atlas S.A., 11º Edição, 2010.</w:t>
      </w:r>
    </w:p>
    <w:p w:rsidR="0075610E" w:rsidRDefault="0075610E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MEMÓRIA BNDES. </w:t>
      </w:r>
      <w:r w:rsidRPr="0075610E">
        <w:rPr>
          <w:rFonts w:ascii="Arial" w:hAnsi="Arial" w:cs="Arial"/>
          <w:b/>
          <w:sz w:val="20"/>
          <w:szCs w:val="20"/>
        </w:rPr>
        <w:t>Linha do tempo – BNDES</w:t>
      </w:r>
      <w:r>
        <w:rPr>
          <w:rFonts w:ascii="Arial" w:hAnsi="Arial" w:cs="Arial"/>
          <w:sz w:val="20"/>
          <w:szCs w:val="20"/>
        </w:rPr>
        <w:t>, [S.I.]. Disponível em: &lt;</w:t>
      </w:r>
      <w:proofErr w:type="gramStart"/>
      <w:r>
        <w:rPr>
          <w:rFonts w:ascii="Arial" w:hAnsi="Arial" w:cs="Arial"/>
          <w:sz w:val="20"/>
          <w:szCs w:val="20"/>
        </w:rPr>
        <w:t>https</w:t>
      </w:r>
      <w:proofErr w:type="gramEnd"/>
      <w:r>
        <w:rPr>
          <w:rFonts w:ascii="Arial" w:hAnsi="Arial" w:cs="Arial"/>
          <w:sz w:val="20"/>
          <w:szCs w:val="20"/>
        </w:rPr>
        <w:t>://www.memoriabndes.gov.br/SiteBNDES/bndes/bndes_pt/Hotsites/Projeto_Memoria/linha-do-tempo.html&gt;. Acessado em: 12 de maio de 2019.</w:t>
      </w:r>
    </w:p>
    <w:p w:rsidR="009741F0" w:rsidRDefault="009741F0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PAMPLONA, Nicola. </w:t>
      </w:r>
      <w:r w:rsidRPr="009741F0">
        <w:rPr>
          <w:rFonts w:ascii="Arial" w:hAnsi="Arial" w:cs="Arial"/>
          <w:b/>
          <w:sz w:val="20"/>
          <w:szCs w:val="20"/>
        </w:rPr>
        <w:t>BNDES divulga quem comprou avião com juro subsidiado: veja lista</w:t>
      </w:r>
      <w:r>
        <w:rPr>
          <w:rFonts w:ascii="Arial" w:hAnsi="Arial" w:cs="Arial"/>
          <w:sz w:val="20"/>
          <w:szCs w:val="20"/>
        </w:rPr>
        <w:t>, 2019. Disponível em: &lt;</w:t>
      </w:r>
      <w:proofErr w:type="gramStart"/>
      <w:r>
        <w:rPr>
          <w:rFonts w:ascii="Arial" w:hAnsi="Arial" w:cs="Arial"/>
          <w:sz w:val="20"/>
          <w:szCs w:val="20"/>
        </w:rPr>
        <w:t>https</w:t>
      </w:r>
      <w:proofErr w:type="gramEnd"/>
      <w:r>
        <w:rPr>
          <w:rFonts w:ascii="Arial" w:hAnsi="Arial" w:cs="Arial"/>
          <w:sz w:val="20"/>
          <w:szCs w:val="20"/>
        </w:rPr>
        <w:t>://www1.folha.uol.com.br/mercado/2019/08/bndes-divulga-quem-comprou-aviao-com-juro-subsidiado-veja-lista.shtml&gt;. Acessado em: 22 de outubro de 2019.</w:t>
      </w:r>
    </w:p>
    <w:p w:rsidR="007A4BE7" w:rsidRPr="007A4BE7" w:rsidRDefault="007A4BE7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 w:rsidRPr="007A4BE7">
        <w:rPr>
          <w:rFonts w:ascii="Arial" w:hAnsi="Arial" w:cs="Arial"/>
          <w:sz w:val="20"/>
          <w:szCs w:val="20"/>
        </w:rPr>
        <w:t xml:space="preserve">PRESTES, Maria Luci de Mesquita. </w:t>
      </w:r>
      <w:r w:rsidRPr="007A4BE7">
        <w:rPr>
          <w:rFonts w:ascii="Arial" w:hAnsi="Arial" w:cs="Arial"/>
          <w:b/>
          <w:sz w:val="20"/>
          <w:szCs w:val="20"/>
        </w:rPr>
        <w:t>A pesquisa e a construção do conhecimento científico: do planejamento aos textos, da escola à academia</w:t>
      </w:r>
      <w:r w:rsidRPr="007A4BE7">
        <w:rPr>
          <w:rFonts w:ascii="Arial" w:hAnsi="Arial" w:cs="Arial"/>
          <w:sz w:val="20"/>
          <w:szCs w:val="20"/>
        </w:rPr>
        <w:t xml:space="preserve"> – </w:t>
      </w:r>
      <w:proofErr w:type="gramStart"/>
      <w:r w:rsidRPr="007A4BE7">
        <w:rPr>
          <w:rFonts w:ascii="Arial" w:hAnsi="Arial" w:cs="Arial"/>
          <w:sz w:val="20"/>
          <w:szCs w:val="20"/>
        </w:rPr>
        <w:t>1</w:t>
      </w:r>
      <w:proofErr w:type="gramEnd"/>
      <w:r w:rsidRPr="007A4BE7">
        <w:rPr>
          <w:rFonts w:ascii="Arial" w:hAnsi="Arial" w:cs="Arial"/>
          <w:sz w:val="20"/>
          <w:szCs w:val="20"/>
        </w:rPr>
        <w:t xml:space="preserve"> ed.– São Paulo: </w:t>
      </w:r>
      <w:proofErr w:type="spellStart"/>
      <w:r w:rsidRPr="007A4BE7">
        <w:rPr>
          <w:rFonts w:ascii="Arial" w:hAnsi="Arial" w:cs="Arial"/>
          <w:sz w:val="20"/>
          <w:szCs w:val="20"/>
        </w:rPr>
        <w:t>Rêspel</w:t>
      </w:r>
      <w:proofErr w:type="spellEnd"/>
      <w:r w:rsidRPr="007A4BE7">
        <w:rPr>
          <w:rFonts w:ascii="Arial" w:hAnsi="Arial" w:cs="Arial"/>
          <w:sz w:val="20"/>
          <w:szCs w:val="20"/>
        </w:rPr>
        <w:t>, 2002.</w:t>
      </w:r>
    </w:p>
    <w:p w:rsidR="003043DB" w:rsidRDefault="003043DB" w:rsidP="003043DB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ROQUE, Leandro. </w:t>
      </w:r>
      <w:r w:rsidRPr="003043DB">
        <w:rPr>
          <w:rFonts w:ascii="Arial" w:hAnsi="Arial" w:cs="Arial"/>
          <w:b/>
          <w:sz w:val="20"/>
          <w:szCs w:val="20"/>
        </w:rPr>
        <w:t>Sobre a crise de 1929 e a Grande Depressão – esclarecendo causa e consequência</w:t>
      </w:r>
      <w:r>
        <w:rPr>
          <w:rFonts w:ascii="Arial" w:hAnsi="Arial" w:cs="Arial"/>
          <w:sz w:val="20"/>
          <w:szCs w:val="20"/>
        </w:rPr>
        <w:t>, 2017. Disponível em: &lt;</w:t>
      </w:r>
      <w:proofErr w:type="gramStart"/>
      <w:r>
        <w:rPr>
          <w:rFonts w:ascii="Arial" w:hAnsi="Arial" w:cs="Arial"/>
          <w:sz w:val="20"/>
          <w:szCs w:val="20"/>
        </w:rPr>
        <w:t>https</w:t>
      </w:r>
      <w:proofErr w:type="gramEnd"/>
      <w:r>
        <w:rPr>
          <w:rFonts w:ascii="Arial" w:hAnsi="Arial" w:cs="Arial"/>
          <w:sz w:val="20"/>
          <w:szCs w:val="20"/>
        </w:rPr>
        <w:t>://www.mises.org.br/article/2594/sobre-a-crise-de-1929-e-a-grande-depressao--esclarecendo-causa-e-consequencia&gt;. Acessado em: 21 de outubro de 2019.</w:t>
      </w:r>
    </w:p>
    <w:p w:rsidR="003043DB" w:rsidRDefault="003043DB" w:rsidP="003043DB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SEBRAE. </w:t>
      </w:r>
      <w:r w:rsidRPr="003043DB">
        <w:rPr>
          <w:rFonts w:ascii="Arial" w:hAnsi="Arial" w:cs="Arial"/>
          <w:b/>
          <w:sz w:val="20"/>
          <w:szCs w:val="20"/>
        </w:rPr>
        <w:t>Estudo de mercado: Pequenos negócios em números</w:t>
      </w:r>
      <w:r>
        <w:rPr>
          <w:rFonts w:ascii="Arial" w:hAnsi="Arial" w:cs="Arial"/>
          <w:sz w:val="20"/>
          <w:szCs w:val="20"/>
        </w:rPr>
        <w:t>, 2018. Disponível em: &lt;</w:t>
      </w:r>
      <w:proofErr w:type="gramStart"/>
      <w:r>
        <w:rPr>
          <w:rFonts w:ascii="Arial" w:hAnsi="Arial" w:cs="Arial"/>
          <w:sz w:val="20"/>
          <w:szCs w:val="20"/>
        </w:rPr>
        <w:t>https</w:t>
      </w:r>
      <w:proofErr w:type="gramEnd"/>
      <w:r>
        <w:rPr>
          <w:rFonts w:ascii="Arial" w:hAnsi="Arial" w:cs="Arial"/>
          <w:sz w:val="20"/>
          <w:szCs w:val="20"/>
        </w:rPr>
        <w:t>://www.sebrae.com.br/sites/PortalSebrae/ufs/sp/sebraeaz/pequenos-negocios-em-numeros,12e87943633447510VgnVCM1000004c210aRCRD&gt;. Acessado em: 21 de outubro de 2019.</w:t>
      </w:r>
    </w:p>
    <w:p w:rsidR="00ED21C6" w:rsidRDefault="00ED21C6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SEBRAE. </w:t>
      </w:r>
      <w:r w:rsidRPr="00ED21C6">
        <w:rPr>
          <w:rFonts w:ascii="Arial" w:hAnsi="Arial" w:cs="Arial"/>
          <w:b/>
          <w:sz w:val="20"/>
          <w:szCs w:val="20"/>
        </w:rPr>
        <w:t>Serviço Brasileiro de Apoio às Micro e Pequenas Empresas – Participação das micro e pequenas empresas na economia</w:t>
      </w:r>
      <w:r>
        <w:rPr>
          <w:rFonts w:ascii="Arial" w:hAnsi="Arial" w:cs="Arial"/>
          <w:sz w:val="20"/>
          <w:szCs w:val="20"/>
        </w:rPr>
        <w:t>, 2015. Disponível em: &lt;</w:t>
      </w:r>
      <w:proofErr w:type="gramStart"/>
      <w:r>
        <w:rPr>
          <w:rFonts w:ascii="Arial" w:hAnsi="Arial" w:cs="Arial"/>
          <w:sz w:val="20"/>
          <w:szCs w:val="20"/>
        </w:rPr>
        <w:t>https</w:t>
      </w:r>
      <w:proofErr w:type="gramEnd"/>
      <w:r>
        <w:rPr>
          <w:rFonts w:ascii="Arial" w:hAnsi="Arial" w:cs="Arial"/>
          <w:sz w:val="20"/>
          <w:szCs w:val="20"/>
        </w:rPr>
        <w:t>://www.observatorio.sebraego.com.br/midias/downloads/01042015153936.pdf&gt;. Acessado em: 22 de outubro de 2019.</w:t>
      </w:r>
    </w:p>
    <w:p w:rsidR="009741F0" w:rsidRDefault="009741F0" w:rsidP="007A4BE7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SEBRAE. </w:t>
      </w:r>
      <w:r w:rsidR="003043DB" w:rsidRPr="003043DB">
        <w:rPr>
          <w:rFonts w:ascii="Arial" w:hAnsi="Arial" w:cs="Arial"/>
          <w:b/>
          <w:sz w:val="20"/>
          <w:szCs w:val="20"/>
        </w:rPr>
        <w:t>Sobrevivência das empresas no Brasil</w:t>
      </w:r>
      <w:r w:rsidR="003043DB">
        <w:rPr>
          <w:rFonts w:ascii="Arial" w:hAnsi="Arial" w:cs="Arial"/>
          <w:sz w:val="20"/>
          <w:szCs w:val="20"/>
        </w:rPr>
        <w:t>, 2016. Disponível em: &lt;</w:t>
      </w:r>
      <w:proofErr w:type="gramStart"/>
      <w:r w:rsidR="003043DB">
        <w:rPr>
          <w:rFonts w:ascii="Arial" w:hAnsi="Arial" w:cs="Arial"/>
          <w:sz w:val="20"/>
          <w:szCs w:val="20"/>
        </w:rPr>
        <w:t>https</w:t>
      </w:r>
      <w:proofErr w:type="gramEnd"/>
      <w:r w:rsidR="003043DB">
        <w:rPr>
          <w:rFonts w:ascii="Arial" w:hAnsi="Arial" w:cs="Arial"/>
          <w:sz w:val="20"/>
          <w:szCs w:val="20"/>
        </w:rPr>
        <w:t>:// datasebrae.com.br/sobrevivência-das-empresas/&gt;. Acessado em: 21 de outubro de 2019.</w:t>
      </w:r>
    </w:p>
    <w:p w:rsidR="00FA0344" w:rsidRDefault="007A4BE7" w:rsidP="002117B2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 w:rsidRPr="007A4BE7">
        <w:rPr>
          <w:rFonts w:ascii="Arial" w:hAnsi="Arial" w:cs="Arial"/>
          <w:sz w:val="20"/>
          <w:szCs w:val="20"/>
        </w:rPr>
        <w:t xml:space="preserve">SETTI, </w:t>
      </w:r>
      <w:proofErr w:type="spellStart"/>
      <w:r w:rsidRPr="007A4BE7">
        <w:rPr>
          <w:rFonts w:ascii="Arial" w:hAnsi="Arial" w:cs="Arial"/>
          <w:sz w:val="20"/>
          <w:szCs w:val="20"/>
        </w:rPr>
        <w:t>Rennan</w:t>
      </w:r>
      <w:proofErr w:type="spellEnd"/>
      <w:r w:rsidRPr="007A4BE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A4BE7">
        <w:rPr>
          <w:rFonts w:ascii="Arial" w:hAnsi="Arial" w:cs="Arial"/>
          <w:b/>
          <w:sz w:val="20"/>
          <w:szCs w:val="20"/>
        </w:rPr>
        <w:t>Montezzano</w:t>
      </w:r>
      <w:proofErr w:type="spellEnd"/>
      <w:r w:rsidRPr="007A4BE7">
        <w:rPr>
          <w:rFonts w:ascii="Arial" w:hAnsi="Arial" w:cs="Arial"/>
          <w:b/>
          <w:sz w:val="20"/>
          <w:szCs w:val="20"/>
        </w:rPr>
        <w:t xml:space="preserve"> assume BNDES com a missão de reduzir dependência do banco, que responde por 50% do crédito de longo prazo, 2019</w:t>
      </w:r>
      <w:r w:rsidRPr="007A4BE7">
        <w:rPr>
          <w:rFonts w:ascii="Arial" w:hAnsi="Arial" w:cs="Arial"/>
          <w:sz w:val="20"/>
          <w:szCs w:val="20"/>
        </w:rPr>
        <w:t>. Disponível em: &lt;</w:t>
      </w:r>
      <w:hyperlink r:id="rId15" w:history="1">
        <w:r w:rsidRPr="007A4BE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https://oglobo.globo.com/economia/montezano-assume-bndes-com-missao-de-reduzir-dependencia-do-banco-que-responde-por-50-do-credito-de-longo-prazo-23810623</w:t>
        </w:r>
      </w:hyperlink>
      <w:r w:rsidRPr="007A4BE7">
        <w:rPr>
          <w:rFonts w:ascii="Arial" w:hAnsi="Arial" w:cs="Arial"/>
          <w:sz w:val="20"/>
          <w:szCs w:val="20"/>
        </w:rPr>
        <w:t>&gt;. Acessado em: 11 de novembro de 2019.</w:t>
      </w:r>
    </w:p>
    <w:p w:rsidR="00721D30" w:rsidRPr="007A4BE7" w:rsidRDefault="006E7D83" w:rsidP="002117B2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 w:rsidRPr="007A4BE7">
        <w:rPr>
          <w:rFonts w:ascii="Arial" w:hAnsi="Arial" w:cs="Arial"/>
          <w:sz w:val="20"/>
          <w:szCs w:val="20"/>
        </w:rPr>
        <w:lastRenderedPageBreak/>
        <w:t xml:space="preserve">VARIAN, Hal R.. </w:t>
      </w:r>
      <w:r w:rsidRPr="007A4BE7">
        <w:rPr>
          <w:rFonts w:ascii="Arial" w:hAnsi="Arial" w:cs="Arial"/>
          <w:b/>
          <w:sz w:val="20"/>
          <w:szCs w:val="20"/>
        </w:rPr>
        <w:t xml:space="preserve">Microeconomia – uma abordagem moderna. </w:t>
      </w:r>
      <w:r w:rsidRPr="007A4BE7">
        <w:rPr>
          <w:rFonts w:ascii="Arial" w:hAnsi="Arial" w:cs="Arial"/>
          <w:sz w:val="20"/>
          <w:szCs w:val="20"/>
        </w:rPr>
        <w:t xml:space="preserve">Rio de Janeiro: </w:t>
      </w:r>
      <w:proofErr w:type="gramStart"/>
      <w:r w:rsidRPr="007A4BE7">
        <w:rPr>
          <w:rFonts w:ascii="Arial" w:hAnsi="Arial" w:cs="Arial"/>
          <w:sz w:val="20"/>
          <w:szCs w:val="20"/>
        </w:rPr>
        <w:t>Editora Campus</w:t>
      </w:r>
      <w:proofErr w:type="gramEnd"/>
      <w:r w:rsidRPr="007A4BE7">
        <w:rPr>
          <w:rFonts w:ascii="Arial" w:hAnsi="Arial" w:cs="Arial"/>
          <w:sz w:val="20"/>
          <w:szCs w:val="20"/>
        </w:rPr>
        <w:t>, 9º Edição, 2015.</w:t>
      </w:r>
    </w:p>
    <w:sectPr w:rsidR="00721D30" w:rsidRPr="007A4BE7" w:rsidSect="0038098E">
      <w:headerReference w:type="default" r:id="rId16"/>
      <w:footerReference w:type="default" r:id="rId17"/>
      <w:pgSz w:w="11906" w:h="16838" w:code="9"/>
      <w:pgMar w:top="1417" w:right="1701" w:bottom="1417" w:left="1701" w:header="142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BA" w:rsidRDefault="00F603BA" w:rsidP="005435E7">
      <w:pPr>
        <w:spacing w:after="0" w:line="240" w:lineRule="auto"/>
      </w:pPr>
      <w:r>
        <w:separator/>
      </w:r>
    </w:p>
  </w:endnote>
  <w:endnote w:type="continuationSeparator" w:id="0">
    <w:p w:rsidR="00F603BA" w:rsidRDefault="00F603BA" w:rsidP="0054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466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33"/>
    </w:tblGrid>
    <w:tr w:rsidR="00F603BA" w:rsidRPr="00A57E0A" w:rsidTr="008F50BD">
      <w:trPr>
        <w:jc w:val="center"/>
      </w:trPr>
      <w:tc>
        <w:tcPr>
          <w:tcW w:w="5000" w:type="pct"/>
          <w:tcBorders>
            <w:top w:val="nil"/>
            <w:bottom w:val="single" w:sz="2" w:space="0" w:color="7F7F7F" w:themeColor="text1" w:themeTint="80"/>
          </w:tcBorders>
          <w:shd w:val="clear" w:color="auto" w:fill="auto"/>
        </w:tcPr>
        <w:p w:rsidR="00F603BA" w:rsidRPr="00A57E0A" w:rsidRDefault="00F603BA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F603BA" w:rsidRPr="00A57E0A" w:rsidTr="008F50BD">
      <w:trPr>
        <w:jc w:val="center"/>
      </w:trPr>
      <w:tc>
        <w:tcPr>
          <w:tcW w:w="5000" w:type="pct"/>
          <w:tcBorders>
            <w:top w:val="single" w:sz="2" w:space="0" w:color="7F7F7F" w:themeColor="text1" w:themeTint="80"/>
          </w:tcBorders>
          <w:shd w:val="clear" w:color="auto" w:fill="auto"/>
        </w:tcPr>
        <w:p w:rsidR="00F603BA" w:rsidRPr="00A57E0A" w:rsidRDefault="00F603BA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  <w:p w:rsidR="00F603BA" w:rsidRPr="00A57E0A" w:rsidRDefault="00F603BA" w:rsidP="001D7F05">
          <w:pPr>
            <w:pStyle w:val="Rodap"/>
            <w:jc w:val="center"/>
            <w:rPr>
              <w:rFonts w:ascii="Arial" w:hAnsi="Arial" w:cs="Arial"/>
              <w:color w:val="411805"/>
              <w:sz w:val="16"/>
              <w:szCs w:val="16"/>
              <w:lang w:val="en-US"/>
            </w:rPr>
          </w:pP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begin"/>
          </w:r>
          <w:r w:rsidRPr="00110D78">
            <w:rPr>
              <w:rFonts w:ascii="Arial" w:hAnsi="Arial" w:cs="Arial"/>
              <w:color w:val="7F7F7F" w:themeColor="text1" w:themeTint="80"/>
              <w:szCs w:val="16"/>
            </w:rPr>
            <w:instrText>PAGE   \* MERGEFORMAT</w:instrTex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separate"/>
          </w:r>
          <w:r w:rsidR="00A92CE0" w:rsidRPr="00A92CE0">
            <w:rPr>
              <w:rFonts w:ascii="Arial" w:hAnsi="Arial" w:cs="Arial"/>
              <w:noProof/>
              <w:color w:val="7F7F7F" w:themeColor="text1" w:themeTint="80"/>
              <w:szCs w:val="16"/>
              <w:lang w:val="en-US"/>
            </w:rPr>
            <w:t>1</w: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end"/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t xml:space="preserve"> </w:t>
          </w:r>
        </w:p>
      </w:tc>
    </w:tr>
  </w:tbl>
  <w:p w:rsidR="00F603BA" w:rsidRPr="001D7F05" w:rsidRDefault="00F603BA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BA" w:rsidRDefault="00F603BA" w:rsidP="005435E7">
      <w:pPr>
        <w:spacing w:after="0" w:line="240" w:lineRule="auto"/>
      </w:pPr>
      <w:r>
        <w:separator/>
      </w:r>
    </w:p>
  </w:footnote>
  <w:footnote w:type="continuationSeparator" w:id="0">
    <w:p w:rsidR="00F603BA" w:rsidRDefault="00F603BA" w:rsidP="005435E7">
      <w:pPr>
        <w:spacing w:after="0" w:line="240" w:lineRule="auto"/>
      </w:pPr>
      <w:r>
        <w:continuationSeparator/>
      </w:r>
    </w:p>
  </w:footnote>
  <w:footnote w:id="1">
    <w:p w:rsidR="00F603BA" w:rsidRPr="00637DD9" w:rsidRDefault="00F603BA" w:rsidP="00637DD9">
      <w:pPr>
        <w:pStyle w:val="Rodap"/>
        <w:rPr>
          <w:rFonts w:ascii="Arial" w:hAnsi="Arial" w:cs="Arial"/>
          <w:sz w:val="16"/>
          <w:szCs w:val="16"/>
        </w:rPr>
      </w:pPr>
      <w:r w:rsidRPr="00637DD9">
        <w:rPr>
          <w:rStyle w:val="Refdenotaderodap"/>
          <w:rFonts w:ascii="Arial" w:hAnsi="Arial" w:cs="Arial"/>
          <w:sz w:val="16"/>
          <w:szCs w:val="16"/>
        </w:rPr>
        <w:footnoteRef/>
      </w:r>
      <w:r w:rsidRPr="00637DD9">
        <w:rPr>
          <w:rFonts w:ascii="Arial" w:hAnsi="Arial" w:cs="Arial"/>
          <w:sz w:val="16"/>
          <w:szCs w:val="16"/>
        </w:rPr>
        <w:t xml:space="preserve"> Caio Roriz de Amorim. Curso de Administração do Centro Universitário de Anápolis - </w:t>
      </w:r>
      <w:proofErr w:type="gramStart"/>
      <w:r w:rsidRPr="00637DD9">
        <w:rPr>
          <w:rFonts w:ascii="Arial" w:hAnsi="Arial" w:cs="Arial"/>
          <w:sz w:val="16"/>
          <w:szCs w:val="16"/>
        </w:rPr>
        <w:t>UniEVANGÉLICA</w:t>
      </w:r>
      <w:proofErr w:type="gramEnd"/>
      <w:r w:rsidRPr="00637DD9">
        <w:rPr>
          <w:rFonts w:ascii="Arial" w:hAnsi="Arial" w:cs="Arial"/>
          <w:sz w:val="16"/>
          <w:szCs w:val="16"/>
        </w:rPr>
        <w:t xml:space="preserve">. E-mail: </w:t>
      </w:r>
      <w:hyperlink r:id="rId1" w:history="1">
        <w:r w:rsidRPr="00637DD9">
          <w:rPr>
            <w:rStyle w:val="Hyperlink"/>
            <w:rFonts w:ascii="Arial" w:hAnsi="Arial" w:cs="Arial"/>
            <w:sz w:val="16"/>
            <w:szCs w:val="16"/>
          </w:rPr>
          <w:t>caio.roriz@outlook.com</w:t>
        </w:r>
      </w:hyperlink>
      <w:r w:rsidRPr="00637DD9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F603BA" w:rsidRPr="002B2BCB" w:rsidRDefault="00F603BA" w:rsidP="002B2BCB">
      <w:pPr>
        <w:pStyle w:val="Rodap"/>
        <w:rPr>
          <w:sz w:val="16"/>
          <w:szCs w:val="16"/>
        </w:rPr>
      </w:pPr>
      <w:r w:rsidRPr="00637DD9">
        <w:rPr>
          <w:rStyle w:val="Refdenotaderodap"/>
          <w:rFonts w:ascii="Arial" w:hAnsi="Arial" w:cs="Arial"/>
          <w:sz w:val="16"/>
          <w:szCs w:val="16"/>
        </w:rPr>
        <w:footnoteRef/>
      </w:r>
      <w:r w:rsidRPr="00637DD9">
        <w:rPr>
          <w:rFonts w:ascii="Arial" w:hAnsi="Arial" w:cs="Arial"/>
          <w:sz w:val="16"/>
          <w:szCs w:val="16"/>
        </w:rPr>
        <w:t xml:space="preserve"> Márcio Dourado</w:t>
      </w:r>
      <w:r>
        <w:rPr>
          <w:rFonts w:ascii="Arial" w:hAnsi="Arial" w:cs="Arial"/>
          <w:sz w:val="16"/>
          <w:szCs w:val="16"/>
        </w:rPr>
        <w:t xml:space="preserve"> Rocha</w:t>
      </w:r>
      <w:r w:rsidRPr="00637DD9">
        <w:rPr>
          <w:rFonts w:ascii="Arial" w:hAnsi="Arial" w:cs="Arial"/>
          <w:sz w:val="16"/>
          <w:szCs w:val="16"/>
        </w:rPr>
        <w:t xml:space="preserve">. Curso de Administração do Centro Universitário de Anápolis - </w:t>
      </w:r>
      <w:proofErr w:type="gramStart"/>
      <w:r w:rsidRPr="00637DD9">
        <w:rPr>
          <w:rFonts w:ascii="Arial" w:hAnsi="Arial" w:cs="Arial"/>
          <w:sz w:val="16"/>
          <w:szCs w:val="16"/>
        </w:rPr>
        <w:t>UniEVANGÉLICA</w:t>
      </w:r>
      <w:proofErr w:type="gramEnd"/>
      <w:r w:rsidRPr="00637DD9">
        <w:rPr>
          <w:rFonts w:ascii="Arial" w:hAnsi="Arial" w:cs="Arial"/>
          <w:sz w:val="16"/>
          <w:szCs w:val="16"/>
        </w:rPr>
        <w:t xml:space="preserve">. E-mail: </w:t>
      </w:r>
      <w:hyperlink r:id="rId2" w:history="1">
        <w:r w:rsidRPr="00B542D2">
          <w:rPr>
            <w:rStyle w:val="Hyperlink"/>
            <w:rFonts w:ascii="Arial" w:hAnsi="Arial" w:cs="Arial"/>
            <w:sz w:val="16"/>
            <w:szCs w:val="16"/>
          </w:rPr>
          <w:t>marcioans@hotmail.com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BA" w:rsidRDefault="00F603BA" w:rsidP="0038098E">
    <w:pPr>
      <w:pStyle w:val="Cabealho"/>
      <w:jc w:val="center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2B00FF8A" wp14:editId="60582846">
          <wp:simplePos x="0" y="0"/>
          <wp:positionH relativeFrom="column">
            <wp:posOffset>5039995</wp:posOffset>
          </wp:positionH>
          <wp:positionV relativeFrom="paragraph">
            <wp:posOffset>5080</wp:posOffset>
          </wp:positionV>
          <wp:extent cx="790575" cy="79057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03BA" w:rsidRDefault="00F603BA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</w:p>
  <w:p w:rsidR="00F603BA" w:rsidRPr="0038098E" w:rsidRDefault="00F603BA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  <w:r w:rsidRPr="0038098E">
      <w:rPr>
        <w:rFonts w:ascii="Arial" w:hAnsi="Arial" w:cs="Arial"/>
        <w:b/>
        <w:noProof/>
        <w:color w:val="002060"/>
        <w:lang w:eastAsia="pt-BR"/>
      </w:rPr>
      <w:t>XIV JORNADA DE ADMINISTRAÇÃO DA UNIEVANGÉLICA</w:t>
    </w:r>
  </w:p>
  <w:p w:rsidR="00F603BA" w:rsidRPr="0038098E" w:rsidRDefault="00F603BA" w:rsidP="0038098E">
    <w:pPr>
      <w:pStyle w:val="Cabealho"/>
      <w:jc w:val="center"/>
      <w:rPr>
        <w:rFonts w:ascii="Arial" w:hAnsi="Arial" w:cs="Arial"/>
        <w:noProof/>
        <w:color w:val="002060"/>
        <w:sz w:val="18"/>
        <w:lang w:eastAsia="pt-BR"/>
      </w:rPr>
    </w:pPr>
    <w:r w:rsidRPr="0038098E">
      <w:rPr>
        <w:rFonts w:ascii="Arial" w:hAnsi="Arial" w:cs="Arial"/>
        <w:noProof/>
        <w:color w:val="002060"/>
        <w:sz w:val="18"/>
        <w:lang w:eastAsia="pt-BR"/>
      </w:rPr>
      <w:t>Tema: “O profissional da administração no contexto das grandes transformações”.</w:t>
    </w:r>
  </w:p>
  <w:p w:rsidR="00F603BA" w:rsidRPr="0038098E" w:rsidRDefault="00F603BA" w:rsidP="0038098E">
    <w:pPr>
      <w:pStyle w:val="Cabealho"/>
      <w:jc w:val="center"/>
      <w:rPr>
        <w:rFonts w:ascii="Arial" w:hAnsi="Arial" w:cs="Arial"/>
        <w:noProof/>
        <w:color w:val="002060"/>
        <w:sz w:val="16"/>
        <w:lang w:eastAsia="pt-BR"/>
      </w:rPr>
    </w:pPr>
    <w:r w:rsidRPr="0038098E">
      <w:rPr>
        <w:rFonts w:ascii="Arial" w:hAnsi="Arial" w:cs="Arial"/>
        <w:noProof/>
        <w:color w:val="002060"/>
        <w:sz w:val="16"/>
        <w:lang w:eastAsia="pt-BR"/>
      </w:rPr>
      <w:t>De 18 a 22 de Novembro de 2019 – Anápolis-GO</w:t>
    </w:r>
  </w:p>
  <w:p w:rsidR="00F603BA" w:rsidRDefault="00F603BA" w:rsidP="00592C6F">
    <w:pPr>
      <w:pStyle w:val="Cabealho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10DE8C9" wp14:editId="7DA83B4F">
              <wp:simplePos x="0" y="0"/>
              <wp:positionH relativeFrom="column">
                <wp:posOffset>-108585</wp:posOffset>
              </wp:positionH>
              <wp:positionV relativeFrom="paragraph">
                <wp:posOffset>113029</wp:posOffset>
              </wp:positionV>
              <wp:extent cx="5829300" cy="0"/>
              <wp:effectExtent l="0" t="0" r="19050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55pt,8.9pt" to="450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" strokecolor="#4579b8 [3044]">
              <o:lock v:ext="edit" shapetype="f"/>
            </v:line>
          </w:pict>
        </mc:Fallback>
      </mc:AlternateContent>
    </w:r>
  </w:p>
  <w:p w:rsidR="00F603BA" w:rsidRPr="00592C6F" w:rsidRDefault="00F603BA" w:rsidP="00592C6F">
    <w:pPr>
      <w:pStyle w:val="Cabealho"/>
      <w:rPr>
        <w:rFonts w:ascii="Arial" w:hAnsi="Arial" w:cs="Arial"/>
        <w:noProof/>
        <w:color w:val="002060"/>
        <w:lang w:eastAsia="pt-BR"/>
      </w:rPr>
    </w:pPr>
  </w:p>
  <w:p w:rsidR="00F603BA" w:rsidRDefault="00F603BA">
    <w:pPr>
      <w:pStyle w:val="Cabealho"/>
    </w:pPr>
    <w:r>
      <w:rPr>
        <w:noProof/>
        <w:lang w:eastAsia="pt-BR"/>
      </w:rPr>
      <w:drawing>
        <wp:inline distT="0" distB="0" distL="0" distR="0" wp14:anchorId="39F8532A" wp14:editId="069B49B4">
          <wp:extent cx="6096000" cy="6096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60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03BA" w:rsidRDefault="00F603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343"/>
    <w:multiLevelType w:val="hybridMultilevel"/>
    <w:tmpl w:val="FCE697D6"/>
    <w:lvl w:ilvl="0" w:tplc="81E8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CA8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ADA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8E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689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2C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47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455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B2B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27653"/>
    <w:multiLevelType w:val="hybridMultilevel"/>
    <w:tmpl w:val="D9EE1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24614"/>
    <w:multiLevelType w:val="hybridMultilevel"/>
    <w:tmpl w:val="81B451C4"/>
    <w:lvl w:ilvl="0" w:tplc="52E0CA1C">
      <w:start w:val="1"/>
      <w:numFmt w:val="decimal"/>
      <w:pStyle w:val="TextoTtulo3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A3FAB"/>
    <w:multiLevelType w:val="hybridMultilevel"/>
    <w:tmpl w:val="A7F00D36"/>
    <w:lvl w:ilvl="0" w:tplc="1B0A8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EF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84A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B0C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27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22D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261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45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2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B00A9"/>
    <w:multiLevelType w:val="hybridMultilevel"/>
    <w:tmpl w:val="1630745E"/>
    <w:lvl w:ilvl="0" w:tplc="CCA8D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26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6B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09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8A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E8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545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A88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CAC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01C41"/>
    <w:multiLevelType w:val="hybridMultilevel"/>
    <w:tmpl w:val="544EAB5A"/>
    <w:lvl w:ilvl="0" w:tplc="46D26DB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CA41E8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0B8E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7FE0C1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58449A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71A3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520483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D7457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C027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9417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DF52E0"/>
    <w:multiLevelType w:val="hybridMultilevel"/>
    <w:tmpl w:val="35B0EE60"/>
    <w:lvl w:ilvl="0" w:tplc="791C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6BE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64D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7C7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6CF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940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4E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2AD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C4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A3FDD"/>
    <w:multiLevelType w:val="hybridMultilevel"/>
    <w:tmpl w:val="7C52DC1E"/>
    <w:lvl w:ilvl="0" w:tplc="11460DE4">
      <w:start w:val="1"/>
      <w:numFmt w:val="lowerRoman"/>
      <w:pStyle w:val="TextoNumeracao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5ED4396D"/>
    <w:multiLevelType w:val="hybridMultilevel"/>
    <w:tmpl w:val="6E0AE108"/>
    <w:lvl w:ilvl="0" w:tplc="E794DE5A">
      <w:start w:val="1"/>
      <w:numFmt w:val="bullet"/>
      <w:pStyle w:val="TextoTopico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D0A626A"/>
    <w:multiLevelType w:val="hybridMultilevel"/>
    <w:tmpl w:val="3BE63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D6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8C6A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29A4F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BA4F83"/>
    <w:multiLevelType w:val="hybridMultilevel"/>
    <w:tmpl w:val="5AE474BE"/>
    <w:lvl w:ilvl="0" w:tplc="9AE852F4">
      <w:start w:val="1"/>
      <w:numFmt w:val="decimal"/>
      <w:lvlText w:val="%1."/>
      <w:lvlJc w:val="left"/>
      <w:pPr>
        <w:ind w:left="4330" w:hanging="360"/>
      </w:pPr>
    </w:lvl>
    <w:lvl w:ilvl="1" w:tplc="04160019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5">
    <w:nsid w:val="7900466E"/>
    <w:multiLevelType w:val="multilevel"/>
    <w:tmpl w:val="794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2"/>
  </w:num>
  <w:num w:numId="5">
    <w:abstractNumId w:val="15"/>
  </w:num>
  <w:num w:numId="6">
    <w:abstractNumId w:val="1"/>
  </w:num>
  <w:num w:numId="7">
    <w:abstractNumId w:val="10"/>
  </w:num>
  <w:num w:numId="8">
    <w:abstractNumId w:val="8"/>
    <w:lvlOverride w:ilvl="0">
      <w:startOverride w:val="1"/>
    </w:lvlOverride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13"/>
  </w:num>
  <w:num w:numId="14">
    <w:abstractNumId w:val="3"/>
  </w:num>
  <w:num w:numId="15">
    <w:abstractNumId w:val="4"/>
  </w:num>
  <w:num w:numId="16">
    <w:abstractNumId w:val="0"/>
  </w:num>
  <w:num w:numId="1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sbQ0MjQxtTA2MbZQ0lEKTi0uzszPAykwrgUANDzFICwAAAA="/>
  </w:docVars>
  <w:rsids>
    <w:rsidRoot w:val="00CF4FC3"/>
    <w:rsid w:val="00001704"/>
    <w:rsid w:val="00003676"/>
    <w:rsid w:val="00012DFB"/>
    <w:rsid w:val="000149E1"/>
    <w:rsid w:val="000163B6"/>
    <w:rsid w:val="0002146B"/>
    <w:rsid w:val="00026248"/>
    <w:rsid w:val="0003051C"/>
    <w:rsid w:val="00040C01"/>
    <w:rsid w:val="000513F1"/>
    <w:rsid w:val="00051537"/>
    <w:rsid w:val="00052644"/>
    <w:rsid w:val="0005276A"/>
    <w:rsid w:val="0005603B"/>
    <w:rsid w:val="000571D8"/>
    <w:rsid w:val="000612C5"/>
    <w:rsid w:val="00061832"/>
    <w:rsid w:val="00064C82"/>
    <w:rsid w:val="00073180"/>
    <w:rsid w:val="00073C33"/>
    <w:rsid w:val="00074C5B"/>
    <w:rsid w:val="000761F7"/>
    <w:rsid w:val="00076558"/>
    <w:rsid w:val="000A1931"/>
    <w:rsid w:val="000A3D2A"/>
    <w:rsid w:val="000A5CCD"/>
    <w:rsid w:val="000B031C"/>
    <w:rsid w:val="000B4E94"/>
    <w:rsid w:val="000C09E4"/>
    <w:rsid w:val="000C164C"/>
    <w:rsid w:val="000D146E"/>
    <w:rsid w:val="000D17DE"/>
    <w:rsid w:val="000D7891"/>
    <w:rsid w:val="000E1837"/>
    <w:rsid w:val="000E2FCF"/>
    <w:rsid w:val="000E738B"/>
    <w:rsid w:val="000E7F06"/>
    <w:rsid w:val="000F04DA"/>
    <w:rsid w:val="00110D78"/>
    <w:rsid w:val="0011290C"/>
    <w:rsid w:val="00113C93"/>
    <w:rsid w:val="00116F1B"/>
    <w:rsid w:val="00155579"/>
    <w:rsid w:val="00176DE5"/>
    <w:rsid w:val="00177D88"/>
    <w:rsid w:val="00195261"/>
    <w:rsid w:val="001D1F92"/>
    <w:rsid w:val="001D2973"/>
    <w:rsid w:val="001D4E48"/>
    <w:rsid w:val="001D72DD"/>
    <w:rsid w:val="001D7F05"/>
    <w:rsid w:val="001E223D"/>
    <w:rsid w:val="001E290E"/>
    <w:rsid w:val="001E33F2"/>
    <w:rsid w:val="001E46BE"/>
    <w:rsid w:val="001F286F"/>
    <w:rsid w:val="002117B2"/>
    <w:rsid w:val="00214167"/>
    <w:rsid w:val="0023791A"/>
    <w:rsid w:val="00240405"/>
    <w:rsid w:val="002468A4"/>
    <w:rsid w:val="0025240C"/>
    <w:rsid w:val="00260171"/>
    <w:rsid w:val="00267716"/>
    <w:rsid w:val="0027100A"/>
    <w:rsid w:val="00272F41"/>
    <w:rsid w:val="002730E8"/>
    <w:rsid w:val="0027476D"/>
    <w:rsid w:val="002775AB"/>
    <w:rsid w:val="00282B80"/>
    <w:rsid w:val="00283B25"/>
    <w:rsid w:val="002854B6"/>
    <w:rsid w:val="00286A9E"/>
    <w:rsid w:val="00290246"/>
    <w:rsid w:val="002921A3"/>
    <w:rsid w:val="00293734"/>
    <w:rsid w:val="002947E9"/>
    <w:rsid w:val="00295C7B"/>
    <w:rsid w:val="00295FCC"/>
    <w:rsid w:val="002B2BCB"/>
    <w:rsid w:val="002D02B5"/>
    <w:rsid w:val="003019F2"/>
    <w:rsid w:val="003043DB"/>
    <w:rsid w:val="003068FD"/>
    <w:rsid w:val="003073C4"/>
    <w:rsid w:val="00311AA3"/>
    <w:rsid w:val="003218F5"/>
    <w:rsid w:val="00322627"/>
    <w:rsid w:val="0032323B"/>
    <w:rsid w:val="00327F20"/>
    <w:rsid w:val="00331EA9"/>
    <w:rsid w:val="003455C7"/>
    <w:rsid w:val="0036478D"/>
    <w:rsid w:val="003700D1"/>
    <w:rsid w:val="00373250"/>
    <w:rsid w:val="00376A10"/>
    <w:rsid w:val="0038098E"/>
    <w:rsid w:val="00386403"/>
    <w:rsid w:val="003872CD"/>
    <w:rsid w:val="003909E8"/>
    <w:rsid w:val="00391464"/>
    <w:rsid w:val="003A3A7B"/>
    <w:rsid w:val="003A51DA"/>
    <w:rsid w:val="003B0DB9"/>
    <w:rsid w:val="003B31C0"/>
    <w:rsid w:val="003C1301"/>
    <w:rsid w:val="003C5E40"/>
    <w:rsid w:val="003D1E51"/>
    <w:rsid w:val="003D25A7"/>
    <w:rsid w:val="003D703A"/>
    <w:rsid w:val="003E06C9"/>
    <w:rsid w:val="003E1BE7"/>
    <w:rsid w:val="003F4FC6"/>
    <w:rsid w:val="003F66AD"/>
    <w:rsid w:val="003F6B81"/>
    <w:rsid w:val="004016A0"/>
    <w:rsid w:val="004226C5"/>
    <w:rsid w:val="00427273"/>
    <w:rsid w:val="00430841"/>
    <w:rsid w:val="00431526"/>
    <w:rsid w:val="0043361E"/>
    <w:rsid w:val="004446EC"/>
    <w:rsid w:val="00444DBB"/>
    <w:rsid w:val="00445243"/>
    <w:rsid w:val="00453A21"/>
    <w:rsid w:val="004757E0"/>
    <w:rsid w:val="00487927"/>
    <w:rsid w:val="004B2A8C"/>
    <w:rsid w:val="004B409B"/>
    <w:rsid w:val="004B6024"/>
    <w:rsid w:val="004B69AB"/>
    <w:rsid w:val="004C70DB"/>
    <w:rsid w:val="004C7F38"/>
    <w:rsid w:val="004D1F6D"/>
    <w:rsid w:val="004E6A06"/>
    <w:rsid w:val="004F3BB2"/>
    <w:rsid w:val="004F48DB"/>
    <w:rsid w:val="004F516C"/>
    <w:rsid w:val="004F5959"/>
    <w:rsid w:val="00514802"/>
    <w:rsid w:val="00526B8E"/>
    <w:rsid w:val="00530FF4"/>
    <w:rsid w:val="00532554"/>
    <w:rsid w:val="00536BB6"/>
    <w:rsid w:val="005435E7"/>
    <w:rsid w:val="00556E22"/>
    <w:rsid w:val="00557B0D"/>
    <w:rsid w:val="005612B6"/>
    <w:rsid w:val="00566D45"/>
    <w:rsid w:val="005737AE"/>
    <w:rsid w:val="00575B6D"/>
    <w:rsid w:val="00575ED8"/>
    <w:rsid w:val="00592C6F"/>
    <w:rsid w:val="005A4358"/>
    <w:rsid w:val="005B0542"/>
    <w:rsid w:val="005C2419"/>
    <w:rsid w:val="005C3962"/>
    <w:rsid w:val="005D4E8E"/>
    <w:rsid w:val="005E6D83"/>
    <w:rsid w:val="005E7042"/>
    <w:rsid w:val="005F29C6"/>
    <w:rsid w:val="005F7325"/>
    <w:rsid w:val="00601362"/>
    <w:rsid w:val="00620439"/>
    <w:rsid w:val="00620D06"/>
    <w:rsid w:val="006238AD"/>
    <w:rsid w:val="00623BCC"/>
    <w:rsid w:val="00627798"/>
    <w:rsid w:val="00637DD9"/>
    <w:rsid w:val="00640871"/>
    <w:rsid w:val="00655A67"/>
    <w:rsid w:val="00657417"/>
    <w:rsid w:val="006634AE"/>
    <w:rsid w:val="00665299"/>
    <w:rsid w:val="0066669F"/>
    <w:rsid w:val="00677020"/>
    <w:rsid w:val="006B5738"/>
    <w:rsid w:val="006B70C4"/>
    <w:rsid w:val="006B784F"/>
    <w:rsid w:val="006C692A"/>
    <w:rsid w:val="006D118F"/>
    <w:rsid w:val="006D7662"/>
    <w:rsid w:val="006E3B72"/>
    <w:rsid w:val="006E7D83"/>
    <w:rsid w:val="006F00FF"/>
    <w:rsid w:val="00700790"/>
    <w:rsid w:val="0070566E"/>
    <w:rsid w:val="00706210"/>
    <w:rsid w:val="007062E6"/>
    <w:rsid w:val="00710091"/>
    <w:rsid w:val="00710AC9"/>
    <w:rsid w:val="0071236B"/>
    <w:rsid w:val="00721D30"/>
    <w:rsid w:val="00721DC6"/>
    <w:rsid w:val="007228B0"/>
    <w:rsid w:val="007349F1"/>
    <w:rsid w:val="0074523F"/>
    <w:rsid w:val="0075124D"/>
    <w:rsid w:val="0075610E"/>
    <w:rsid w:val="007615BE"/>
    <w:rsid w:val="007621C7"/>
    <w:rsid w:val="007662AF"/>
    <w:rsid w:val="007677BF"/>
    <w:rsid w:val="00780C94"/>
    <w:rsid w:val="00781105"/>
    <w:rsid w:val="00786FC0"/>
    <w:rsid w:val="007877F3"/>
    <w:rsid w:val="00787E0A"/>
    <w:rsid w:val="00790774"/>
    <w:rsid w:val="007A4303"/>
    <w:rsid w:val="007A4BE7"/>
    <w:rsid w:val="007D1465"/>
    <w:rsid w:val="007D25D1"/>
    <w:rsid w:val="007E1D87"/>
    <w:rsid w:val="007E4148"/>
    <w:rsid w:val="007F35CA"/>
    <w:rsid w:val="0081573C"/>
    <w:rsid w:val="00817B7E"/>
    <w:rsid w:val="00836FB0"/>
    <w:rsid w:val="008405C3"/>
    <w:rsid w:val="00851FE2"/>
    <w:rsid w:val="00853E08"/>
    <w:rsid w:val="00862EBE"/>
    <w:rsid w:val="00867435"/>
    <w:rsid w:val="00870819"/>
    <w:rsid w:val="00875C19"/>
    <w:rsid w:val="00877708"/>
    <w:rsid w:val="0088422A"/>
    <w:rsid w:val="0089160B"/>
    <w:rsid w:val="0089712E"/>
    <w:rsid w:val="008B3F3C"/>
    <w:rsid w:val="008B5ADF"/>
    <w:rsid w:val="008C6949"/>
    <w:rsid w:val="008D246E"/>
    <w:rsid w:val="008D4C62"/>
    <w:rsid w:val="008D7CC0"/>
    <w:rsid w:val="008E11DB"/>
    <w:rsid w:val="008E30E3"/>
    <w:rsid w:val="008F2DB8"/>
    <w:rsid w:val="008F4AC6"/>
    <w:rsid w:val="008F50BD"/>
    <w:rsid w:val="008F761D"/>
    <w:rsid w:val="00900EB6"/>
    <w:rsid w:val="00910271"/>
    <w:rsid w:val="00913F3C"/>
    <w:rsid w:val="0091723F"/>
    <w:rsid w:val="0092437A"/>
    <w:rsid w:val="009279FE"/>
    <w:rsid w:val="009459EF"/>
    <w:rsid w:val="00946FEB"/>
    <w:rsid w:val="00964BEC"/>
    <w:rsid w:val="009728E9"/>
    <w:rsid w:val="009741F0"/>
    <w:rsid w:val="00975AE4"/>
    <w:rsid w:val="00982341"/>
    <w:rsid w:val="009826A0"/>
    <w:rsid w:val="00982E3F"/>
    <w:rsid w:val="009A40EB"/>
    <w:rsid w:val="009A7FC4"/>
    <w:rsid w:val="009B17EC"/>
    <w:rsid w:val="009B6CA5"/>
    <w:rsid w:val="009C57AB"/>
    <w:rsid w:val="009D2DE3"/>
    <w:rsid w:val="009D79C9"/>
    <w:rsid w:val="009F03F3"/>
    <w:rsid w:val="009F75D5"/>
    <w:rsid w:val="00A05937"/>
    <w:rsid w:val="00A21EE4"/>
    <w:rsid w:val="00A233AF"/>
    <w:rsid w:val="00A256FA"/>
    <w:rsid w:val="00A33F55"/>
    <w:rsid w:val="00A43DBD"/>
    <w:rsid w:val="00A46413"/>
    <w:rsid w:val="00A56BE9"/>
    <w:rsid w:val="00A57E0A"/>
    <w:rsid w:val="00A70275"/>
    <w:rsid w:val="00A72AC8"/>
    <w:rsid w:val="00A75132"/>
    <w:rsid w:val="00A80C3E"/>
    <w:rsid w:val="00A80D6A"/>
    <w:rsid w:val="00A849F0"/>
    <w:rsid w:val="00A8521E"/>
    <w:rsid w:val="00A92CE0"/>
    <w:rsid w:val="00AC03D2"/>
    <w:rsid w:val="00AF08A5"/>
    <w:rsid w:val="00AF7C75"/>
    <w:rsid w:val="00B03900"/>
    <w:rsid w:val="00B07863"/>
    <w:rsid w:val="00B07A76"/>
    <w:rsid w:val="00B14E9A"/>
    <w:rsid w:val="00B207DA"/>
    <w:rsid w:val="00B318F2"/>
    <w:rsid w:val="00B33D2F"/>
    <w:rsid w:val="00B35CCE"/>
    <w:rsid w:val="00B37EBA"/>
    <w:rsid w:val="00B403E4"/>
    <w:rsid w:val="00B434A0"/>
    <w:rsid w:val="00B43AF4"/>
    <w:rsid w:val="00B4679C"/>
    <w:rsid w:val="00B504C5"/>
    <w:rsid w:val="00B57694"/>
    <w:rsid w:val="00B57821"/>
    <w:rsid w:val="00B6175F"/>
    <w:rsid w:val="00B735A1"/>
    <w:rsid w:val="00B81222"/>
    <w:rsid w:val="00B836B8"/>
    <w:rsid w:val="00B922A6"/>
    <w:rsid w:val="00BA5455"/>
    <w:rsid w:val="00BB0809"/>
    <w:rsid w:val="00BC1824"/>
    <w:rsid w:val="00BC54D5"/>
    <w:rsid w:val="00BC7579"/>
    <w:rsid w:val="00BE6B60"/>
    <w:rsid w:val="00BF1322"/>
    <w:rsid w:val="00C14FB4"/>
    <w:rsid w:val="00C31216"/>
    <w:rsid w:val="00C31D69"/>
    <w:rsid w:val="00C37B92"/>
    <w:rsid w:val="00C408D3"/>
    <w:rsid w:val="00C428D5"/>
    <w:rsid w:val="00C46D27"/>
    <w:rsid w:val="00C47C71"/>
    <w:rsid w:val="00C60212"/>
    <w:rsid w:val="00C66288"/>
    <w:rsid w:val="00C6783F"/>
    <w:rsid w:val="00C809AE"/>
    <w:rsid w:val="00C94627"/>
    <w:rsid w:val="00C94715"/>
    <w:rsid w:val="00C965EB"/>
    <w:rsid w:val="00CA0634"/>
    <w:rsid w:val="00CA4A45"/>
    <w:rsid w:val="00CA4EAC"/>
    <w:rsid w:val="00CB34E3"/>
    <w:rsid w:val="00CB7242"/>
    <w:rsid w:val="00CC08D3"/>
    <w:rsid w:val="00CC577C"/>
    <w:rsid w:val="00CC7350"/>
    <w:rsid w:val="00CD1092"/>
    <w:rsid w:val="00CD1EA5"/>
    <w:rsid w:val="00CE205A"/>
    <w:rsid w:val="00CE4B71"/>
    <w:rsid w:val="00CE5C7F"/>
    <w:rsid w:val="00CE6CE6"/>
    <w:rsid w:val="00CF4D04"/>
    <w:rsid w:val="00CF4FC3"/>
    <w:rsid w:val="00CF7154"/>
    <w:rsid w:val="00CF7843"/>
    <w:rsid w:val="00D040DB"/>
    <w:rsid w:val="00D162BB"/>
    <w:rsid w:val="00D26E5A"/>
    <w:rsid w:val="00D422D8"/>
    <w:rsid w:val="00D42C18"/>
    <w:rsid w:val="00D525CB"/>
    <w:rsid w:val="00D54DA3"/>
    <w:rsid w:val="00D602FA"/>
    <w:rsid w:val="00D60A96"/>
    <w:rsid w:val="00D638CD"/>
    <w:rsid w:val="00D64DB8"/>
    <w:rsid w:val="00D6520E"/>
    <w:rsid w:val="00D67619"/>
    <w:rsid w:val="00D67836"/>
    <w:rsid w:val="00D67A9D"/>
    <w:rsid w:val="00D801FB"/>
    <w:rsid w:val="00D82DD6"/>
    <w:rsid w:val="00D85301"/>
    <w:rsid w:val="00D93BEB"/>
    <w:rsid w:val="00DA18A9"/>
    <w:rsid w:val="00DB53AB"/>
    <w:rsid w:val="00DC1FE2"/>
    <w:rsid w:val="00DC4480"/>
    <w:rsid w:val="00DD4408"/>
    <w:rsid w:val="00DE34D5"/>
    <w:rsid w:val="00DE5C18"/>
    <w:rsid w:val="00DE6D82"/>
    <w:rsid w:val="00DF33A9"/>
    <w:rsid w:val="00DF5CC6"/>
    <w:rsid w:val="00E00351"/>
    <w:rsid w:val="00E033DC"/>
    <w:rsid w:val="00E0694B"/>
    <w:rsid w:val="00E07607"/>
    <w:rsid w:val="00E158DF"/>
    <w:rsid w:val="00E17A90"/>
    <w:rsid w:val="00E25F59"/>
    <w:rsid w:val="00E30FF6"/>
    <w:rsid w:val="00E42146"/>
    <w:rsid w:val="00E433BF"/>
    <w:rsid w:val="00E44208"/>
    <w:rsid w:val="00E46F06"/>
    <w:rsid w:val="00E50696"/>
    <w:rsid w:val="00E537A6"/>
    <w:rsid w:val="00E54B53"/>
    <w:rsid w:val="00E57610"/>
    <w:rsid w:val="00E624FA"/>
    <w:rsid w:val="00E65BA3"/>
    <w:rsid w:val="00E6609A"/>
    <w:rsid w:val="00E81D78"/>
    <w:rsid w:val="00E83485"/>
    <w:rsid w:val="00E94BF2"/>
    <w:rsid w:val="00EA03C4"/>
    <w:rsid w:val="00EA0935"/>
    <w:rsid w:val="00EA2067"/>
    <w:rsid w:val="00EA28DD"/>
    <w:rsid w:val="00EC73BD"/>
    <w:rsid w:val="00ED0C28"/>
    <w:rsid w:val="00ED0FFA"/>
    <w:rsid w:val="00ED21C6"/>
    <w:rsid w:val="00ED2BEA"/>
    <w:rsid w:val="00EE2A5A"/>
    <w:rsid w:val="00EF5792"/>
    <w:rsid w:val="00EF7B20"/>
    <w:rsid w:val="00F228A4"/>
    <w:rsid w:val="00F2409C"/>
    <w:rsid w:val="00F24F0C"/>
    <w:rsid w:val="00F25754"/>
    <w:rsid w:val="00F27565"/>
    <w:rsid w:val="00F34B08"/>
    <w:rsid w:val="00F3570E"/>
    <w:rsid w:val="00F44F2E"/>
    <w:rsid w:val="00F51F55"/>
    <w:rsid w:val="00F52E65"/>
    <w:rsid w:val="00F537C6"/>
    <w:rsid w:val="00F57776"/>
    <w:rsid w:val="00F603BA"/>
    <w:rsid w:val="00F62AE7"/>
    <w:rsid w:val="00F65CC3"/>
    <w:rsid w:val="00F71C50"/>
    <w:rsid w:val="00F72811"/>
    <w:rsid w:val="00F74DEE"/>
    <w:rsid w:val="00F7653D"/>
    <w:rsid w:val="00F80863"/>
    <w:rsid w:val="00F85CC0"/>
    <w:rsid w:val="00F8693D"/>
    <w:rsid w:val="00F94E39"/>
    <w:rsid w:val="00FA0344"/>
    <w:rsid w:val="00FB2494"/>
    <w:rsid w:val="00FB3811"/>
    <w:rsid w:val="00FC06CD"/>
    <w:rsid w:val="00FD2392"/>
    <w:rsid w:val="00FE04CC"/>
    <w:rsid w:val="00FE16BB"/>
    <w:rsid w:val="00FF3950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xame.abril.com.br/economia/qual-e-afinal-o-papel-do-bnd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abiocampana.com.br/2015/06/bndes-o-banco-camarad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ndes.gov.br/wps/portal/site/home/quem-somo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globo.globo.com/economia/montezano-assume-bndes-com-missao-de-reduzir-dependencia-do-banco-que-responde-por-50-do-credito-de-longo-prazo-23810623" TargetMode="External"/><Relationship Id="rId10" Type="http://schemas.openxmlformats.org/officeDocument/2006/relationships/hyperlink" Target="https://www.bndes.gov.br/wps/portal/site/home/relacoes-com-investidores/fontes-de-recurso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bndes.gov.br/wps/portal/site/home/conhecimento/noticias/noticia/65_anos" TargetMode="External"/><Relationship Id="rId14" Type="http://schemas.openxmlformats.org/officeDocument/2006/relationships/hyperlink" Target="https://economia.uol.com.br/noticias/redacao/2017/03/21/analise-bndes-gastou-r-12-tri-com-empresas-amigas-como-jbs-e-brf.htm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rcioans@hotmail.com" TargetMode="External"/><Relationship Id="rId1" Type="http://schemas.openxmlformats.org/officeDocument/2006/relationships/hyperlink" Target="mailto:caio.roriz@outloo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D53F-D3CE-4B0D-A8EC-FDA8361D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4169</Words>
  <Characters>22514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S. Pereira - Professora Assistente</dc:creator>
  <cp:lastModifiedBy>Caio Roriz</cp:lastModifiedBy>
  <cp:revision>7</cp:revision>
  <cp:lastPrinted>2019-10-18T22:27:00Z</cp:lastPrinted>
  <dcterms:created xsi:type="dcterms:W3CDTF">2019-11-14T18:11:00Z</dcterms:created>
  <dcterms:modified xsi:type="dcterms:W3CDTF">2019-11-14T18:32:00Z</dcterms:modified>
</cp:coreProperties>
</file>