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3A06" w14:textId="77777777" w:rsidR="00100A2C" w:rsidRDefault="00D9002D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07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54662A4A" wp14:editId="6E712FB9">
            <wp:simplePos x="0" y="0"/>
            <wp:positionH relativeFrom="page">
              <wp:posOffset>6350</wp:posOffset>
            </wp:positionH>
            <wp:positionV relativeFrom="page">
              <wp:posOffset>17780</wp:posOffset>
            </wp:positionV>
            <wp:extent cx="7541895" cy="10666730"/>
            <wp:effectExtent l="0" t="0" r="0" b="0"/>
            <wp:wrapNone/>
            <wp:docPr id="1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207C">
        <w:rPr>
          <w:rFonts w:ascii="Times New Roman" w:eastAsia="Times New Roman" w:hAnsi="Times New Roman" w:cs="Times New Roman"/>
          <w:b/>
          <w:sz w:val="28"/>
          <w:szCs w:val="28"/>
        </w:rPr>
        <w:t xml:space="preserve">RELAÇÃO ENTRE A CURCUMINA E  </w:t>
      </w:r>
      <w:r w:rsidR="00161BFB" w:rsidRPr="005C207C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Pr="005C207C">
        <w:rPr>
          <w:rFonts w:ascii="Times New Roman" w:eastAsia="Times New Roman" w:hAnsi="Times New Roman" w:cs="Times New Roman"/>
          <w:b/>
          <w:sz w:val="28"/>
          <w:szCs w:val="28"/>
        </w:rPr>
        <w:t>DESENVOLVIMENTO DO CÂNCER COLORRETAL</w:t>
      </w:r>
    </w:p>
    <w:p w14:paraId="282BD491" w14:textId="6472D73D" w:rsidR="00100A2C" w:rsidRDefault="00D90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 câncer colorretal (CCR) é a terceira causa de morte relacionada ao câncer no mundo. Fatores como consumo de álcool, ingestão de gordura, alimentos ricos em calorias, alimentos processados e ultraprocessados, obesidade, tabagismo e sedentarismo auxiliam no desenvolvimento do CCR principalmente devido à desregulação da microbiota intestinal. Logo, substâncias bioativas presentes em plantas, como a curcumina, chamam atenção da comunidade científica devido aos benefícios de suas propriedades anti-inflamatória</w:t>
      </w:r>
      <w:r>
        <w:rPr>
          <w:rFonts w:ascii="Times New Roman" w:eastAsia="Times New Roman" w:hAnsi="Times New Roman" w:cs="Times New Roman"/>
          <w:sz w:val="24"/>
          <w:szCs w:val="24"/>
        </w:rPr>
        <w:t>s e antioxidantes na prevenção do CCR.</w:t>
      </w:r>
      <w:r w:rsidR="001C7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Abordar os benefícios da curcumina em relação a proliferação de células cancerosas colorretais.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de estudos coletados nas plataformas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por meio do uso de Descritores em Ciências da Saúde (DeCS): “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Neoplasias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Colorretais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Curcumina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 “dieta”. Foram incluídos estudos nos idiomas inglês, português e espanhol, disponíveis na íntegra, publicados entre 2020 e 2024. Leituras que não abordam a temática e que apresentam repetição entre as plataformas foram excluídas.</w:t>
      </w:r>
      <w:r w:rsidR="001C7B0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 CCR é uma doença multimodal e fatores dentro do microambiente tumoral desempenham importante papel na sua patogênese, gerando desequilíbrio nos perfis microbianos intestinais e prejudicando a função da barreira intestinal, contribuindo para a inflamação intestinal geral e o início do CCR.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Apesar dos recentes avanços nas terapias direcionadas a essa doença, a  eficácia clínica ainda é limitada, não curativa e inacessível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Diante disso, avaliou-se que a curcumina pode ajudar na ação 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prolife</w:t>
      </w:r>
      <w:r>
        <w:rPr>
          <w:rFonts w:ascii="Times New Roman" w:eastAsia="Times New Roman" w:hAnsi="Times New Roman" w:cs="Times New Roman"/>
          <w:sz w:val="24"/>
          <w:szCs w:val="24"/>
        </w:rPr>
        <w:t>rativa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células cancerosas do CCR.</w:t>
      </w:r>
      <w:r w:rsidR="005C2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Esse fitoquímico possui propriedades farmacológicas como ações antioxidantes, anti-inflamatórias, antidiabéticas, antibacterianas, antiparasitárias, cicatrização de feridas, anti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ateroscleróticas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hepatoprotetoras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Ela atua inibindo a bomba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ATPase-Cálcio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 que aumenta a concentração de cálcio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citosólico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causa estresse no retículo endoplasmático e leva a célula à morte. Sendo assim, nota-se que a curcumina apresenta potencial em promover morte celular induzida em células cancerosas. Contudo, a eficácia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rapêutica da curcumina é limitada devida sua baixa solubilidade em meio aquoso, rápida degradação e metabolização e baixa biodisponibilidade se não estiver associada à nanopartículas lipídicas.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Portanto, avaliou-se que a curcumina pode trazer benefícios para a saúde gastrointestinal e diminuir riscos de desenvolvimento de CCR, contudo é necessário desenvolver uma fórmula para melhores resultados. </w:t>
      </w:r>
    </w:p>
    <w:p w14:paraId="34869718" w14:textId="77777777" w:rsidR="00100A2C" w:rsidRDefault="00100A2C">
      <w:pPr>
        <w:spacing w:after="0" w:line="276" w:lineRule="auto"/>
        <w:rPr>
          <w:rFonts w:ascii="Times New Roman" w:eastAsia="Times New Roman" w:hAnsi="Times New Roman" w:cs="Times New Roman"/>
          <w:sz w:val="25"/>
          <w:szCs w:val="25"/>
          <w:highlight w:val="white"/>
        </w:rPr>
      </w:pPr>
    </w:p>
    <w:p w14:paraId="2A5F3415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DE498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76254" w14:textId="0A612502" w:rsidR="00100A2C" w:rsidRDefault="00D90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602FE">
        <w:rPr>
          <w:rFonts w:ascii="Times New Roman" w:eastAsia="Times New Roman" w:hAnsi="Times New Roman" w:cs="Times New Roman"/>
          <w:sz w:val="24"/>
          <w:szCs w:val="24"/>
        </w:rPr>
        <w:t>Benefícios</w:t>
      </w:r>
      <w:r w:rsidR="005602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602FE">
        <w:rPr>
          <w:rFonts w:ascii="Times New Roman" w:eastAsia="Times New Roman" w:hAnsi="Times New Roman" w:cs="Times New Roman"/>
          <w:sz w:val="24"/>
          <w:szCs w:val="24"/>
        </w:rPr>
        <w:t>Câncer Colorretal</w:t>
      </w:r>
      <w:r w:rsidR="005602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Curcumina</w:t>
      </w:r>
      <w:proofErr w:type="spellEnd"/>
      <w:r w:rsidR="005602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3F273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191FFD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CEA33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196B3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F015B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C3DFF7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73F3C1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AF19A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F38D84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8E270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3A23B" w14:textId="77777777" w:rsidR="00100A2C" w:rsidRDefault="00100A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3661B" w14:textId="77777777" w:rsidR="00100A2C" w:rsidRDefault="00D900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740BA0E" wp14:editId="592E6980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2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3810E40" w14:textId="77777777" w:rsidR="00100A2C" w:rsidRDefault="00D9002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LIMA, L. D. et al. A influência da alimentação na prevenção E tratamento de câncer de cólon: Uma Revisão Sistemática.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CONTRIBUCIONES A LAS CIENCIAS SOCIALES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 16, n. 9, p. 15390–15401, 15 set. 2023.</w:t>
      </w:r>
    </w:p>
    <w:p w14:paraId="090C6B12" w14:textId="77777777" w:rsidR="00100A2C" w:rsidRDefault="00D9002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GANASSIN, 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Desenvolvimento de nanopartículas Lipídicas Sólidas Para Carreamento de Curcumina e análise de Sua Atividade contra células de câncer colorretal Murino CT26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Disponível em: &lt;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http://repositorio2.unb.br/jspui/handle/10482/40002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&gt;. Acesso em: 2 maio. 2024.</w:t>
      </w:r>
    </w:p>
    <w:p w14:paraId="3C743F65" w14:textId="77777777" w:rsidR="00100A2C" w:rsidRDefault="00D9002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LEITE, L. T. et al. Potencial da Curcumina na Modulação da microbiota intestinal e seus efeitos na saúde gastrointestinal.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Revista Ibero-Americana de Humanidades, Ciências e Educação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 9, n. 11, p. 1818–1834, 8 dez. 2023.</w:t>
      </w:r>
    </w:p>
    <w:p w14:paraId="52B0E5D3" w14:textId="77777777" w:rsidR="00100A2C" w:rsidRDefault="00D9002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1BF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WENG, W.; GOEL, A. Curcumin and colorectal cancer: An update and current perspective on this natural medicine.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Seminars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Biology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 80, p. 73–86, maio 2022.</w:t>
      </w:r>
    </w:p>
    <w:p w14:paraId="676DAB36" w14:textId="77777777" w:rsidR="00100A2C" w:rsidRDefault="00D900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ZANETTE NETTO, M.; DE OLIVEIRA MARQUES, S. A influência da alimentação na prevenção do Câncer colorretal: Uma Revisão Bibliográfica. 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nova Saúde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v. 14, n. 4, p. 187–198, 19 fev. 2024</w:t>
      </w:r>
      <w:r>
        <w:rPr>
          <w:rFonts w:ascii="Arial" w:eastAsia="Arial" w:hAnsi="Arial" w:cs="Arial"/>
          <w:b/>
          <w:color w:val="222222"/>
        </w:rPr>
        <w:t>.</w:t>
      </w:r>
    </w:p>
    <w:p w14:paraId="754E3578" w14:textId="77777777" w:rsidR="00100A2C" w:rsidRDefault="00100A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00A2C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2C"/>
    <w:rsid w:val="00100861"/>
    <w:rsid w:val="00100A2C"/>
    <w:rsid w:val="00161BFB"/>
    <w:rsid w:val="001C7B03"/>
    <w:rsid w:val="002C702E"/>
    <w:rsid w:val="005602FE"/>
    <w:rsid w:val="005C207C"/>
    <w:rsid w:val="00726532"/>
    <w:rsid w:val="00D9002D"/>
    <w:rsid w:val="00E7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D68A9"/>
  <w15:docId w15:val="{602940FB-7A8E-264E-B68F-8A2B475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ositorio2.unb.br/jspui/handle/10482/4000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eduarda romano</cp:lastModifiedBy>
  <cp:revision>2</cp:revision>
  <dcterms:created xsi:type="dcterms:W3CDTF">2024-05-02T21:23:00Z</dcterms:created>
  <dcterms:modified xsi:type="dcterms:W3CDTF">2024-05-02T21:23:00Z</dcterms:modified>
</cp:coreProperties>
</file>