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AB02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14:paraId="68537B2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EFEITO DE FONTES E DOSES DE NITROGÊNIO NO CRESCIMENTO E NA FISIOLOGIA DE MUDAS DE GRAVIOLEIRA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Annona muricata L.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0533B7D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y</w:t>
      </w:r>
      <w:r>
        <w:rPr>
          <w:rFonts w:ascii="Times New Roman" w:hAnsi="Times New Roman" w:cs="Times New Roman"/>
          <w:sz w:val="24"/>
          <w:szCs w:val="24"/>
        </w:rPr>
        <w:t>ane Chaves Pantoja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Harleson Sidney Almeida Monteiro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Sinara de Nazaré Santana Brito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Sabrina Gomes Monteiro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3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Viviandra Manuelle Monteiro de Castro Trindade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Larissa Pacheco Nogueira</w:t>
      </w:r>
      <w:r>
        <w:rPr>
          <w:rFonts w:hint="default" w:ascii="Times New Roman" w:cs="Times New Roman"/>
          <w:sz w:val="24"/>
          <w:szCs w:val="24"/>
          <w:vertAlign w:val="superscript"/>
          <w:lang w:val="pt-BR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; </w:t>
      </w:r>
      <w:r>
        <w:rPr>
          <w:rFonts w:ascii="Times New Roman" w:hAnsi="Times New Roman" w:cs="Times New Roman"/>
          <w:sz w:val="24"/>
          <w:szCs w:val="24"/>
          <w:u w:val="none"/>
        </w:rPr>
        <w:t>Ant</w:t>
      </w:r>
      <w:r>
        <w:rPr>
          <w:rFonts w:hint="default" w:ascii="Times New Roman" w:hAnsi="Times New Roman" w:cs="Times New Roman"/>
          <w:sz w:val="24"/>
          <w:szCs w:val="24"/>
          <w:u w:val="none"/>
          <w:lang w:val="pt-BR"/>
        </w:rPr>
        <w:t>o</w:t>
      </w:r>
      <w:r>
        <w:rPr>
          <w:rFonts w:ascii="Times New Roman" w:hAnsi="Times New Roman" w:cs="Times New Roman"/>
          <w:sz w:val="24"/>
          <w:szCs w:val="24"/>
          <w:u w:val="none"/>
        </w:rPr>
        <w:t>nia Benedita da Silva Bronze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  <w:t>5</w:t>
      </w:r>
    </w:p>
    <w:p w14:paraId="2045C8FA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  <w:vertAlign w:val="superscript"/>
          <w:lang w:val="pt-BR"/>
        </w:rPr>
      </w:pPr>
    </w:p>
    <w:p w14:paraId="1D952942">
      <w:pPr>
        <w:shd w:val="clear" w:color="auto" w:fill="FFFFFF"/>
        <w:tabs>
          <w:tab w:val="left" w:pos="2500"/>
        </w:tabs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hint="default" w:ascii="Times New Roman" w:hAnsi="Times New Roman" w:cs="Times New Roman"/>
          <w:b w:val="0"/>
          <w:bCs w:val="0"/>
          <w:iCs/>
        </w:rPr>
        <w:t xml:space="preserve"> Gr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>aduanda em Engenharia Agronômica. Universidade Federal Rural da Amazônia</w:t>
      </w:r>
    </w:p>
    <w:p w14:paraId="24CB4AAA">
      <w:pPr>
        <w:shd w:val="clear" w:color="auto" w:fill="FFFFFF"/>
        <w:tabs>
          <w:tab w:val="left" w:pos="2500"/>
        </w:tabs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 xml:space="preserve">(UFRA), Instituto de Ciências Agrárias (ICA), Belém, Pará, Brasil,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lang w:val="pt-BR"/>
        </w:rPr>
        <w:t>e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>mail: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lang w:val="pt-BR"/>
        </w:rPr>
        <w:t>pantojadayane2019@gmail.com</w:t>
      </w:r>
    </w:p>
    <w:p w14:paraId="7A6959C4">
      <w:pPr>
        <w:shd w:val="clear" w:color="auto" w:fill="FFFFFF"/>
        <w:tabs>
          <w:tab w:val="left" w:pos="2500"/>
        </w:tabs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hint="default" w:cs="Times New Roman"/>
          <w:sz w:val="24"/>
          <w:szCs w:val="24"/>
          <w:vertAlign w:val="superscript"/>
          <w:lang w:val="pt-BR"/>
        </w:rPr>
        <w:t>2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 xml:space="preserve"> Doutorando(a) em Agronomia (Horticultura). Universidade Estadual Paulista (UNESP),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>Departamento de Produção Vegetal, Botucatu, São Paulo, Brasil</w:t>
      </w:r>
    </w:p>
    <w:p w14:paraId="3D018FDB">
      <w:pPr>
        <w:shd w:val="clear" w:color="auto" w:fill="FFFFFF"/>
        <w:tabs>
          <w:tab w:val="left" w:pos="2500"/>
        </w:tabs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hint="default" w:ascii="Times New Roman" w:cs="Times New Roman"/>
          <w:sz w:val="24"/>
          <w:szCs w:val="24"/>
          <w:vertAlign w:val="superscript"/>
          <w:lang w:val="pt-BR"/>
        </w:rPr>
        <w:t>3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 xml:space="preserve"> Mestranda em Agronomia (Horticultura). Universidade Estadual Paulista (UNESP),</w:t>
      </w:r>
    </w:p>
    <w:p w14:paraId="289C4D00">
      <w:pPr>
        <w:shd w:val="clear" w:color="auto" w:fill="FFFFFF"/>
        <w:tabs>
          <w:tab w:val="left" w:pos="2500"/>
        </w:tabs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>Departamento de Produção Vegetal, Botucatu, São Paulo, Brasil</w:t>
      </w:r>
    </w:p>
    <w:p w14:paraId="0A90A89A">
      <w:pPr>
        <w:shd w:val="clear" w:color="auto" w:fill="FFFFFF"/>
        <w:tabs>
          <w:tab w:val="left" w:pos="2500"/>
        </w:tabs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hint="default" w:cs="Times New Roman"/>
          <w:sz w:val="24"/>
          <w:szCs w:val="24"/>
          <w:vertAlign w:val="superscript"/>
          <w:lang w:val="pt-BR"/>
        </w:rPr>
        <w:t>4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lang w:val="pt-BR"/>
        </w:rPr>
        <w:t xml:space="preserve">Mestra em Ciências Ambientais.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>Universidade do Estado do Pará (UEPA), Centro de Ciências Naturais e de Tecnologia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>(CCNT), Belém, Pará, Brasil</w:t>
      </w:r>
    </w:p>
    <w:p w14:paraId="73F826D3">
      <w:pPr>
        <w:shd w:val="clear" w:color="auto" w:fill="FFFFFF"/>
        <w:tabs>
          <w:tab w:val="left" w:pos="2500"/>
        </w:tabs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hint="default" w:cs="Times New Roman"/>
          <w:sz w:val="24"/>
          <w:szCs w:val="24"/>
          <w:vertAlign w:val="superscript"/>
          <w:lang w:val="pt-BR"/>
        </w:rPr>
        <w:t>5</w:t>
      </w: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 xml:space="preserve"> Doutora em Ciências Agrárias. Universidade Federal Rural da Amazônia (UFRA),</w:t>
      </w:r>
    </w:p>
    <w:p w14:paraId="69B5E607">
      <w:pPr>
        <w:shd w:val="clear" w:color="auto" w:fill="FFFFFF"/>
        <w:tabs>
          <w:tab w:val="left" w:pos="2500"/>
        </w:tabs>
        <w:spacing w:line="240" w:lineRule="auto"/>
        <w:jc w:val="center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Cs/>
          <w:sz w:val="24"/>
          <w:szCs w:val="24"/>
        </w:rPr>
        <w:t>Instituto de Ciências Agrárias (ICA), Belém, Pará, Brasil</w:t>
      </w:r>
    </w:p>
    <w:p w14:paraId="17C74AF3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1F432297">
      <w:pPr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O suprimento adequado de nitrogênio (N) é determinante para o desempenho inicial da gravioleira (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  <w:t>Annona muricata L.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), sobretudo em condições amazônicas, onde solos altamente intemperizados e de baixa fertilidade limitam a expansão foliar, a eficiência fotossintética e o desenvolvimento radicular. O N é componente estrutural de aminoácidos, proteínas, clorofilas e enzimas reguladoras da fotossíntese e da respiração, tornando-o elemento-chave na formação do aparato assimilatório e na partição de carboidratos. Nesse contexto, o manejo da adubação nitrogenada em mudas assume papel estratégico para maximizar vigor, reduzir mortalidade pós-plantio e garantir maior longevidade produtiva. O objetivo deste estudo foi quantificar as respostas fisiológicas, morfológicas e bioquímicas de mudas de gravioleira submetidas a três fontes de N, nitrato de amônio, ureia e fertilizante de liberação controlada, aplicadas nas doses de 0, 50, 100 e 150 mg N kg⁻¹ de substrato. O experimento foi conduzido no município de Castanhal, Pará, em delineamento inteiramente casualizado, com quatro repetições. Avaliaram-se a taxa fotossintética líquida (A, µmol CO₂ m⁻² s⁻¹), condutância estomática (gs, mol H₂O m⁻² s⁻¹), transpiração (E, mmol H₂O m⁻² s⁻¹), teores de clorofila a, b e razão a/b (mg g⁻¹ de massa fresca), massa seca da parte aérea (MSPA, g planta⁻¹), massa seca de raízes (MSR, g planta⁻¹), altura de planta (cm), diâmetro do caule (mm), taxa de crescimento absoluto (TCA, g dia⁻¹), taxa de crescimento relativo (TCR, g g⁻¹ dia⁻¹), carboidratos solúveis (mg g⁻¹ MF) e amido (mg g⁻¹ MF). As trocas gasosas foram determinadas por analisador portátil (IRGA), e os pigmentos foram quantificados por espectrofotometria. A curva de absorção foi inferida pelo conjunto das respostas fisiológicas ao longo do ciclo. Os resultados demonstraram forte dependência das mudas ao N, com melhor desempenho sob 100 mg N kg⁻¹, especialmente utilizando fertilizante de liberação controlada. Nesse tratamento, observaram-se os maiores valores de A (11,2±0,9 µmol CO₂ m⁻² s⁻¹), gs (0,21±0,03 mol m⁻² s⁻¹) e razão clorofila a/b (3,4±0,2), revelando aprimoramento do aparato fotossintético. A MSPA atingiu 10,6±1,1 g e a MSR 5,4±0,7 g, ambas superiores ao controle. Os carboidratos solúveis (29,7±2,5 mg g⁻¹ MF) e o amido (21,8±1,9 mg g⁻¹ MF) apresentaram incremento expressivo, indicando maior eficiência assimilatória. A TCA chegou a 0,052±0,006 g dia⁻¹ e a TCR a 0,036±0,004 g g⁻¹ dia⁻¹. Conclui-se que o manejo nitrogenado via fonte de liberação controlada a 100 mg N kg⁻¹ otimiza a fisiologia, o crescimento e o acúmulo de reservas estruturais da gravioleira, constituindo estratégia tecnicamente recomendável para viveiros e implantação inicial de pomares. O uso de fontes de liberação controlada melhora a eficiência agronômica, reduz perdas de N e contribui para maior sustentabilidade em sistemas produtivos amazônicos.</w:t>
      </w:r>
    </w:p>
    <w:p w14:paraId="0E13EEB4"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4E77362">
      <w:pPr>
        <w:shd w:val="clear" w:color="auto" w:fill="FFFFFF"/>
        <w:tabs>
          <w:tab w:val="left" w:pos="2500"/>
        </w:tabs>
        <w:spacing w:after="240" w:line="240" w:lineRule="auto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b w:val="0"/>
          <w:bCs w:val="0"/>
        </w:rPr>
        <w:t>Nutrição nitrogenada. Clorofila a/b. Respostas fisiológicas.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B81138D">
      <w:pPr>
        <w:shd w:val="clear" w:color="auto" w:fill="FFFFFF"/>
        <w:tabs>
          <w:tab w:val="left" w:pos="2500"/>
        </w:tabs>
        <w:spacing w:line="240" w:lineRule="auto"/>
        <w:jc w:val="both"/>
        <w:rPr>
          <w:rFonts w:hint="default" w:ascii="Times New Roman" w:hAnsi="Times New Roman" w:cs="Times New Roman"/>
          <w:b/>
          <w:color w:val="0000FF"/>
          <w:sz w:val="24"/>
          <w:szCs w:val="24"/>
          <w:u w:val="single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Escolha a Área de Interesse do Simpósio</w:t>
      </w:r>
      <w:r>
        <w:rPr>
          <w:rFonts w:hint="default" w:ascii="Times New Roman" w:hAnsi="Times New Roman" w:cs="Times New Roman"/>
          <w:sz w:val="24"/>
          <w:szCs w:val="24"/>
        </w:rPr>
        <w:t>: Ciências Agrária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</w:p>
    <w:p w14:paraId="31D7EA4E">
      <w:pPr>
        <w:spacing w:line="360" w:lineRule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134" w:bottom="1134" w:left="1701" w:header="0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C06C8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color w:val="000000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6496050</wp:posOffset>
          </wp:positionH>
          <wp:positionV relativeFrom="page">
            <wp:posOffset>10200640</wp:posOffset>
          </wp:positionV>
          <wp:extent cx="756920" cy="333375"/>
          <wp:effectExtent l="0" t="0" r="5080" b="9525"/>
          <wp:wrapSquare wrapText="bothSides"/>
          <wp:docPr id="9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color w:val="00000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color w:val="00000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color w:val="00000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7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 w:eastAsia="Calibri" w:cs="Calibri"/>
        <w:color w:val="00000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50749" b="19098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 preferRelativeResize="0"/>
                </pic:nvPicPr>
                <pic:blipFill>
                  <a:blip r:embed="rId7"/>
                  <a:srcRect t="81334" r="81734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/>
          <wp:docPr id="2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8D1C5E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rPr>
        <w:rFonts w:ascii="Calibri" w:hAnsi="Calibri"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427CD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DE620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AB50F"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drawing>
        <wp:inline distT="0" distB="0" distL="0" distR="0">
          <wp:extent cx="3253105" cy="1610360"/>
          <wp:effectExtent l="0" t="0" r="0" b="0"/>
          <wp:docPr id="1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"/>
                  <pic:cNvPicPr>
                    <a:picLocks noChangeAspect="1"/>
                  </pic:cNvPicPr>
                </pic:nvPicPr>
                <pic:blipFill>
                  <a:blip r:embed="rId1"/>
                  <a:srcRect l="2866" t="33994" r="-2171" b="26666"/>
                  <a:stretch>
                    <a:fillRect/>
                  </a:stretch>
                </pic:blipFill>
                <pic:spPr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D4222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37CE8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hyphenationZone w:val="425"/>
  <w:characterSpacingControl w:val="doNotCompress"/>
  <w:hdrShapeDefaults>
    <o:shapelayout v:ext="edit">
      <o:idmap v:ext="edit" data="3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E4"/>
    <w:rsid w:val="00022F89"/>
    <w:rsid w:val="00303D2C"/>
    <w:rsid w:val="0048607D"/>
    <w:rsid w:val="0053681D"/>
    <w:rsid w:val="007537DE"/>
    <w:rsid w:val="007830E4"/>
    <w:rsid w:val="009423CF"/>
    <w:rsid w:val="009C13EE"/>
    <w:rsid w:val="00A86693"/>
    <w:rsid w:val="00B26E21"/>
    <w:rsid w:val="00B826D9"/>
    <w:rsid w:val="00B83998"/>
    <w:rsid w:val="00C64DF0"/>
    <w:rsid w:val="00CC7E1B"/>
    <w:rsid w:val="00E161EB"/>
    <w:rsid w:val="00E42F77"/>
    <w:rsid w:val="00FD46AA"/>
    <w:rsid w:val="040840C4"/>
    <w:rsid w:val="187571EB"/>
    <w:rsid w:val="23374982"/>
    <w:rsid w:val="6C10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eader"/>
    <w:basedOn w:val="1"/>
    <w:link w:val="15"/>
    <w:unhideWhenUsed/>
    <w:qFormat/>
    <w:uiPriority w:val="99"/>
    <w:pPr>
      <w:widowControl/>
      <w:tabs>
        <w:tab w:val="center" w:pos="4252"/>
        <w:tab w:val="right" w:pos="8504"/>
      </w:tabs>
    </w:pPr>
    <w:rPr>
      <w:rFonts w:ascii="Calibri" w:hAnsi="Calibri" w:eastAsia="Calibri" w:cs="Times New Roman"/>
      <w:kern w:val="2"/>
      <w:lang w:eastAsia="en-US"/>
    </w:rPr>
  </w:style>
  <w:style w:type="paragraph" w:styleId="12">
    <w:name w:val="footer"/>
    <w:basedOn w:val="1"/>
    <w:link w:val="16"/>
    <w:unhideWhenUsed/>
    <w:qFormat/>
    <w:uiPriority w:val="99"/>
    <w:pPr>
      <w:widowControl/>
      <w:tabs>
        <w:tab w:val="center" w:pos="4252"/>
        <w:tab w:val="right" w:pos="8504"/>
      </w:tabs>
    </w:pPr>
    <w:rPr>
      <w:rFonts w:ascii="Calibri" w:hAnsi="Calibri" w:eastAsia="Calibri" w:cs="Times New Roman"/>
      <w:kern w:val="2"/>
      <w:lang w:eastAsia="en-US"/>
    </w:r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Cabeçalho Char"/>
    <w:basedOn w:val="8"/>
    <w:link w:val="11"/>
    <w:qFormat/>
    <w:uiPriority w:val="99"/>
  </w:style>
  <w:style w:type="character" w:customStyle="1" w:styleId="16">
    <w:name w:val="Rodapé Char"/>
    <w:basedOn w:val="8"/>
    <w:link w:val="1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9" Type="http://schemas.openxmlformats.org/officeDocument/2006/relationships/image" Target="media/image10.png"/><Relationship Id="rId8" Type="http://schemas.openxmlformats.org/officeDocument/2006/relationships/image" Target="media/image9.png"/><Relationship Id="rId7" Type="http://schemas.openxmlformats.org/officeDocument/2006/relationships/image" Target="media/image8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592</Words>
  <Characters>3553</Characters>
  <Lines>11</Lines>
  <Paragraphs>3</Paragraphs>
  <TotalTime>66</TotalTime>
  <ScaleCrop>false</ScaleCrop>
  <LinksUpToDate>false</LinksUpToDate>
  <CharactersWithSpaces>4132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2025-08-21T16:09:00Z</dcterms:created>
  <dc:creator>Viviane Gomes</dc:creator>
  <cp:lastModifiedBy>Felipe Viana</cp:lastModifiedBy>
  <dcterms:modified xsi:type="dcterms:W3CDTF">2025-11-30T19:33:09Z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EDE63D94685D488EABADFC572965A879_13</vt:lpwstr>
  </property>
</Properties>
</file>