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AGENTES DE TRANSFORMAÇÃO: COMO A BIOLOGIA DA CONSERVAÇÃO MOLDA ESTUDANTES E COMUNIDADES EM PROTETORES ATIVOS DO MEIO AMBIENTE. </w:t>
      </w:r>
    </w:p>
    <w:p w14:paraId="00000002" w14:textId="77777777" w:rsidR="00057928" w:rsidRDefault="00CD19B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SILVA, Miguel Arcanjo Rodrigues¹; </w:t>
      </w:r>
      <w:r>
        <w:rPr>
          <w:sz w:val="24"/>
          <w:szCs w:val="24"/>
          <w:u w:val="single"/>
        </w:rPr>
        <w:t>ANGELO, Dalton Henrique</w:t>
      </w:r>
      <w:r>
        <w:rPr>
          <w:sz w:val="24"/>
          <w:szCs w:val="24"/>
          <w:u w:val="single"/>
          <w:vertAlign w:val="superscript"/>
        </w:rPr>
        <w:t>2</w:t>
      </w:r>
      <w:r>
        <w:rPr>
          <w:sz w:val="24"/>
          <w:szCs w:val="24"/>
        </w:rPr>
        <w:t xml:space="preserve">; CARVALHO, </w:t>
      </w:r>
      <w:proofErr w:type="spellStart"/>
      <w:r>
        <w:rPr>
          <w:sz w:val="24"/>
          <w:szCs w:val="24"/>
        </w:rPr>
        <w:t>Theylon</w:t>
      </w:r>
      <w:proofErr w:type="spellEnd"/>
      <w:r>
        <w:rPr>
          <w:sz w:val="24"/>
          <w:szCs w:val="24"/>
        </w:rPr>
        <w:t xml:space="preserve"> Francisco Lima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SCHNEIDER, Chaiane Rodrigues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</w:p>
    <w:p w14:paraId="00000003" w14:textId="77777777" w:rsidR="00057928" w:rsidRDefault="00057928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00000004" w14:textId="77777777" w:rsidR="00057928" w:rsidRDefault="00CD19B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Discente em Engenharia Florestal, UEMASUL, </w:t>
      </w: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>: miguel.silva@uemasul.edu.br.</w:t>
      </w:r>
    </w:p>
    <w:p w14:paraId="00000005" w14:textId="1C0911A5" w:rsidR="00057928" w:rsidRDefault="00CD19B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Professor Mestre em Engenharia Florestal, UEMASUL</w:t>
      </w:r>
    </w:p>
    <w:p w14:paraId="00000006" w14:textId="77777777" w:rsidR="00057928" w:rsidRDefault="00CD19BB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Discente em Engenharia Florestal, UEMASUL.</w:t>
      </w:r>
    </w:p>
    <w:p w14:paraId="00000007" w14:textId="77777777" w:rsidR="00057928" w:rsidRDefault="00CD19BB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Professora Doutora em Engenharia Florestal, UEPA.</w:t>
      </w:r>
    </w:p>
    <w:p w14:paraId="00000008" w14:textId="77777777" w:rsidR="00057928" w:rsidRDefault="00057928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00000009" w14:textId="77777777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0000000A" w14:textId="77777777" w:rsidR="00057928" w:rsidRDefault="00CD19B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Biologia da Conservação é uma disciplina fundamental na era do Antropoceno, dedicada a mitigar a perda de biodiversidade impulsionada pela ação humana. Contudo, persiste uma lacuna na transição do conhecimento científico para ações pró-ambientais efetivas, com muitos trabalhos focando na dimensão de "ciência de crise" em detrimento de estratégias proativas de engajamento social. Para preencher essa lacuna, o propósito deste estudo foi demonstrar a importância da Biologia da Conservação, aplicada através da educação, na formação de cidadãos ambientalmente comprometidos. A metodologia empregada consistiu em uma revisão bibliográfica, com base em artigos recentes do Google Acadêmico, Periódicos PKP (</w:t>
      </w:r>
      <w:proofErr w:type="spellStart"/>
      <w:r>
        <w:rPr>
          <w:sz w:val="24"/>
          <w:szCs w:val="24"/>
        </w:rPr>
        <w:t>Public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Knowledge</w:t>
      </w:r>
      <w:proofErr w:type="spellEnd"/>
      <w:r>
        <w:rPr>
          <w:sz w:val="24"/>
          <w:szCs w:val="24"/>
        </w:rPr>
        <w:t xml:space="preserve"> Project) e bibliotecas digitais, analisando a aplicação de conceitos da área em contextos educacionais e comunitários. Os resultados indicam que a participação comunitária é o preditor mais forte do comportamento pró-ambiental e que a educação ambiental prática e contextualizada é a via mais eficaz para catalisar essa participação. Conclui-se que estes resultados consolidam a transição da Biologia da Conservação para um paradigma socioambiental, estabelecendo que a promoção do engajamento ativo, por meio da educação, é a estratégia central para a conservação efetiva.</w:t>
      </w:r>
    </w:p>
    <w:p w14:paraId="0000000B" w14:textId="77777777" w:rsidR="00057928" w:rsidRDefault="00057928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0000000C" w14:textId="6B14F227" w:rsidR="00057928" w:rsidRDefault="00CD19BB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Engenharia Florestal; Educação </w:t>
      </w:r>
      <w:r w:rsidR="000E0FF7">
        <w:rPr>
          <w:sz w:val="24"/>
          <w:szCs w:val="24"/>
        </w:rPr>
        <w:t>Ambiental</w:t>
      </w:r>
      <w:r>
        <w:rPr>
          <w:sz w:val="24"/>
          <w:szCs w:val="24"/>
        </w:rPr>
        <w:t xml:space="preserve">; </w:t>
      </w:r>
      <w:r w:rsidR="000E0FF7" w:rsidRPr="009134BE">
        <w:rPr>
          <w:sz w:val="24"/>
          <w:szCs w:val="24"/>
        </w:rPr>
        <w:t>Ecologia</w:t>
      </w:r>
      <w:r w:rsidRPr="009134BE">
        <w:rPr>
          <w:sz w:val="24"/>
          <w:szCs w:val="24"/>
        </w:rPr>
        <w:t>.</w:t>
      </w:r>
    </w:p>
    <w:p w14:paraId="0000000D" w14:textId="77777777" w:rsidR="00057928" w:rsidRDefault="00057928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0000000E" w14:textId="77777777" w:rsidR="00057928" w:rsidRDefault="00CD19BB">
      <w:pPr>
        <w:shd w:val="clear" w:color="auto" w:fill="FFFFFF"/>
        <w:tabs>
          <w:tab w:val="left" w:pos="2500"/>
        </w:tabs>
        <w:jc w:val="both"/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Agrárias.</w:t>
      </w:r>
    </w:p>
    <w:p w14:paraId="0000000F" w14:textId="77777777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00000010" w14:textId="77777777" w:rsidR="00057928" w:rsidRDefault="00057928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00000011" w14:textId="77777777" w:rsidR="00057928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bCs/>
          <w:sz w:val="24"/>
          <w:szCs w:val="24"/>
        </w:rPr>
      </w:pPr>
      <w:sdt>
        <w:sdtPr>
          <w:tag w:val="goog_rdk_0"/>
          <w:id w:val="2033641811"/>
        </w:sdtPr>
        <w:sdtContent/>
      </w:sdt>
      <w:r w:rsidR="00CD19BB">
        <w:rPr>
          <w:b/>
          <w:bCs/>
          <w:sz w:val="24"/>
          <w:szCs w:val="24"/>
        </w:rPr>
        <w:t>1. INTRODUÇÃO</w:t>
      </w:r>
    </w:p>
    <w:p w14:paraId="00000012" w14:textId="3B64C233" w:rsidR="00057928" w:rsidRDefault="00CD19B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 recentes mudanças climáticas e exacerbadas atividades humanas no meio ambiente, destacam cada vez mais a ideia do Antropoceno, a qual diz que a humanidade </w:t>
      </w:r>
      <w:r w:rsidR="000E0FF7">
        <w:rPr>
          <w:sz w:val="24"/>
          <w:szCs w:val="24"/>
        </w:rPr>
        <w:t>se tornou</w:t>
      </w:r>
      <w:r>
        <w:rPr>
          <w:sz w:val="24"/>
          <w:szCs w:val="24"/>
        </w:rPr>
        <w:t xml:space="preserve"> o principal fator de transformação da Terra (</w:t>
      </w:r>
      <w:proofErr w:type="spellStart"/>
      <w:r>
        <w:rPr>
          <w:sz w:val="24"/>
          <w:szCs w:val="24"/>
        </w:rPr>
        <w:t>Thogersen</w:t>
      </w:r>
      <w:proofErr w:type="spellEnd"/>
      <w:r>
        <w:rPr>
          <w:sz w:val="24"/>
          <w:szCs w:val="24"/>
        </w:rPr>
        <w:t xml:space="preserve">, 2021). Portanto </w:t>
      </w:r>
      <w:r>
        <w:rPr>
          <w:sz w:val="24"/>
          <w:szCs w:val="24"/>
          <w:highlight w:val="white"/>
        </w:rPr>
        <w:t xml:space="preserve">o comportamento humano representa tanto uma oportunidade quanto um desafio para os profissionais da conservação (Clayton et al., </w:t>
      </w:r>
      <w:r w:rsidR="000E0FF7">
        <w:rPr>
          <w:sz w:val="24"/>
          <w:szCs w:val="24"/>
          <w:highlight w:val="white"/>
        </w:rPr>
        <w:t>2013;</w:t>
      </w:r>
      <w:r>
        <w:rPr>
          <w:sz w:val="24"/>
          <w:szCs w:val="24"/>
          <w:highlight w:val="white"/>
        </w:rPr>
        <w:t xml:space="preserve"> Schultz, 2011; Gregg </w:t>
      </w:r>
      <w:r>
        <w:rPr>
          <w:i/>
          <w:iCs/>
          <w:sz w:val="24"/>
          <w:szCs w:val="24"/>
          <w:highlight w:val="white"/>
        </w:rPr>
        <w:t>et al</w:t>
      </w:r>
      <w:r>
        <w:rPr>
          <w:sz w:val="24"/>
          <w:szCs w:val="24"/>
          <w:highlight w:val="white"/>
        </w:rPr>
        <w:t>, 2025)</w:t>
      </w:r>
      <w:r>
        <w:rPr>
          <w:rFonts w:ascii="Arial" w:eastAsia="Arial" w:hAnsi="Arial" w:cs="Arial"/>
          <w:highlight w:val="white"/>
        </w:rPr>
        <w:t>.</w:t>
      </w:r>
      <w:r>
        <w:rPr>
          <w:sz w:val="24"/>
          <w:szCs w:val="24"/>
        </w:rPr>
        <w:t xml:space="preserve"> Por conseguinte, na era moderna da globalização, promover o ensino da biodiversidade por meio da educação ambiental é </w:t>
      </w:r>
      <w:r w:rsidR="000E0FF7">
        <w:rPr>
          <w:sz w:val="24"/>
          <w:szCs w:val="24"/>
        </w:rPr>
        <w:t>essencial para</w:t>
      </w:r>
      <w:r>
        <w:rPr>
          <w:sz w:val="24"/>
          <w:szCs w:val="24"/>
        </w:rPr>
        <w:t xml:space="preserve"> a conservação futura de uma sociedade (</w:t>
      </w:r>
      <w:proofErr w:type="spellStart"/>
      <w:r>
        <w:rPr>
          <w:sz w:val="24"/>
          <w:szCs w:val="24"/>
        </w:rPr>
        <w:t>Fajri</w:t>
      </w:r>
      <w:proofErr w:type="spellEnd"/>
      <w:r>
        <w:rPr>
          <w:sz w:val="24"/>
          <w:szCs w:val="24"/>
        </w:rPr>
        <w:t xml:space="preserve">, 2025; Lima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, 2025). À vista disso, Costa e Mello (2021) analisam o panorama da Biologia da Conservação, reiterando sua definição como "ciência de crise" e a contextualizando frente às ameaças globais à biodiversidade, pois é gerada com o objetivo de minimizar perdas. </w:t>
      </w:r>
    </w:p>
    <w:p w14:paraId="00000013" w14:textId="757FE7AE" w:rsidR="00057928" w:rsidRDefault="000E0FF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É</w:t>
      </w:r>
      <w:r w:rsidR="00CD19BB">
        <w:rPr>
          <w:sz w:val="24"/>
          <w:szCs w:val="24"/>
        </w:rPr>
        <w:t xml:space="preserve"> notório, que a ausência de conhecimento populacional a respeito de conceitos da conservação ambiental, causa problemas globais e locais relacionados ao meio ambiente (Correia </w:t>
      </w:r>
      <w:r w:rsidR="00CD19BB">
        <w:rPr>
          <w:i/>
          <w:iCs/>
          <w:sz w:val="24"/>
          <w:szCs w:val="24"/>
        </w:rPr>
        <w:t>et al</w:t>
      </w:r>
      <w:r w:rsidR="00CD19BB">
        <w:rPr>
          <w:sz w:val="24"/>
          <w:szCs w:val="24"/>
        </w:rPr>
        <w:t xml:space="preserve">., 2020). Em vista disso, o Relatório Anual do Desmatamento no Brasil 2024, destaca o Maranhão como o estado com </w:t>
      </w:r>
      <w:r>
        <w:rPr>
          <w:sz w:val="24"/>
          <w:szCs w:val="24"/>
        </w:rPr>
        <w:t>o maior</w:t>
      </w:r>
      <w:r w:rsidR="00CD19BB">
        <w:rPr>
          <w:sz w:val="24"/>
          <w:szCs w:val="24"/>
        </w:rPr>
        <w:t xml:space="preserve"> desmate no bioma cerrado </w:t>
      </w:r>
      <w:r>
        <w:rPr>
          <w:sz w:val="24"/>
          <w:szCs w:val="24"/>
        </w:rPr>
        <w:t>no ano corrente</w:t>
      </w:r>
      <w:r w:rsidR="00CD19BB">
        <w:rPr>
          <w:sz w:val="24"/>
          <w:szCs w:val="24"/>
        </w:rPr>
        <w:t xml:space="preserve">. Então, destaca-se o desafio de conservação em áreas de proteção ambiental (APA) na cidade de Imperatriz, segunda maior cidade do estado, onde localiza-se o Parque Municipal Arara Azul, que enfrenta desafios como ocupações irregulares de árvores exóticas e falta de infraestrutura para conservação (Torres et al., 2025). </w:t>
      </w:r>
    </w:p>
    <w:p w14:paraId="00000014" w14:textId="72C77EAF" w:rsidR="00057928" w:rsidRDefault="000E0FF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C</w:t>
      </w:r>
      <w:r w:rsidR="00CD19BB">
        <w:rPr>
          <w:sz w:val="24"/>
          <w:szCs w:val="24"/>
        </w:rPr>
        <w:t>onforme Borges</w:t>
      </w:r>
      <w:r w:rsidR="00CD19BB">
        <w:rPr>
          <w:i/>
          <w:iCs/>
          <w:sz w:val="24"/>
          <w:szCs w:val="24"/>
        </w:rPr>
        <w:t xml:space="preserve"> et al. </w:t>
      </w:r>
      <w:r w:rsidR="00CD19BB">
        <w:rPr>
          <w:sz w:val="24"/>
          <w:szCs w:val="24"/>
        </w:rPr>
        <w:t xml:space="preserve">(2025), as atividades que envolvam a prática no campo, como visitas a parques ecológicos e aulas ao ar livre, se revelam essenciais no processo de ensino-aprendizagem, com o objetivo de despertar a curiosidade sobre questões ambientais. Consequentemente, </w:t>
      </w:r>
      <w:proofErr w:type="spellStart"/>
      <w:r w:rsidR="00CD19BB">
        <w:rPr>
          <w:sz w:val="24"/>
          <w:szCs w:val="24"/>
        </w:rPr>
        <w:t>Bocasanta</w:t>
      </w:r>
      <w:proofErr w:type="spellEnd"/>
      <w:r w:rsidR="00CD19BB">
        <w:rPr>
          <w:sz w:val="24"/>
          <w:szCs w:val="24"/>
        </w:rPr>
        <w:t xml:space="preserve"> e Barrios (2024) enfatizam através da pesquisa realizada na Escola Visconde de Cairu que a educação ambiental (EA), quando inserida nas realidades locais, pode não somente modificar a percepção dos alunos, mas também de toda a comunidade. Ademais, através das instruções sociais e ambientais advindas da EA, proporciona aos alunos o entendimento dos encargos e consequências de suas próprias ações sobre o meio</w:t>
      </w:r>
      <w:r>
        <w:rPr>
          <w:sz w:val="24"/>
          <w:szCs w:val="24"/>
        </w:rPr>
        <w:t xml:space="preserve"> </w:t>
      </w:r>
      <w:r w:rsidR="00CD19BB">
        <w:rPr>
          <w:sz w:val="24"/>
          <w:szCs w:val="24"/>
        </w:rPr>
        <w:t xml:space="preserve">(Assis e Chaves, 2014). </w:t>
      </w:r>
      <w:r>
        <w:rPr>
          <w:sz w:val="24"/>
          <w:szCs w:val="24"/>
        </w:rPr>
        <w:t>Torna</w:t>
      </w:r>
      <w:r w:rsidR="009134BE">
        <w:rPr>
          <w:sz w:val="24"/>
          <w:szCs w:val="24"/>
        </w:rPr>
        <w:t>-</w:t>
      </w:r>
      <w:r w:rsidR="00363852">
        <w:rPr>
          <w:sz w:val="24"/>
          <w:szCs w:val="24"/>
        </w:rPr>
        <w:t>se ainda</w:t>
      </w:r>
      <w:r w:rsidR="00CD19BB">
        <w:rPr>
          <w:sz w:val="24"/>
          <w:szCs w:val="24"/>
        </w:rPr>
        <w:t xml:space="preserve"> mais evidente que</w:t>
      </w:r>
      <w:r w:rsidR="00CD19BB">
        <w:rPr>
          <w:color w:val="1F1F1F"/>
          <w:sz w:val="24"/>
          <w:szCs w:val="24"/>
        </w:rPr>
        <w:t xml:space="preserve"> participação comunitária é o preditor mais forte do comportamento pró-ambiental</w:t>
      </w:r>
      <w:r>
        <w:rPr>
          <w:color w:val="1F1F1F"/>
          <w:sz w:val="24"/>
          <w:szCs w:val="24"/>
        </w:rPr>
        <w:t xml:space="preserve"> </w:t>
      </w:r>
      <w:r w:rsidR="00CD19BB">
        <w:rPr>
          <w:color w:val="1F1F1F"/>
          <w:sz w:val="24"/>
          <w:szCs w:val="24"/>
        </w:rPr>
        <w:t>(Lee, 2013;</w:t>
      </w:r>
      <w:r>
        <w:rPr>
          <w:color w:val="1F1F1F"/>
          <w:sz w:val="24"/>
          <w:szCs w:val="24"/>
        </w:rPr>
        <w:t xml:space="preserve"> </w:t>
      </w:r>
      <w:proofErr w:type="spellStart"/>
      <w:r w:rsidR="00CD19BB">
        <w:rPr>
          <w:color w:val="1F1F1F"/>
          <w:sz w:val="24"/>
          <w:szCs w:val="24"/>
        </w:rPr>
        <w:t>Wibowo</w:t>
      </w:r>
      <w:proofErr w:type="spellEnd"/>
      <w:r w:rsidR="00CD19BB">
        <w:rPr>
          <w:i/>
          <w:iCs/>
          <w:color w:val="1F1F1F"/>
          <w:sz w:val="24"/>
          <w:szCs w:val="24"/>
        </w:rPr>
        <w:t xml:space="preserve"> et al,</w:t>
      </w:r>
      <w:r w:rsidR="00CD19BB">
        <w:rPr>
          <w:color w:val="1F1F1F"/>
          <w:sz w:val="24"/>
          <w:szCs w:val="24"/>
        </w:rPr>
        <w:t xml:space="preserve"> 2018; Zhang </w:t>
      </w:r>
      <w:r w:rsidR="00CD19BB">
        <w:rPr>
          <w:i/>
          <w:iCs/>
          <w:color w:val="1F1F1F"/>
          <w:sz w:val="24"/>
          <w:szCs w:val="24"/>
        </w:rPr>
        <w:t>et al,</w:t>
      </w:r>
      <w:r w:rsidR="00CD19BB">
        <w:rPr>
          <w:color w:val="1F1F1F"/>
          <w:sz w:val="24"/>
          <w:szCs w:val="24"/>
        </w:rPr>
        <w:t xml:space="preserve"> 2020).</w:t>
      </w:r>
    </w:p>
    <w:p w14:paraId="00000015" w14:textId="77777777" w:rsidR="00057928" w:rsidRDefault="00CD19B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  </w:t>
      </w:r>
    </w:p>
    <w:p w14:paraId="00000016" w14:textId="5718C2F1" w:rsidR="00057928" w:rsidRDefault="000E0FF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Este trabalho</w:t>
      </w:r>
      <w:r w:rsidR="00CD19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tem como </w:t>
      </w:r>
      <w:r w:rsidR="00CD19BB">
        <w:rPr>
          <w:sz w:val="24"/>
          <w:szCs w:val="24"/>
        </w:rPr>
        <w:t>objetivo demonstrar a importância do estudo da Biologia da Conservação na formação de</w:t>
      </w:r>
      <w:r w:rsidR="007C58D9">
        <w:rPr>
          <w:sz w:val="24"/>
          <w:szCs w:val="24"/>
        </w:rPr>
        <w:t xml:space="preserve"> estudantes e</w:t>
      </w:r>
      <w:r w:rsidR="00CD19BB">
        <w:rPr>
          <w:sz w:val="24"/>
          <w:szCs w:val="24"/>
        </w:rPr>
        <w:t xml:space="preserve"> cidadãos ambientalmente empenhados. Apresentando problemas da atualidade que geram a necessidade da implementação do estudo e destacando trabalhos que evidenciam a eficiência do assunto em escolas e comunidades. </w:t>
      </w:r>
    </w:p>
    <w:p w14:paraId="00000017" w14:textId="77777777" w:rsidR="00057928" w:rsidRDefault="00CD19B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2. METODOLOGIA</w:t>
      </w:r>
    </w:p>
    <w:p w14:paraId="00000018" w14:textId="217FAD4A" w:rsidR="00057928" w:rsidRDefault="00CD19B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metodologia adotada, segue os conceitos apresentados no livro Biologia da Conservação </w:t>
      </w:r>
      <w:r w:rsidR="00A30E22"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Primack</w:t>
      </w:r>
      <w:proofErr w:type="spellEnd"/>
      <w:r w:rsidR="000E0FF7">
        <w:rPr>
          <w:sz w:val="24"/>
          <w:szCs w:val="24"/>
        </w:rPr>
        <w:t>;</w:t>
      </w:r>
      <w:r>
        <w:rPr>
          <w:sz w:val="24"/>
          <w:szCs w:val="24"/>
        </w:rPr>
        <w:t xml:space="preserve"> Rodrigues</w:t>
      </w:r>
      <w:r w:rsidR="000E0FF7">
        <w:rPr>
          <w:sz w:val="24"/>
          <w:szCs w:val="24"/>
        </w:rPr>
        <w:t>,</w:t>
      </w:r>
      <w:r>
        <w:rPr>
          <w:sz w:val="24"/>
          <w:szCs w:val="24"/>
        </w:rPr>
        <w:t xml:space="preserve">2001) que apresenta a biologia da conservação na sua atuação, e capacidade de resolver os problemas ambientais, econômicos e sociais a partir do interesse da comunidade. </w:t>
      </w:r>
      <w:r w:rsidR="009134BE">
        <w:rPr>
          <w:sz w:val="24"/>
          <w:szCs w:val="24"/>
        </w:rPr>
        <w:t>Nesse modo, o artigo</w:t>
      </w:r>
      <w:r>
        <w:rPr>
          <w:sz w:val="24"/>
          <w:szCs w:val="24"/>
        </w:rPr>
        <w:t xml:space="preserve"> vem demonstrar a importância do estudo e aplicação de conhecimentos sobre a Biologia da Conservação para os estudantes e comunidade, a fim de minimizar os desafios sobre a conservação e restauração de áreas degradadas. </w:t>
      </w:r>
    </w:p>
    <w:p w14:paraId="00000019" w14:textId="52D46C7C" w:rsidR="00057928" w:rsidRDefault="00CD19BB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sentido, destaca-se a cidade de </w:t>
      </w:r>
      <w:proofErr w:type="spellStart"/>
      <w:r>
        <w:rPr>
          <w:sz w:val="24"/>
          <w:szCs w:val="24"/>
        </w:rPr>
        <w:t>Imperatriz-MA</w:t>
      </w:r>
      <w:proofErr w:type="spellEnd"/>
      <w:r>
        <w:rPr>
          <w:sz w:val="24"/>
          <w:szCs w:val="24"/>
        </w:rPr>
        <w:t xml:space="preserve"> como área de potencial estudantil. O Município de Imperatriz está localizado entre os biomas amazônicos e cerrado, um local de alta biodiversidade e potencial, onde localiza-se o Parque Municipal de Proteção Integral Arara Azul, área de 31,844 hectares, criado via </w:t>
      </w:r>
      <w:r w:rsidR="00A30E22">
        <w:rPr>
          <w:sz w:val="24"/>
          <w:szCs w:val="24"/>
        </w:rPr>
        <w:t>D</w:t>
      </w:r>
      <w:r>
        <w:rPr>
          <w:sz w:val="24"/>
          <w:szCs w:val="24"/>
        </w:rPr>
        <w:t>ecreto</w:t>
      </w:r>
      <w:r w:rsidR="00A30E22">
        <w:rPr>
          <w:sz w:val="24"/>
          <w:szCs w:val="24"/>
        </w:rPr>
        <w:t xml:space="preserve"> Municipal</w:t>
      </w:r>
      <w:r>
        <w:rPr>
          <w:sz w:val="24"/>
          <w:szCs w:val="24"/>
        </w:rPr>
        <w:t xml:space="preserve"> nº 086/2021, com espécies vegetais endêmicas, raras e ameaçadas de extinção, fragilidade ambiental muito alta e em processo de regeneração, ainda sem plano e atividades de manejo adequados, características de um parque de papel (Torres, et al., 2025, Gomes et. al., 2025). </w:t>
      </w:r>
    </w:p>
    <w:p w14:paraId="0000001A" w14:textId="691F0AB3" w:rsidR="00057928" w:rsidRDefault="00A30E2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CD19B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tema central do trabalho </w:t>
      </w:r>
      <w:r w:rsidR="00CD19BB">
        <w:rPr>
          <w:sz w:val="24"/>
          <w:szCs w:val="24"/>
        </w:rPr>
        <w:t>foi complementado com materiais acadêmicos provindos do Google Acadêmico, Periódicos PKP (</w:t>
      </w:r>
      <w:proofErr w:type="spellStart"/>
      <w:r w:rsidR="00CD19BB">
        <w:rPr>
          <w:sz w:val="24"/>
          <w:szCs w:val="24"/>
        </w:rPr>
        <w:t>Public</w:t>
      </w:r>
      <w:proofErr w:type="spellEnd"/>
      <w:r w:rsidR="00CD19BB">
        <w:rPr>
          <w:sz w:val="24"/>
          <w:szCs w:val="24"/>
        </w:rPr>
        <w:t xml:space="preserve"> </w:t>
      </w:r>
      <w:proofErr w:type="spellStart"/>
      <w:r w:rsidR="00CD19BB">
        <w:rPr>
          <w:sz w:val="24"/>
          <w:szCs w:val="24"/>
        </w:rPr>
        <w:t>Knowledge</w:t>
      </w:r>
      <w:proofErr w:type="spellEnd"/>
      <w:r w:rsidR="00CD19BB">
        <w:rPr>
          <w:sz w:val="24"/>
          <w:szCs w:val="24"/>
        </w:rPr>
        <w:t xml:space="preserve"> Project), Sites, além de bibliotecas digitais de universidades. Dessa forma, a revisão bibliográfica foi desenvolvida a partir dos conhecimentos provindos de recursos de didáticos, na qual priorizou-se publicações recentes, possibilitando a visualização de práticas que inserem escolas e comunidades na temática de biologia da conservação.</w:t>
      </w:r>
    </w:p>
    <w:p w14:paraId="0000001B" w14:textId="77777777" w:rsidR="00057928" w:rsidRDefault="0005792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0000001C" w14:textId="77777777" w:rsidR="00057928" w:rsidRDefault="0005792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0000001D" w14:textId="77777777" w:rsidR="00057928" w:rsidRDefault="0005792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0000001E" w14:textId="77777777" w:rsidR="00057928" w:rsidRDefault="00057928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0000001F" w14:textId="77777777" w:rsidR="00057928" w:rsidRDefault="00CD19BB">
      <w:pPr>
        <w:widowControl/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b/>
          <w:bCs/>
          <w:sz w:val="20"/>
          <w:szCs w:val="20"/>
        </w:rPr>
        <w:lastRenderedPageBreak/>
        <w:t xml:space="preserve">Figura 1: </w:t>
      </w:r>
      <w:r>
        <w:rPr>
          <w:sz w:val="20"/>
          <w:szCs w:val="20"/>
        </w:rPr>
        <w:t>Fluxograma</w:t>
      </w:r>
    </w:p>
    <w:p w14:paraId="00000020" w14:textId="77777777" w:rsidR="00057928" w:rsidRDefault="00CD19BB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697BAAAE" wp14:editId="484FCD2C">
            <wp:extent cx="5759775" cy="4318000"/>
            <wp:effectExtent l="0" t="0" r="0" b="0"/>
            <wp:docPr id="20236913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1" w14:textId="77777777" w:rsidR="00057928" w:rsidRDefault="00CD19BB">
      <w:pPr>
        <w:widowControl/>
        <w:shd w:val="clear" w:color="auto" w:fill="FFFFFF"/>
        <w:spacing w:before="240" w:after="240" w:line="36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Fonte:</w:t>
      </w:r>
      <w:r>
        <w:rPr>
          <w:sz w:val="20"/>
          <w:szCs w:val="20"/>
        </w:rPr>
        <w:t xml:space="preserve"> Autores (2025).</w:t>
      </w:r>
    </w:p>
    <w:p w14:paraId="00000022" w14:textId="77777777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</w:p>
    <w:p w14:paraId="00000023" w14:textId="77777777" w:rsidR="00057928" w:rsidRDefault="00CD19BB" w:rsidP="003638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 presente revisão bibliográfica, fundamentada na premissa de que a humanidade se tornou o principal agente de transformação do planeta, cunhando a era do Antropoceno (</w:t>
      </w:r>
      <w:proofErr w:type="spellStart"/>
      <w:r>
        <w:rPr>
          <w:sz w:val="24"/>
          <w:szCs w:val="24"/>
        </w:rPr>
        <w:t>Thogersen</w:t>
      </w:r>
      <w:proofErr w:type="spellEnd"/>
      <w:r>
        <w:rPr>
          <w:sz w:val="24"/>
          <w:szCs w:val="24"/>
        </w:rPr>
        <w:t>, 2021), reitera a urgência do estudo e da aplicação da Biologia da Conservação. A definição desta disciplina como uma "ciência de crise" (Costa e Mello, 2021) não é apenas um rótulo, mas um reconhecimento da sua missão central: minimizar as perdas de biodiversidade em um cenário de ameaças globais aceleradas. A perspectiva de "crise" é fundamental, pois estabelece o tom de urgência e a necessidade de intervenções rápidas e eficazes, conforme preconizado por (</w:t>
      </w:r>
      <w:proofErr w:type="spellStart"/>
      <w:r>
        <w:rPr>
          <w:sz w:val="24"/>
          <w:szCs w:val="24"/>
        </w:rPr>
        <w:t>Primack</w:t>
      </w:r>
      <w:proofErr w:type="spellEnd"/>
      <w:r>
        <w:rPr>
          <w:sz w:val="24"/>
          <w:szCs w:val="24"/>
        </w:rPr>
        <w:t xml:space="preserve"> e Rodrigues, 2001) ao definirem a área como uma disciplina de </w:t>
      </w:r>
      <w:proofErr w:type="spellStart"/>
      <w:proofErr w:type="gramStart"/>
      <w:r>
        <w:rPr>
          <w:sz w:val="24"/>
          <w:szCs w:val="24"/>
        </w:rPr>
        <w:t>ação.A</w:t>
      </w:r>
      <w:proofErr w:type="spellEnd"/>
      <w:proofErr w:type="gramEnd"/>
      <w:r>
        <w:rPr>
          <w:sz w:val="24"/>
          <w:szCs w:val="24"/>
        </w:rPr>
        <w:t xml:space="preserve"> urgência da conservação é reforçada pela necessidade de integrar a ciência com a </w:t>
      </w:r>
      <w:r>
        <w:rPr>
          <w:sz w:val="24"/>
          <w:szCs w:val="24"/>
        </w:rPr>
        <w:lastRenderedPageBreak/>
        <w:t>formulação de políticas públicas e pela compreensão de que a biodiversidade é essencial para a manutenção da qualidade ambiental e para a geração de bens e serviços (ITR, 2023).</w:t>
      </w:r>
    </w:p>
    <w:p w14:paraId="00000024" w14:textId="6B63454E" w:rsidR="00057928" w:rsidRDefault="00CD19BB" w:rsidP="003638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entanto, a discussão não deve se limitar à dimensão da crise. O comportamento humano, embora seja a causa primária da degradação ambiental, também representa a maior oportunidade para a conservação (Clayton et al., 2013; Schultz, 2012; Gregg et al, 2025). Essa dualidade entre ameaça e oportunidade é o cerne da discussão sobre a eficácia da Biologia da Conservação e da Educação Ambiental (EA). A literatura sugere que a mera conscientização sobre a crise não é suficiente; é o engajamento ativo e a participação comunitária que se revelam como o preditor mais forte do comportamento pró-ambiental (Lee, 2013; </w:t>
      </w:r>
      <w:proofErr w:type="spellStart"/>
      <w:r>
        <w:rPr>
          <w:sz w:val="24"/>
          <w:szCs w:val="24"/>
        </w:rPr>
        <w:t>Wibowo</w:t>
      </w:r>
      <w:proofErr w:type="spellEnd"/>
      <w:r>
        <w:rPr>
          <w:sz w:val="24"/>
          <w:szCs w:val="24"/>
        </w:rPr>
        <w:t xml:space="preserve"> et al, 2018; Zhang et al, 2020). A transição do foco, de uma abordagem puramente biológica para uma socioambiental, é o ponto de convergência entre os autores mais recentes, que defendem a coprodução de conhecimento e a transdisciplinaridade como caminhos para uma conservação mais efetiva (Ferraz, 2023). A conservação de base comunitária, que emergiu na década de 90, é um exemplo prático dessa mudança de paradigma (MMA, 2021).</w:t>
      </w:r>
    </w:p>
    <w:p w14:paraId="00000025" w14:textId="17E9E019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ilustrar a diversidade de abordagens e focos da literatura </w:t>
      </w:r>
      <w:r w:rsidR="00A30E22">
        <w:rPr>
          <w:sz w:val="24"/>
          <w:szCs w:val="24"/>
        </w:rPr>
        <w:t>citada, foi</w:t>
      </w:r>
      <w:r>
        <w:rPr>
          <w:sz w:val="24"/>
          <w:szCs w:val="24"/>
        </w:rPr>
        <w:t xml:space="preserve"> expandida para incluir todas as fontes (Tabela 1), destacando a contribuição de cada uma para a discussão sobre a Biologia da Conservação, Educação Ambiental e engajamento social.</w:t>
      </w:r>
    </w:p>
    <w:p w14:paraId="00000026" w14:textId="77777777" w:rsidR="00057928" w:rsidRDefault="00CD19B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6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Tabela 1</w:t>
      </w:r>
      <w:r>
        <w:rPr>
          <w:sz w:val="24"/>
          <w:szCs w:val="24"/>
        </w:rPr>
        <w:t xml:space="preserve"> - Síntese das Contribuições da Literatura Citada para a Discussão. </w:t>
      </w:r>
    </w:p>
    <w:tbl>
      <w:tblPr>
        <w:tblStyle w:val="a2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07"/>
        <w:gridCol w:w="620"/>
        <w:gridCol w:w="2220"/>
        <w:gridCol w:w="4625"/>
      </w:tblGrid>
      <w:tr w:rsidR="00057928" w14:paraId="1503D8C2" w14:textId="77777777" w:rsidTr="00363852">
        <w:trPr>
          <w:trHeight w:val="624"/>
          <w:tblHeader/>
        </w:trPr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7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Autor(es)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8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9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Foco Principal</w:t>
            </w:r>
          </w:p>
        </w:tc>
        <w:tc>
          <w:tcPr>
            <w:tcW w:w="4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A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Contribuição Central para a Discussão</w:t>
            </w:r>
          </w:p>
        </w:tc>
      </w:tr>
      <w:tr w:rsidR="00057928" w14:paraId="4F9F41D9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2B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ARAUJO e AFONSO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2C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2D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 Social em UC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2E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Análise da participação social na elaboração de planos de manejo em Unidades de Conservação.</w:t>
            </w:r>
          </w:p>
        </w:tc>
      </w:tr>
      <w:tr w:rsidR="00057928" w14:paraId="2BAE0497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2F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ASSIS e CHAVES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0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1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Instruções Sociais e Ambientais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2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Entendimento dos encargos e consequências das ações humanas sobre o meio.</w:t>
            </w:r>
          </w:p>
        </w:tc>
      </w:tr>
      <w:tr w:rsidR="00057928" w14:paraId="4DF2D7C4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3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BOCASANTA e BARRIOS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4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5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EA Contextualizada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6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Eficácia da EA inserida nas realidades locais para modificar a percepção da comunidade.</w:t>
            </w:r>
          </w:p>
        </w:tc>
      </w:tr>
      <w:tr w:rsidR="00057928" w14:paraId="784C5BE8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7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BORGES et al.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8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9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Prática no Campo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A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práticas (visitas a parques) como essenciais no ensino-aprendizagem ambiental.</w:t>
            </w:r>
          </w:p>
        </w:tc>
      </w:tr>
      <w:tr w:rsidR="00057928" w14:paraId="246ECE17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B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BRASIL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C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D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Currículo Escolar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E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Inclusão de temas como mudanças climáticas e proteção da biodiversidade nos currículos escolares.</w:t>
            </w:r>
          </w:p>
        </w:tc>
      </w:tr>
      <w:tr w:rsidR="00057928" w14:paraId="49E5171B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3F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CLAYTON et al.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0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1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Comportamento Humano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2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Aponta o comportamento humano como oportunidade e desafio para a conservação.</w:t>
            </w:r>
          </w:p>
        </w:tc>
      </w:tr>
      <w:tr w:rsidR="00057928" w14:paraId="74B43CF9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3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COSTA e MELLO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4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5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Biologia da Conservação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6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Analisa o panorama da Biologia da Conservação como "ciência de crise".</w:t>
            </w:r>
          </w:p>
        </w:tc>
      </w:tr>
      <w:tr w:rsidR="00057928" w14:paraId="41941850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7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FERRAZ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8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9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Transdisciplinaridade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A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Defesa da participação social e da coprodução de conhecimento na conservação.</w:t>
            </w:r>
          </w:p>
        </w:tc>
      </w:tr>
      <w:tr w:rsidR="00057928" w14:paraId="697598A4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B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GREGG et al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C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D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Engajamento Comunitário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E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Perspectiva futura sobre o engajamento de comunidades na conservação.</w:t>
            </w:r>
          </w:p>
        </w:tc>
      </w:tr>
      <w:tr w:rsidR="00057928" w14:paraId="5F6DB4C7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4F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INSTITUTO TRÊS RIOS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0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1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Serviços Ecossistêmicos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2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biodiversidade é essencial para a manutenção da qualidade ambiental e para a geração de bens e serviços.</w:t>
            </w:r>
          </w:p>
        </w:tc>
      </w:tr>
      <w:tr w:rsidR="00057928" w14:paraId="0EBD1109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3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LEE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4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5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 Comunitária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6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Participação comunitária como o preditor mais forte do comportamento pró-ambiental.</w:t>
            </w:r>
          </w:p>
        </w:tc>
      </w:tr>
      <w:tr w:rsidR="00057928" w14:paraId="0643387A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7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MMA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8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9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Conservação Comunitária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A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conservação de base comunitária como exemplo prático de mudança de paradigma.</w:t>
            </w:r>
          </w:p>
        </w:tc>
      </w:tr>
      <w:tr w:rsidR="00057928" w14:paraId="5BDA4841" w14:textId="77777777">
        <w:trPr>
          <w:trHeight w:val="1248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B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PRIMACK e RODRIGUES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C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D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Biologia da Conservação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E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Conceitos e atuação da Biologia da Conservação na resolução de problemas ambientais.</w:t>
            </w:r>
          </w:p>
        </w:tc>
      </w:tr>
      <w:tr w:rsidR="00057928" w14:paraId="6012DEB2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5F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SANTOS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0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1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Atitudes Ambientais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2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Revisão sobre a relação entre atitudes ambientais e educação ambiental.</w:t>
            </w:r>
          </w:p>
        </w:tc>
      </w:tr>
      <w:tr w:rsidR="00057928" w14:paraId="4EF640E2" w14:textId="77777777">
        <w:trPr>
          <w:trHeight w:val="624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3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SCHULTZ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4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5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Comportamento Pró-Ambiental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6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Estratégias para promover o comportamento pró-ambiental.</w:t>
            </w:r>
          </w:p>
        </w:tc>
      </w:tr>
      <w:tr w:rsidR="00057928" w14:paraId="5823FF5B" w14:textId="77777777">
        <w:trPr>
          <w:trHeight w:val="1560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7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THOGERSEN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8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9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Antropoceno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A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a humanidade como principal agente de transformação da Terra, estabelecendo o contexto de crise.</w:t>
            </w:r>
          </w:p>
        </w:tc>
      </w:tr>
      <w:tr w:rsidR="00057928" w14:paraId="78083D6B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B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WIBOWO et al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C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D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Engajamento Comunitário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E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Papel do engajamento comunitário na gestão sustentável de recursos naturais.</w:t>
            </w:r>
          </w:p>
        </w:tc>
      </w:tr>
      <w:tr w:rsidR="00057928" w14:paraId="6F291945" w14:textId="77777777">
        <w:trPr>
          <w:trHeight w:val="936"/>
        </w:trPr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6F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ZHANG et al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70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71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Comportamento Pró-Ambiental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000072" w14:textId="77777777" w:rsidR="00057928" w:rsidRDefault="00CD19BB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Reforça a participação comunitária como preditor de comportamento pró-ambiental.</w:t>
            </w:r>
          </w:p>
        </w:tc>
      </w:tr>
    </w:tbl>
    <w:p w14:paraId="00000073" w14:textId="77777777" w:rsidR="00057928" w:rsidRDefault="00CD19BB">
      <w:pPr>
        <w:widowControl/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0"/>
          <w:szCs w:val="20"/>
        </w:rPr>
        <w:t>Fonte:</w:t>
      </w:r>
      <w:r>
        <w:rPr>
          <w:sz w:val="20"/>
          <w:szCs w:val="20"/>
        </w:rPr>
        <w:t xml:space="preserve"> Autores (2025).</w:t>
      </w:r>
    </w:p>
    <w:p w14:paraId="6BC6D49C" w14:textId="77777777" w:rsidR="00A30E22" w:rsidRDefault="00CD19BB" w:rsidP="003638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chave para o sucesso da conservação reside na promoção da participação comunitária, e a Educação Ambiental (EA) é a principal via para alcançar esse objetivo. A EA eficaz é aquela que transcende a teoria, utilizando atividades práticas como visitas a parques ecológicos e aulas ao ar livre (Borges et al., 2025) para despertar a curiosidade e promover o entendimento dos encargos e consequências das ações humanas sobre o meio (Assis e Chaves, 2014). </w:t>
      </w:r>
    </w:p>
    <w:p w14:paraId="00000074" w14:textId="1B0A0DF9" w:rsidR="00057928" w:rsidRDefault="00CD19BB" w:rsidP="003638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 contextualização da EA nas realidades locais modifica a percepção de alunos e da comunidade (</w:t>
      </w:r>
      <w:proofErr w:type="spellStart"/>
      <w:r>
        <w:rPr>
          <w:sz w:val="24"/>
          <w:szCs w:val="24"/>
        </w:rPr>
        <w:t>Bocasanta</w:t>
      </w:r>
      <w:proofErr w:type="spellEnd"/>
      <w:r>
        <w:rPr>
          <w:sz w:val="24"/>
          <w:szCs w:val="24"/>
        </w:rPr>
        <w:t xml:space="preserve"> e Barrios, 2024), reforçando o ciclo virtuoso entre conhecimento, engajamento e conservação. A revisão de (Santos, 2022) sobre atitudes ambientais e educação ambiental reforça a ideia de que a EA é um determinante para a preservação ambiental. A inclusão de temas como mudanças climáticas e proteção da biodiversidade nos currículos escolares (Brasil, 2024) e a análise da participação social na elaboração de planos de manejo em Unidades de Conservação (Araujo e Affonso, 2022) demonstram a expansão e a relevância crescente da EA como estratégia transversal para a sustentabilidade.</w:t>
      </w:r>
    </w:p>
    <w:p w14:paraId="564C9B43" w14:textId="15F803CF" w:rsidR="002C3956" w:rsidRDefault="002C3956" w:rsidP="003638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ind w:firstLine="709"/>
        <w:contextualSpacing/>
        <w:jc w:val="both"/>
        <w:rPr>
          <w:sz w:val="24"/>
          <w:szCs w:val="24"/>
        </w:rPr>
      </w:pPr>
      <w:r w:rsidRPr="002C3956">
        <w:rPr>
          <w:sz w:val="24"/>
          <w:szCs w:val="24"/>
        </w:rPr>
        <w:t xml:space="preserve">Com base nisso, uma medida essencial é a </w:t>
      </w:r>
      <w:r w:rsidRPr="00705F7F">
        <w:rPr>
          <w:sz w:val="24"/>
          <w:szCs w:val="24"/>
        </w:rPr>
        <w:t>restauração ecológica</w:t>
      </w:r>
      <w:r w:rsidRPr="002C3956">
        <w:rPr>
          <w:sz w:val="24"/>
          <w:szCs w:val="24"/>
        </w:rPr>
        <w:t>, principalmente em áreas degradadas pela ação humana</w:t>
      </w:r>
      <w:r w:rsidR="00705F7F">
        <w:rPr>
          <w:sz w:val="24"/>
          <w:szCs w:val="24"/>
        </w:rPr>
        <w:t>, como</w:t>
      </w:r>
      <w:r w:rsidRPr="002C3956">
        <w:rPr>
          <w:sz w:val="24"/>
          <w:szCs w:val="24"/>
        </w:rPr>
        <w:t xml:space="preserve"> </w:t>
      </w:r>
      <w:r w:rsidR="00705F7F">
        <w:rPr>
          <w:sz w:val="24"/>
          <w:szCs w:val="24"/>
        </w:rPr>
        <w:t>o</w:t>
      </w:r>
      <w:r>
        <w:rPr>
          <w:sz w:val="24"/>
          <w:szCs w:val="24"/>
        </w:rPr>
        <w:t xml:space="preserve"> parque arara azul localizado no município de Imperatriz</w:t>
      </w:r>
      <w:r w:rsidR="00705F7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C3956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ação comunitária no </w:t>
      </w:r>
      <w:r w:rsidR="00705F7F" w:rsidRPr="002C3956">
        <w:rPr>
          <w:sz w:val="24"/>
          <w:szCs w:val="24"/>
        </w:rPr>
        <w:t xml:space="preserve">Parque Arara Azul pode consolidar-se como uma área de </w:t>
      </w:r>
      <w:r w:rsidR="00705F7F" w:rsidRPr="002C3956">
        <w:rPr>
          <w:sz w:val="24"/>
          <w:szCs w:val="24"/>
        </w:rPr>
        <w:lastRenderedPageBreak/>
        <w:t>proteção efetiva, que alia preservação ambiental, educação, pesquisa e bem-estar da comunidade</w:t>
      </w:r>
      <w:r w:rsidRPr="002C3956">
        <w:rPr>
          <w:sz w:val="24"/>
          <w:szCs w:val="24"/>
        </w:rPr>
        <w:t>. Além de restaurar funções ecológicas, esse processo fortalece populações de espécies ameaçadas e reduz o risco de extinção local.</w:t>
      </w:r>
    </w:p>
    <w:p w14:paraId="00000075" w14:textId="77777777" w:rsidR="00057928" w:rsidRDefault="00000000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sdt>
        <w:sdtPr>
          <w:tag w:val="goog_rdk_1"/>
          <w:id w:val="380758423"/>
        </w:sdtPr>
        <w:sdtContent/>
      </w:sdt>
      <w:r w:rsidR="00CD19BB">
        <w:rPr>
          <w:b/>
          <w:bCs/>
          <w:sz w:val="24"/>
          <w:szCs w:val="24"/>
        </w:rPr>
        <w:t xml:space="preserve">4. CONCLUSÃO </w:t>
      </w:r>
    </w:p>
    <w:p w14:paraId="00000076" w14:textId="30CCF9BF" w:rsidR="00057928" w:rsidRDefault="00CD19BB">
      <w:pPr>
        <w:widowControl/>
        <w:tabs>
          <w:tab w:val="left" w:pos="1290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análise específica de estudos de caso demonstrou que a educação ambiental prática e contextualizada é a principal ferramenta para transformar estudantes e comunidades em agentes de conservação. Fica evidente que a solução para a perda de biodiversidade é fundamentalmente social e pedagógica, não apenas biológica. Portanto, a promoção do engajamento comunitário ativo, através da educação, firma-se como a estratégia mais eficaz para a proteção ambiental na era do Antropoceno, redefinindo a conservação como uma prática de coprodução de conhecimento.</w:t>
      </w:r>
    </w:p>
    <w:p w14:paraId="00000077" w14:textId="77777777" w:rsidR="00057928" w:rsidRDefault="00000000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sz w:val="24"/>
          <w:szCs w:val="24"/>
        </w:rPr>
      </w:pPr>
      <w:sdt>
        <w:sdtPr>
          <w:tag w:val="goog_rdk_2"/>
          <w:id w:val="-1820576731"/>
        </w:sdtPr>
        <w:sdtContent/>
      </w:sdt>
      <w:r w:rsidR="00CD19BB">
        <w:rPr>
          <w:b/>
          <w:bCs/>
          <w:sz w:val="24"/>
          <w:szCs w:val="24"/>
        </w:rPr>
        <w:t xml:space="preserve">REFERÊNCIAS </w:t>
      </w:r>
    </w:p>
    <w:p w14:paraId="00000078" w14:textId="77777777" w:rsidR="00057928" w:rsidRDefault="00CD19BB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ARAÚJO, M. de; AFFONSO, A. L. S. Análise da participação social na elaboração de planos de manejo em unidades de conservação, sob a óptica da educação ambiental. </w:t>
      </w:r>
      <w:r>
        <w:rPr>
          <w:b/>
          <w:bCs/>
          <w:sz w:val="24"/>
          <w:szCs w:val="24"/>
        </w:rPr>
        <w:t>Revista Brasileira de Educação Ambiental</w:t>
      </w:r>
      <w:r>
        <w:rPr>
          <w:sz w:val="24"/>
          <w:szCs w:val="24"/>
        </w:rPr>
        <w:t>, v. 39, n. 2, p. 243-261, 2022.</w:t>
      </w:r>
    </w:p>
    <w:p w14:paraId="00000079" w14:textId="77777777" w:rsidR="00057928" w:rsidRDefault="00CD19BB">
      <w:pPr>
        <w:widowControl/>
        <w:spacing w:before="240" w:after="2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ASSIS, M.; CHAVES, J. EDUCAÇÃO AMBIENTAL E O ENSINO DE BIOLOGIA PARA A PRÁTICA SOCIAL. </w:t>
      </w:r>
      <w:r>
        <w:rPr>
          <w:b/>
          <w:bCs/>
          <w:sz w:val="24"/>
          <w:szCs w:val="24"/>
        </w:rPr>
        <w:t>Espaço em Revista</w:t>
      </w:r>
      <w:r>
        <w:rPr>
          <w:sz w:val="24"/>
          <w:szCs w:val="24"/>
        </w:rPr>
        <w:t>, v. 16, n. 1, p. 1-14, 2014.</w:t>
      </w:r>
    </w:p>
    <w:p w14:paraId="0000007A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BOCASANTA, R.; BARRIOS, M. E. M. Práticas de Educação Ambiental: um estudo de caso na Escola de Educação Básica Visconde de Cairu, em Lage - Santa Catarina. </w:t>
      </w:r>
      <w:r>
        <w:rPr>
          <w:b/>
          <w:bCs/>
          <w:sz w:val="24"/>
          <w:szCs w:val="24"/>
        </w:rPr>
        <w:t>Revista Multidisciplinar Humanidades e Tecnologias (FINOM)</w:t>
      </w:r>
      <w:r>
        <w:rPr>
          <w:sz w:val="24"/>
          <w:szCs w:val="24"/>
        </w:rPr>
        <w:t>, Faculdade do Noroeste de Minas, [s. l.], n. 43, p. 110-128, 2024. </w:t>
      </w:r>
    </w:p>
    <w:p w14:paraId="0000007B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BORGES, M. da G.;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A importância da educação ambiental para o desenvolvimento sustentável. </w:t>
      </w:r>
      <w:proofErr w:type="spellStart"/>
      <w:r>
        <w:rPr>
          <w:b/>
          <w:bCs/>
          <w:sz w:val="24"/>
          <w:szCs w:val="24"/>
        </w:rPr>
        <w:t>Lumen</w:t>
      </w:r>
      <w:proofErr w:type="spellEnd"/>
      <w:r>
        <w:rPr>
          <w:b/>
          <w:bCs/>
          <w:sz w:val="24"/>
          <w:szCs w:val="24"/>
        </w:rPr>
        <w:t xml:space="preserve"> et Virtus</w:t>
      </w:r>
      <w:r>
        <w:rPr>
          <w:sz w:val="24"/>
          <w:szCs w:val="24"/>
        </w:rPr>
        <w:t>, v. 16, n. 46, p. 2748-2765, mar. 2025. </w:t>
      </w:r>
    </w:p>
    <w:p w14:paraId="0000007C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Lei nº 14.926, de 2024. Altera a Lei nº 9.795, de 27 de abril de 1999, que dispõe sobre a educação ambiental, e a Lei nº 9.394, de 20 de dezembro de 1996, que estabelece as diretrizes e bases da educação nacional. Diário Oficial da União, Brasília, DF, 2024. </w:t>
      </w:r>
    </w:p>
    <w:p w14:paraId="0000007D" w14:textId="77777777" w:rsidR="00057928" w:rsidRDefault="00CD19BB">
      <w:pPr>
        <w:widowControl/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CLAYTON, S.; LITCHFIELD, C.; GELLER, E. S. </w:t>
      </w:r>
      <w:proofErr w:type="spellStart"/>
      <w:r>
        <w:rPr>
          <w:sz w:val="24"/>
          <w:szCs w:val="24"/>
        </w:rPr>
        <w:t>Psychological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conservation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environmental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sustainability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Frontiers</w:t>
      </w:r>
      <w:proofErr w:type="spellEnd"/>
      <w:r>
        <w:rPr>
          <w:b/>
          <w:bCs/>
          <w:sz w:val="24"/>
          <w:szCs w:val="24"/>
        </w:rPr>
        <w:t xml:space="preserve"> in </w:t>
      </w:r>
      <w:proofErr w:type="spellStart"/>
      <w:r>
        <w:rPr>
          <w:b/>
          <w:bCs/>
          <w:sz w:val="24"/>
          <w:szCs w:val="24"/>
        </w:rPr>
        <w:t>Ecology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the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Environment</w:t>
      </w:r>
      <w:proofErr w:type="spellEnd"/>
      <w:r>
        <w:rPr>
          <w:sz w:val="24"/>
          <w:szCs w:val="24"/>
        </w:rPr>
        <w:t>, v. 11, p. 339-396, 2013.</w:t>
      </w:r>
    </w:p>
    <w:p w14:paraId="0000007E" w14:textId="77777777" w:rsidR="00057928" w:rsidRDefault="00CD19BB">
      <w:pPr>
        <w:widowControl/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CORREIA, D. B.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A Educação Ambiental e sua importância na conservação de espécies ameaçadas de extinção. </w:t>
      </w:r>
      <w:proofErr w:type="spellStart"/>
      <w:r>
        <w:rPr>
          <w:b/>
          <w:bCs/>
          <w:sz w:val="24"/>
          <w:szCs w:val="24"/>
        </w:rPr>
        <w:t>Research</w:t>
      </w:r>
      <w:proofErr w:type="spellEnd"/>
      <w:r>
        <w:rPr>
          <w:b/>
          <w:bCs/>
          <w:sz w:val="24"/>
          <w:szCs w:val="24"/>
        </w:rPr>
        <w:t xml:space="preserve">, Society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Development</w:t>
      </w:r>
      <w:proofErr w:type="spellEnd"/>
      <w:r>
        <w:rPr>
          <w:sz w:val="24"/>
          <w:szCs w:val="24"/>
        </w:rPr>
        <w:t>, v. 9, n. 12, p. 1-15, 2020.</w:t>
      </w:r>
    </w:p>
    <w:p w14:paraId="0000007F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COSTA, R. S.; MELLO, R. P. Um Panorama Sobre a Biologia da Conservação e as Ameaças à Biodiversidade Brasileira. </w:t>
      </w:r>
      <w:r>
        <w:rPr>
          <w:b/>
          <w:bCs/>
          <w:sz w:val="24"/>
          <w:szCs w:val="24"/>
        </w:rPr>
        <w:t>Sapiens - Revista De Divulgação Científica</w:t>
      </w:r>
      <w:r>
        <w:rPr>
          <w:sz w:val="24"/>
          <w:szCs w:val="24"/>
        </w:rPr>
        <w:t>, v. 2, n. 2, p. 50–69, mar. 2021.</w:t>
      </w:r>
    </w:p>
    <w:p w14:paraId="00000080" w14:textId="77777777" w:rsidR="00057928" w:rsidRDefault="00CD19BB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FAJRI, S. R.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strategic</w:t>
      </w:r>
      <w:proofErr w:type="spellEnd"/>
      <w:r>
        <w:rPr>
          <w:sz w:val="24"/>
          <w:szCs w:val="24"/>
        </w:rPr>
        <w:t xml:space="preserve"> role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efforts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improve </w:t>
      </w:r>
      <w:proofErr w:type="spellStart"/>
      <w:r>
        <w:rPr>
          <w:sz w:val="24"/>
          <w:szCs w:val="24"/>
        </w:rPr>
        <w:t>biodiversity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literacy</w:t>
      </w:r>
      <w:proofErr w:type="spellEnd"/>
      <w:r>
        <w:rPr>
          <w:sz w:val="24"/>
          <w:szCs w:val="24"/>
        </w:rPr>
        <w:t xml:space="preserve">: a </w:t>
      </w:r>
      <w:proofErr w:type="spellStart"/>
      <w:r>
        <w:rPr>
          <w:sz w:val="24"/>
          <w:szCs w:val="24"/>
        </w:rPr>
        <w:t>systematic</w:t>
      </w:r>
      <w:proofErr w:type="spellEnd"/>
      <w:r>
        <w:rPr>
          <w:sz w:val="24"/>
          <w:szCs w:val="24"/>
        </w:rPr>
        <w:t xml:space="preserve"> review. </w:t>
      </w:r>
      <w:proofErr w:type="spellStart"/>
      <w:r>
        <w:rPr>
          <w:b/>
          <w:bCs/>
          <w:sz w:val="24"/>
          <w:szCs w:val="24"/>
        </w:rPr>
        <w:t>Journal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of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Turkish</w:t>
      </w:r>
      <w:proofErr w:type="spellEnd"/>
      <w:r>
        <w:rPr>
          <w:b/>
          <w:bCs/>
          <w:sz w:val="24"/>
          <w:szCs w:val="24"/>
        </w:rPr>
        <w:t xml:space="preserve"> Science </w:t>
      </w:r>
      <w:proofErr w:type="spellStart"/>
      <w:r>
        <w:rPr>
          <w:b/>
          <w:bCs/>
          <w:sz w:val="24"/>
          <w:szCs w:val="24"/>
        </w:rPr>
        <w:t>Education</w:t>
      </w:r>
      <w:proofErr w:type="spellEnd"/>
      <w:r>
        <w:rPr>
          <w:sz w:val="24"/>
          <w:szCs w:val="24"/>
        </w:rPr>
        <w:t>, v. 22, n. 2, p. 374-392, 2025.</w:t>
      </w:r>
    </w:p>
    <w:p w14:paraId="00000081" w14:textId="77777777" w:rsidR="00057928" w:rsidRDefault="00057928">
      <w:pPr>
        <w:widowControl/>
        <w:jc w:val="both"/>
        <w:rPr>
          <w:sz w:val="24"/>
          <w:szCs w:val="24"/>
        </w:rPr>
      </w:pPr>
    </w:p>
    <w:p w14:paraId="00000082" w14:textId="77777777" w:rsidR="00057928" w:rsidRDefault="00CD19BB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FERRAZ, K. M. P. M. </w:t>
      </w:r>
      <w:r>
        <w:rPr>
          <w:b/>
          <w:bCs/>
          <w:sz w:val="24"/>
          <w:szCs w:val="24"/>
        </w:rPr>
        <w:t>Conservação da biodiversidade em transformação: participação social, coprodução e transdisciplinaridade</w:t>
      </w:r>
      <w:r>
        <w:rPr>
          <w:sz w:val="24"/>
          <w:szCs w:val="24"/>
        </w:rPr>
        <w:t>. Tese de Livre-Docência, Universidade de São Paulo, 2023.</w:t>
      </w:r>
    </w:p>
    <w:p w14:paraId="00000083" w14:textId="77777777" w:rsidR="00057928" w:rsidRDefault="00057928">
      <w:pPr>
        <w:widowControl/>
        <w:jc w:val="both"/>
        <w:rPr>
          <w:sz w:val="24"/>
          <w:szCs w:val="24"/>
        </w:rPr>
      </w:pPr>
    </w:p>
    <w:p w14:paraId="00000084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GOMES, G. S.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Análise temporal de uso e cobertura da terra e diagnóstico ambiental do Parque Municipal Arara Azul, </w:t>
      </w:r>
      <w:proofErr w:type="spellStart"/>
      <w:r>
        <w:rPr>
          <w:sz w:val="24"/>
          <w:szCs w:val="24"/>
        </w:rPr>
        <w:t>Imperatriz-MA</w:t>
      </w:r>
      <w:proofErr w:type="spellEnd"/>
      <w:r>
        <w:rPr>
          <w:sz w:val="24"/>
          <w:szCs w:val="24"/>
        </w:rPr>
        <w:t xml:space="preserve">, Temporal </w:t>
      </w:r>
      <w:proofErr w:type="spellStart"/>
      <w:r>
        <w:rPr>
          <w:sz w:val="24"/>
          <w:szCs w:val="24"/>
        </w:rPr>
        <w:t>analysis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land</w:t>
      </w:r>
      <w:proofErr w:type="spellEnd"/>
      <w:r>
        <w:rPr>
          <w:sz w:val="24"/>
          <w:szCs w:val="24"/>
        </w:rPr>
        <w:t xml:space="preserve"> use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coverage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environmental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diagnosis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Parque Arara Azul, </w:t>
      </w:r>
      <w:proofErr w:type="spellStart"/>
      <w:r>
        <w:rPr>
          <w:sz w:val="24"/>
          <w:szCs w:val="24"/>
        </w:rPr>
        <w:t>Imperatriz-MA</w:t>
      </w:r>
      <w:proofErr w:type="spellEnd"/>
      <w:r>
        <w:rPr>
          <w:sz w:val="24"/>
          <w:szCs w:val="24"/>
        </w:rPr>
        <w:t xml:space="preserve">, Imperatriz - MA. </w:t>
      </w:r>
      <w:r>
        <w:rPr>
          <w:b/>
          <w:bCs/>
          <w:sz w:val="24"/>
          <w:szCs w:val="24"/>
        </w:rPr>
        <w:t>Anais da VII Semana de Estudos Florestais - SEF</w:t>
      </w:r>
      <w:r>
        <w:rPr>
          <w:sz w:val="24"/>
          <w:szCs w:val="24"/>
        </w:rPr>
        <w:t>.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Editora Universitária UEMASUL,2025. Disponível em: https://livros.uemasul.edu.br/index.php/inicio/catalog/book/35. Acesso em: 2 nov. 2025.</w:t>
      </w:r>
    </w:p>
    <w:p w14:paraId="00000085" w14:textId="77777777" w:rsidR="00057928" w:rsidRDefault="00CD19BB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GREGG, E. A.</w:t>
      </w:r>
      <w:r>
        <w:rPr>
          <w:i/>
          <w:iCs/>
          <w:sz w:val="24"/>
          <w:szCs w:val="24"/>
        </w:rPr>
        <w:t xml:space="preserve"> et al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Barriers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engagement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biodiversity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conservation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Conservation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Biology</w:t>
      </w:r>
      <w:proofErr w:type="spellEnd"/>
      <w:r>
        <w:rPr>
          <w:sz w:val="24"/>
          <w:szCs w:val="24"/>
        </w:rPr>
        <w:t xml:space="preserve">, v. </w:t>
      </w:r>
      <w:proofErr w:type="gramStart"/>
      <w:r>
        <w:rPr>
          <w:sz w:val="24"/>
          <w:szCs w:val="24"/>
        </w:rPr>
        <w:t>39,n.</w:t>
      </w:r>
      <w:proofErr w:type="gramEnd"/>
      <w:r>
        <w:rPr>
          <w:sz w:val="24"/>
          <w:szCs w:val="24"/>
        </w:rPr>
        <w:t xml:space="preserve"> 1, p. 1-13, 2025. </w:t>
      </w:r>
    </w:p>
    <w:p w14:paraId="00000086" w14:textId="77777777" w:rsidR="00057928" w:rsidRDefault="00CD19BB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INSTITUTO TRÊS RIOS – UFRRJ. </w:t>
      </w:r>
      <w:r>
        <w:rPr>
          <w:b/>
          <w:bCs/>
          <w:sz w:val="24"/>
          <w:szCs w:val="24"/>
        </w:rPr>
        <w:t>Biodiversidade e serviços ecossistêmicos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2023. Disponível em:</w:t>
      </w:r>
      <w:hyperlink r:id="rId9">
        <w:r>
          <w:rPr>
            <w:sz w:val="24"/>
            <w:szCs w:val="24"/>
          </w:rPr>
          <w:t xml:space="preserve"> https://itr.ufrrj.br/determinacaoverde/biodiversidade-e-servicos-ecossistemicos/</w:t>
        </w:r>
      </w:hyperlink>
      <w:r>
        <w:rPr>
          <w:sz w:val="24"/>
          <w:szCs w:val="24"/>
        </w:rPr>
        <w:t xml:space="preserve">. Acesso em: </w:t>
      </w:r>
      <w:r>
        <w:rPr>
          <w:b/>
          <w:bCs/>
          <w:sz w:val="24"/>
          <w:szCs w:val="24"/>
        </w:rPr>
        <w:t>27 nov. 2025</w:t>
      </w:r>
      <w:r>
        <w:rPr>
          <w:sz w:val="24"/>
          <w:szCs w:val="24"/>
        </w:rPr>
        <w:t>.</w:t>
      </w:r>
    </w:p>
    <w:p w14:paraId="00000087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LAMA, C. D.</w:t>
      </w:r>
      <w:r>
        <w:rPr>
          <w:i/>
          <w:iCs/>
          <w:sz w:val="24"/>
          <w:szCs w:val="24"/>
        </w:rPr>
        <w:t xml:space="preserve"> et al</w:t>
      </w:r>
      <w:r>
        <w:rPr>
          <w:sz w:val="24"/>
          <w:szCs w:val="24"/>
        </w:rPr>
        <w:t xml:space="preserve">. RAD2024: Relatório Anual do Desmatamento no Brasil 2024 - São Paulo, </w:t>
      </w:r>
      <w:proofErr w:type="spellStart"/>
      <w:r>
        <w:rPr>
          <w:sz w:val="24"/>
          <w:szCs w:val="24"/>
        </w:rPr>
        <w:t>MapBiomas</w:t>
      </w:r>
      <w:proofErr w:type="spellEnd"/>
      <w:r>
        <w:rPr>
          <w:sz w:val="24"/>
          <w:szCs w:val="24"/>
        </w:rPr>
        <w:t xml:space="preserve">, 209 p. </w:t>
      </w:r>
      <w:proofErr w:type="spellStart"/>
      <w:r>
        <w:rPr>
          <w:sz w:val="24"/>
          <w:szCs w:val="24"/>
        </w:rPr>
        <w:t>may</w:t>
      </w:r>
      <w:proofErr w:type="spellEnd"/>
      <w:r>
        <w:rPr>
          <w:sz w:val="24"/>
          <w:szCs w:val="24"/>
        </w:rPr>
        <w:t>. 2025. </w:t>
      </w:r>
    </w:p>
    <w:p w14:paraId="00000088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LEE, T. H. </w:t>
      </w:r>
      <w:proofErr w:type="spellStart"/>
      <w:r>
        <w:rPr>
          <w:sz w:val="24"/>
          <w:szCs w:val="24"/>
        </w:rPr>
        <w:t>Influence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analysis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support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sustainable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tourism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. </w:t>
      </w:r>
      <w:hyperlink r:id="rId10">
        <w:proofErr w:type="spellStart"/>
        <w:r>
          <w:rPr>
            <w:b/>
            <w:bCs/>
            <w:sz w:val="24"/>
            <w:szCs w:val="24"/>
          </w:rPr>
          <w:t>Tourism</w:t>
        </w:r>
        <w:proofErr w:type="spellEnd"/>
        <w:r>
          <w:rPr>
            <w:b/>
            <w:bCs/>
            <w:sz w:val="24"/>
            <w:szCs w:val="24"/>
          </w:rPr>
          <w:t xml:space="preserve"> Management</w:t>
        </w:r>
      </w:hyperlink>
      <w:r>
        <w:rPr>
          <w:sz w:val="24"/>
          <w:szCs w:val="24"/>
        </w:rPr>
        <w:t>, v. 34, p. 37-46, 2013.</w:t>
      </w:r>
    </w:p>
    <w:p w14:paraId="00000089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LIMA, G. V. de; CORDEIRO, L. F. A.; LIMA, V. L. B. V. de. A importância da inserção da disciplina educação ambiental no Ensino Fundamental para a formação de cidadãos conscientes. </w:t>
      </w:r>
      <w:r>
        <w:rPr>
          <w:b/>
          <w:bCs/>
          <w:sz w:val="24"/>
          <w:szCs w:val="24"/>
        </w:rPr>
        <w:t>Revista Brasileira de Gestão Ambiental e Sustentabilidade</w:t>
      </w:r>
      <w:r>
        <w:rPr>
          <w:sz w:val="24"/>
          <w:szCs w:val="24"/>
        </w:rPr>
        <w:t>, v. 12, n. 30, p. 347-360, abr. 2025. </w:t>
      </w:r>
    </w:p>
    <w:p w14:paraId="0000008A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MMA. Conservação de Base Comunitária: Uma Estratégia para a Biodiversidade. 2021.</w:t>
      </w:r>
      <w:hyperlink r:id="rId11">
        <w:r>
          <w:rPr>
            <w:sz w:val="24"/>
            <w:szCs w:val="24"/>
          </w:rPr>
          <w:t>https://www.gov.br/mma/pt-br/composicao/sbio/departamento-de-conservacao-e-uso-sustentavel-da-biodiversidade/epanb</w:t>
        </w:r>
      </w:hyperlink>
      <w:r>
        <w:rPr>
          <w:sz w:val="24"/>
          <w:szCs w:val="24"/>
        </w:rPr>
        <w:t xml:space="preserve">. Acesso em: 27 </w:t>
      </w:r>
      <w:proofErr w:type="spellStart"/>
      <w:r>
        <w:rPr>
          <w:sz w:val="24"/>
          <w:szCs w:val="24"/>
        </w:rPr>
        <w:t>nov</w:t>
      </w:r>
      <w:proofErr w:type="spellEnd"/>
      <w:r>
        <w:rPr>
          <w:sz w:val="24"/>
          <w:szCs w:val="24"/>
        </w:rPr>
        <w:t xml:space="preserve"> 2025.</w:t>
      </w:r>
    </w:p>
    <w:p w14:paraId="0000008B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PRIMACK, R. B.; RODRIGUES, E. </w:t>
      </w:r>
      <w:r>
        <w:rPr>
          <w:b/>
          <w:bCs/>
          <w:sz w:val="24"/>
          <w:szCs w:val="24"/>
        </w:rPr>
        <w:t>Biologia da Conservação</w:t>
      </w:r>
      <w:r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 xml:space="preserve"> Londrina: Ed. Planta, 2001. </w:t>
      </w:r>
    </w:p>
    <w:p w14:paraId="0000008C" w14:textId="77777777" w:rsidR="00057928" w:rsidRDefault="00CD19BB">
      <w:pPr>
        <w:widowControl/>
        <w:spacing w:before="240" w:after="24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SCHULTZ, P. W. </w:t>
      </w:r>
      <w:proofErr w:type="spellStart"/>
      <w:r>
        <w:rPr>
          <w:sz w:val="24"/>
          <w:szCs w:val="24"/>
        </w:rPr>
        <w:t>Conservation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Behavior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journal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article</w:t>
      </w:r>
      <w:proofErr w:type="spellEnd"/>
      <w:r>
        <w:rPr>
          <w:sz w:val="24"/>
          <w:szCs w:val="24"/>
        </w:rPr>
        <w:t>, v. 25, n. 6, p. 1080-1083, 2011.</w:t>
      </w:r>
    </w:p>
    <w:p w14:paraId="0000008D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SOUSA, L. K. N.; SILVA, C. M.; SILVA, W. A. da. </w:t>
      </w:r>
      <w:proofErr w:type="spellStart"/>
      <w:r>
        <w:rPr>
          <w:sz w:val="24"/>
          <w:szCs w:val="24"/>
        </w:rPr>
        <w:t>Emergence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paricá (</w:t>
      </w:r>
      <w:proofErr w:type="spellStart"/>
      <w:r>
        <w:rPr>
          <w:sz w:val="24"/>
          <w:szCs w:val="24"/>
        </w:rPr>
        <w:t>Schizolobium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parahyba</w:t>
      </w:r>
      <w:proofErr w:type="spellEnd"/>
      <w:r>
        <w:rPr>
          <w:sz w:val="24"/>
          <w:szCs w:val="24"/>
        </w:rPr>
        <w:t xml:space="preserve"> var. </w:t>
      </w:r>
      <w:proofErr w:type="spellStart"/>
      <w:r>
        <w:rPr>
          <w:sz w:val="24"/>
          <w:szCs w:val="24"/>
        </w:rPr>
        <w:t>amazonicum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seedlings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influence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basaltic</w:t>
      </w:r>
      <w:proofErr w:type="spellEnd"/>
      <w:r>
        <w:rPr>
          <w:sz w:val="24"/>
          <w:szCs w:val="24"/>
        </w:rPr>
        <w:t xml:space="preserve"> rock </w:t>
      </w:r>
      <w:proofErr w:type="spellStart"/>
      <w:r>
        <w:rPr>
          <w:sz w:val="24"/>
          <w:szCs w:val="24"/>
        </w:rPr>
        <w:t>dust</w:t>
      </w:r>
      <w:proofErr w:type="spellEnd"/>
      <w:r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Anais da VII Semana de Estudos Florestais - SEF</w:t>
      </w:r>
      <w:r>
        <w:rPr>
          <w:sz w:val="24"/>
          <w:szCs w:val="24"/>
        </w:rPr>
        <w:t>.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Editora Universitária UEMASUL,2025. </w:t>
      </w:r>
      <w:r>
        <w:rPr>
          <w:sz w:val="24"/>
          <w:szCs w:val="24"/>
        </w:rPr>
        <w:lastRenderedPageBreak/>
        <w:t>Disponível em: https://livros.uemasul.edu.br/index.php/inicio/catalog/book/35. Acesso em: 2 nov. 2025. </w:t>
      </w:r>
    </w:p>
    <w:p w14:paraId="0000008E" w14:textId="77777777" w:rsidR="00057928" w:rsidRDefault="00CD19BB">
      <w:pPr>
        <w:widowControl/>
        <w:spacing w:line="276" w:lineRule="auto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THOGERSEN, J. </w:t>
      </w:r>
      <w:proofErr w:type="spellStart"/>
      <w:r>
        <w:rPr>
          <w:sz w:val="24"/>
          <w:szCs w:val="24"/>
          <w:highlight w:val="white"/>
        </w:rPr>
        <w:t>Consumer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behavior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and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climate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change</w:t>
      </w:r>
      <w:proofErr w:type="spellEnd"/>
      <w:r>
        <w:rPr>
          <w:sz w:val="24"/>
          <w:szCs w:val="24"/>
          <w:highlight w:val="white"/>
        </w:rPr>
        <w:t xml:space="preserve">: </w:t>
      </w:r>
      <w:proofErr w:type="spellStart"/>
      <w:r>
        <w:rPr>
          <w:sz w:val="24"/>
          <w:szCs w:val="24"/>
          <w:highlight w:val="white"/>
        </w:rPr>
        <w:t>Consumers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need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considerable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assistance</w:t>
      </w:r>
      <w:proofErr w:type="spellEnd"/>
      <w:r>
        <w:rPr>
          <w:sz w:val="24"/>
          <w:szCs w:val="24"/>
          <w:highlight w:val="white"/>
        </w:rPr>
        <w:t xml:space="preserve">. </w:t>
      </w:r>
      <w:proofErr w:type="spellStart"/>
      <w:r>
        <w:rPr>
          <w:b/>
          <w:bCs/>
          <w:sz w:val="24"/>
          <w:szCs w:val="24"/>
          <w:highlight w:val="white"/>
        </w:rPr>
        <w:t>Current</w:t>
      </w:r>
      <w:proofErr w:type="spellEnd"/>
      <w:r>
        <w:rPr>
          <w:b/>
          <w:bCs/>
          <w:sz w:val="24"/>
          <w:szCs w:val="24"/>
          <w:highlight w:val="white"/>
        </w:rPr>
        <w:t xml:space="preserve"> Opinion in </w:t>
      </w:r>
      <w:proofErr w:type="spellStart"/>
      <w:r>
        <w:rPr>
          <w:b/>
          <w:bCs/>
          <w:sz w:val="24"/>
          <w:szCs w:val="24"/>
          <w:highlight w:val="white"/>
        </w:rPr>
        <w:t>Behavioral</w:t>
      </w:r>
      <w:proofErr w:type="spellEnd"/>
      <w:r>
        <w:rPr>
          <w:b/>
          <w:bCs/>
          <w:sz w:val="24"/>
          <w:szCs w:val="24"/>
          <w:highlight w:val="white"/>
        </w:rPr>
        <w:t xml:space="preserve"> </w:t>
      </w:r>
      <w:proofErr w:type="spellStart"/>
      <w:r>
        <w:rPr>
          <w:b/>
          <w:bCs/>
          <w:sz w:val="24"/>
          <w:szCs w:val="24"/>
          <w:highlight w:val="white"/>
        </w:rPr>
        <w:t>Sciences</w:t>
      </w:r>
      <w:proofErr w:type="spellEnd"/>
      <w:r>
        <w:rPr>
          <w:i/>
          <w:iCs/>
          <w:sz w:val="24"/>
          <w:szCs w:val="24"/>
          <w:highlight w:val="white"/>
        </w:rPr>
        <w:t xml:space="preserve">, </w:t>
      </w:r>
      <w:r>
        <w:rPr>
          <w:sz w:val="24"/>
          <w:szCs w:val="24"/>
          <w:highlight w:val="white"/>
        </w:rPr>
        <w:t>v. 42</w:t>
      </w:r>
      <w:r>
        <w:rPr>
          <w:i/>
          <w:iCs/>
          <w:sz w:val="24"/>
          <w:szCs w:val="24"/>
          <w:highlight w:val="white"/>
        </w:rPr>
        <w:t>,</w:t>
      </w:r>
      <w:r>
        <w:rPr>
          <w:sz w:val="24"/>
          <w:szCs w:val="24"/>
          <w:highlight w:val="white"/>
        </w:rPr>
        <w:t xml:space="preserve"> p. 9–14, 2021.</w:t>
      </w:r>
    </w:p>
    <w:p w14:paraId="0000008F" w14:textId="77777777" w:rsidR="00057928" w:rsidRDefault="00CD19BB">
      <w:pPr>
        <w:widowControl/>
        <w:tabs>
          <w:tab w:val="left" w:pos="1290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TORRES, E. O.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Environmental </w:t>
      </w:r>
      <w:proofErr w:type="spellStart"/>
      <w:r>
        <w:rPr>
          <w:sz w:val="24"/>
          <w:szCs w:val="24"/>
        </w:rPr>
        <w:t>Impact</w:t>
      </w:r>
      <w:proofErr w:type="spellEnd"/>
      <w:r>
        <w:rPr>
          <w:sz w:val="24"/>
          <w:szCs w:val="24"/>
        </w:rPr>
        <w:t xml:space="preserve"> Assessment in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Arara Azul Municipal Park, Imperatriz - MA. </w:t>
      </w:r>
      <w:r>
        <w:rPr>
          <w:b/>
          <w:bCs/>
          <w:sz w:val="24"/>
          <w:szCs w:val="24"/>
        </w:rPr>
        <w:t>Anais da VII Semana de Estudos Florestais - SEF</w:t>
      </w:r>
      <w:r>
        <w:rPr>
          <w:sz w:val="24"/>
          <w:szCs w:val="24"/>
        </w:rPr>
        <w:t>.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>] :</w:t>
      </w:r>
      <w:proofErr w:type="gramEnd"/>
      <w:r>
        <w:rPr>
          <w:sz w:val="24"/>
          <w:szCs w:val="24"/>
        </w:rPr>
        <w:t xml:space="preserve"> Editora Universitária UEMASUL,2025. Disponível em: https://livros.uemasul.edu.br/index.php/inicio/catalog/book/35. Acesso em: 2 nov. 2025.</w:t>
      </w:r>
    </w:p>
    <w:p w14:paraId="00000090" w14:textId="77777777" w:rsidR="00057928" w:rsidRDefault="00CD19BB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WIBOWO, B. A.; ADITOMO, A. B.; PRIHANTOKO, K. E. Community </w:t>
      </w:r>
      <w:proofErr w:type="spellStart"/>
      <w:r>
        <w:rPr>
          <w:sz w:val="24"/>
          <w:szCs w:val="24"/>
        </w:rPr>
        <w:t>participation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coastal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management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National</w:t>
      </w:r>
      <w:proofErr w:type="spellEnd"/>
      <w:r>
        <w:rPr>
          <w:sz w:val="24"/>
          <w:szCs w:val="24"/>
        </w:rPr>
        <w:t xml:space="preserve"> Park, </w:t>
      </w:r>
      <w:proofErr w:type="spellStart"/>
      <w:r>
        <w:rPr>
          <w:sz w:val="24"/>
          <w:szCs w:val="24"/>
        </w:rPr>
        <w:t>Karimunjawa</w:t>
      </w:r>
      <w:proofErr w:type="spellEnd"/>
      <w:r>
        <w:rPr>
          <w:sz w:val="24"/>
          <w:szCs w:val="24"/>
        </w:rPr>
        <w:t xml:space="preserve"> Island.</w:t>
      </w:r>
      <w:r>
        <w:rPr>
          <w:b/>
          <w:bCs/>
          <w:sz w:val="24"/>
          <w:szCs w:val="24"/>
        </w:rPr>
        <w:t xml:space="preserve"> IOP </w:t>
      </w:r>
      <w:proofErr w:type="spellStart"/>
      <w:r>
        <w:rPr>
          <w:b/>
          <w:bCs/>
          <w:sz w:val="24"/>
          <w:szCs w:val="24"/>
        </w:rPr>
        <w:t>Conference</w:t>
      </w:r>
      <w:proofErr w:type="spellEnd"/>
      <w:r>
        <w:rPr>
          <w:b/>
          <w:bCs/>
          <w:sz w:val="24"/>
          <w:szCs w:val="24"/>
        </w:rPr>
        <w:t xml:space="preserve"> Series: Earth </w:t>
      </w:r>
      <w:proofErr w:type="spellStart"/>
      <w:r>
        <w:rPr>
          <w:b/>
          <w:bCs/>
          <w:sz w:val="24"/>
          <w:szCs w:val="24"/>
        </w:rPr>
        <w:t>and</w:t>
      </w:r>
      <w:proofErr w:type="spellEnd"/>
      <w:r>
        <w:rPr>
          <w:b/>
          <w:bCs/>
          <w:sz w:val="24"/>
          <w:szCs w:val="24"/>
        </w:rPr>
        <w:t xml:space="preserve"> Environmental Science</w:t>
      </w:r>
      <w:r>
        <w:rPr>
          <w:sz w:val="24"/>
          <w:szCs w:val="24"/>
        </w:rPr>
        <w:t xml:space="preserve">, v. 116, n. 1, p. 1-7, 2018. </w:t>
      </w:r>
    </w:p>
    <w:p w14:paraId="00000091" w14:textId="77777777" w:rsidR="00057928" w:rsidRDefault="00CD19BB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ZHANG, Y.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community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participation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eco-environmental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conservation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protected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areas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perspective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predicting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locals</w:t>
      </w:r>
      <w:proofErr w:type="spellEnd"/>
      <w:r>
        <w:rPr>
          <w:sz w:val="24"/>
          <w:szCs w:val="24"/>
        </w:rPr>
        <w:t>' pro-</w:t>
      </w:r>
      <w:proofErr w:type="spellStart"/>
      <w:r>
        <w:rPr>
          <w:sz w:val="24"/>
          <w:szCs w:val="24"/>
        </w:rPr>
        <w:t>environmental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behaviours</w:t>
      </w:r>
      <w:proofErr w:type="spellEnd"/>
      <w:r>
        <w:rPr>
          <w:sz w:val="24"/>
          <w:szCs w:val="24"/>
        </w:rPr>
        <w:t xml:space="preserve">. </w:t>
      </w:r>
      <w:hyperlink r:id="rId12">
        <w:r>
          <w:rPr>
            <w:b/>
            <w:bCs/>
            <w:sz w:val="24"/>
            <w:szCs w:val="24"/>
          </w:rPr>
          <w:t xml:space="preserve">Science </w:t>
        </w:r>
        <w:proofErr w:type="spellStart"/>
        <w:r>
          <w:rPr>
            <w:b/>
            <w:bCs/>
            <w:sz w:val="24"/>
            <w:szCs w:val="24"/>
          </w:rPr>
          <w:t>of</w:t>
        </w:r>
        <w:proofErr w:type="spellEnd"/>
        <w:r>
          <w:rPr>
            <w:b/>
            <w:bCs/>
            <w:sz w:val="24"/>
            <w:szCs w:val="24"/>
          </w:rPr>
          <w:t xml:space="preserve"> The Total </w:t>
        </w:r>
        <w:proofErr w:type="spellStart"/>
        <w:r>
          <w:rPr>
            <w:b/>
            <w:bCs/>
            <w:sz w:val="24"/>
            <w:szCs w:val="24"/>
          </w:rPr>
          <w:t>Environment</w:t>
        </w:r>
        <w:proofErr w:type="spellEnd"/>
      </w:hyperlink>
      <w:r>
        <w:rPr>
          <w:sz w:val="24"/>
          <w:szCs w:val="24"/>
        </w:rPr>
        <w:t>, v. 739, 2020.</w:t>
      </w:r>
    </w:p>
    <w:sectPr w:rsidR="00057928">
      <w:headerReference w:type="default" r:id="rId13"/>
      <w:footerReference w:type="default" r:id="rId14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AAA44" w14:textId="77777777" w:rsidR="002032D9" w:rsidRDefault="002032D9">
      <w:r>
        <w:separator/>
      </w:r>
    </w:p>
  </w:endnote>
  <w:endnote w:type="continuationSeparator" w:id="0">
    <w:p w14:paraId="16865D88" w14:textId="77777777" w:rsidR="002032D9" w:rsidRDefault="0020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D8EF70-BF4E-41F2-B1C7-C92639196C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4BE36F-F48F-433F-AB7E-16C3D3CC6B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DABFE3-63BB-49A4-9AB2-10F4AFE3A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3" w14:textId="77777777" w:rsidR="00057928" w:rsidRDefault="00CD19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0AC05F" wp14:editId="4182A5CC">
          <wp:simplePos x="0" y="0"/>
          <wp:positionH relativeFrom="column">
            <wp:posOffset>4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4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C1F602B" wp14:editId="6AB94263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4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034B7F7" wp14:editId="61825D10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4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13922F3" wp14:editId="67FEB2F2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4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123D29E" wp14:editId="4653D608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4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946DA8F" wp14:editId="4E3B57C5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4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4BF6F" w14:textId="77777777" w:rsidR="002032D9" w:rsidRDefault="002032D9">
      <w:r>
        <w:separator/>
      </w:r>
    </w:p>
  </w:footnote>
  <w:footnote w:type="continuationSeparator" w:id="0">
    <w:p w14:paraId="5F6C17DC" w14:textId="77777777" w:rsidR="002032D9" w:rsidRDefault="0020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2" w14:textId="77777777" w:rsidR="00057928" w:rsidRDefault="00CD19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87EE368" wp14:editId="76E6DF20">
          <wp:extent cx="3253105" cy="1610360"/>
          <wp:effectExtent l="0" t="0" r="0" b="0"/>
          <wp:docPr id="2023691344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928"/>
    <w:rsid w:val="00057928"/>
    <w:rsid w:val="000E0FF7"/>
    <w:rsid w:val="00110DB7"/>
    <w:rsid w:val="002032D9"/>
    <w:rsid w:val="002C3956"/>
    <w:rsid w:val="002D44BF"/>
    <w:rsid w:val="00312E24"/>
    <w:rsid w:val="00363852"/>
    <w:rsid w:val="003B39B3"/>
    <w:rsid w:val="00705F7F"/>
    <w:rsid w:val="00736907"/>
    <w:rsid w:val="007C58D9"/>
    <w:rsid w:val="009134BE"/>
    <w:rsid w:val="00A30E22"/>
    <w:rsid w:val="00C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5BD82"/>
  <w15:docId w15:val="{292DCE9E-015C-4641-BD21-7DBD84D2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0505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053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053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05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053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40013"/>
    <w:pPr>
      <w:widowControl/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Reviso">
    <w:name w:val="Revision"/>
    <w:hidden/>
    <w:uiPriority w:val="99"/>
    <w:semiHidden/>
    <w:rsid w:val="009134BE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journal/science-of-the-total-environmen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mma/pt-br/composicao/sbio/departamento-de-conservacao-e-uso-sustentavel-da-biodiversidade/epanb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ciencedirect.com/journal/tourism-manag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r.ufrrj.br/determinacaoverde/biodiversidade-e-servicos-ecossistemicos/?utm_source=chatgpt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eMKiTubFNWWuyDjHheszz9ZYA==">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EB6091-7155-4941-9B57-1F581A5D8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2920</Words>
  <Characters>15772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Miguel Arcanjo Rodrigues Silva</cp:lastModifiedBy>
  <cp:revision>3</cp:revision>
  <dcterms:created xsi:type="dcterms:W3CDTF">2025-12-01T00:15:00Z</dcterms:created>
  <dcterms:modified xsi:type="dcterms:W3CDTF">2025-12-01T00:25:00Z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