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B2F5" w14:textId="77777777" w:rsidR="008A7AD5" w:rsidRDefault="00454652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5C25B2F6" w14:textId="04ABC80C" w:rsidR="00305FB0" w:rsidRDefault="002E098C" w:rsidP="00522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</w:pPr>
      <w:r>
        <w:rPr>
          <w:rFonts w:ascii="Arial" w:hAnsi="Arial"/>
          <w:b/>
          <w:sz w:val="28"/>
          <w:szCs w:val="28"/>
        </w:rPr>
        <w:t>PRIMEIROS REFLEXOS DA PANDEMIA SOBRE A REINTEGRAÇÃO DE POSSE</w:t>
      </w:r>
      <w:r w:rsidR="00292F0D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5C25B2FA" w14:textId="634ABF6C" w:rsidR="004114A2" w:rsidRDefault="004114A2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3A98C08B" w14:textId="77777777" w:rsidR="00AA2ACB" w:rsidRDefault="00454652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AMARAL, Domingos Sávio Peres do</w:t>
      </w:r>
      <w:r w:rsidR="002E098C">
        <w:rPr>
          <w:rFonts w:ascii="Arial" w:eastAsia="Times New Roman" w:hAnsi="Arial" w:cs="Arial"/>
          <w:kern w:val="2"/>
          <w:lang w:eastAsia="zh-CN" w:bidi="hi-IN"/>
        </w:rPr>
        <w:t xml:space="preserve">. </w:t>
      </w:r>
    </w:p>
    <w:p w14:paraId="35B7C863" w14:textId="77777777" w:rsidR="00AA2ACB" w:rsidRDefault="002E098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iCs/>
          <w:kern w:val="2"/>
          <w:lang w:eastAsia="zh-CN" w:bidi="hi-IN"/>
        </w:rPr>
      </w:pPr>
      <w:r w:rsidRPr="00AA2ACB">
        <w:rPr>
          <w:rFonts w:ascii="Arial" w:eastAsia="Times New Roman" w:hAnsi="Arial" w:cs="Arial"/>
          <w:i/>
          <w:iCs/>
          <w:kern w:val="2"/>
          <w:lang w:eastAsia="zh-CN" w:bidi="hi-IN"/>
        </w:rPr>
        <w:t>Graduando do 6º período do curso de Direito da Faculdade Metropolitana São Carlos (FAMESC) – Unidade Bom Jesus do Itabapoana</w:t>
      </w:r>
    </w:p>
    <w:p w14:paraId="5C25B2FE" w14:textId="668F5F72" w:rsidR="00305FB0" w:rsidRDefault="002E098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domingosamaraliff@gmail.com </w:t>
      </w:r>
    </w:p>
    <w:p w14:paraId="5C25B2FF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8F3C477" w14:textId="77777777" w:rsidR="00AA2ACB" w:rsidRDefault="00D51B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CANÇADO, </w:t>
      </w:r>
      <w:proofErr w:type="spellStart"/>
      <w:r>
        <w:rPr>
          <w:rFonts w:ascii="Arial" w:eastAsia="Times New Roman" w:hAnsi="Arial" w:cs="Arial"/>
          <w:kern w:val="2"/>
          <w:lang w:eastAsia="zh-CN" w:bidi="hi-IN"/>
        </w:rPr>
        <w:t>Dalrenice</w:t>
      </w:r>
      <w:proofErr w:type="spellEnd"/>
      <w:r>
        <w:rPr>
          <w:rFonts w:ascii="Arial" w:eastAsia="Times New Roman" w:hAnsi="Arial" w:cs="Arial"/>
          <w:kern w:val="2"/>
          <w:lang w:eastAsia="zh-CN" w:bidi="hi-IN"/>
        </w:rPr>
        <w:t xml:space="preserve"> da Silva</w:t>
      </w:r>
      <w:r w:rsidR="002E098C">
        <w:rPr>
          <w:rFonts w:ascii="Arial" w:eastAsia="Times New Roman" w:hAnsi="Arial" w:cs="Arial"/>
          <w:kern w:val="2"/>
          <w:lang w:eastAsia="zh-CN" w:bidi="hi-IN"/>
        </w:rPr>
        <w:t xml:space="preserve">. </w:t>
      </w:r>
    </w:p>
    <w:p w14:paraId="77748B1D" w14:textId="77777777" w:rsidR="00AA2ACB" w:rsidRDefault="002E098C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i/>
          <w:iCs/>
        </w:rPr>
      </w:pPr>
      <w:r w:rsidRPr="00AA2ACB">
        <w:rPr>
          <w:rFonts w:ascii="Arial" w:hAnsi="Arial" w:cs="Arial"/>
          <w:i/>
          <w:iCs/>
        </w:rPr>
        <w:t>Graduanda do 6° período do curso de Direito da Faculdade Metropolitana São Carlos (FAMESC) – Unidade Bom Jesus do Itabapoana</w:t>
      </w:r>
    </w:p>
    <w:p w14:paraId="5C25B302" w14:textId="694E2F2C" w:rsidR="00305FB0" w:rsidRDefault="00D51B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D51BA8">
        <w:rPr>
          <w:rFonts w:ascii="Arial" w:eastAsia="Times New Roman" w:hAnsi="Arial" w:cs="Arial"/>
          <w:kern w:val="2"/>
          <w:lang w:eastAsia="zh-CN" w:bidi="hi-IN"/>
        </w:rPr>
        <w:t>dalrenicecancado@hotmail.com</w:t>
      </w:r>
    </w:p>
    <w:p w14:paraId="5C25B303" w14:textId="77777777" w:rsidR="00D51BA8" w:rsidRPr="00305FB0" w:rsidRDefault="00D51B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4D8B6E75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 xml:space="preserve">MELO, Bruno </w:t>
      </w:r>
      <w:proofErr w:type="spellStart"/>
      <w:r w:rsidRPr="00F6329A">
        <w:rPr>
          <w:rFonts w:ascii="Arial" w:eastAsia="Times New Roman" w:hAnsi="Arial" w:cs="Arial"/>
          <w:kern w:val="2"/>
          <w:lang w:eastAsia="zh-CN" w:bidi="hi-IN"/>
        </w:rPr>
        <w:t>Cleuder</w:t>
      </w:r>
      <w:proofErr w:type="spellEnd"/>
      <w:r w:rsidRPr="00F6329A">
        <w:rPr>
          <w:rFonts w:ascii="Arial" w:eastAsia="Times New Roman" w:hAnsi="Arial" w:cs="Arial"/>
          <w:kern w:val="2"/>
          <w:lang w:eastAsia="zh-CN" w:bidi="hi-IN"/>
        </w:rPr>
        <w:t xml:space="preserve"> de</w:t>
      </w:r>
      <w:r>
        <w:rPr>
          <w:rFonts w:ascii="Arial" w:eastAsia="Times New Roman" w:hAnsi="Arial" w:cs="Arial"/>
          <w:kern w:val="2"/>
          <w:lang w:eastAsia="zh-CN" w:bidi="hi-IN"/>
        </w:rPr>
        <w:t>. Professor Orientador.</w:t>
      </w:r>
    </w:p>
    <w:p w14:paraId="79194DA0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B71677">
        <w:rPr>
          <w:rFonts w:ascii="Arial" w:eastAsia="Times New Roman" w:hAnsi="Arial" w:cs="Arial"/>
          <w:i/>
          <w:kern w:val="2"/>
          <w:lang w:eastAsia="zh-CN" w:bidi="hi-IN"/>
        </w:rPr>
        <w:t xml:space="preserve">Delegado de Polícia Civil do RJ. </w:t>
      </w:r>
      <w:r>
        <w:rPr>
          <w:rFonts w:ascii="Arial" w:eastAsia="Times New Roman" w:hAnsi="Arial" w:cs="Arial"/>
          <w:i/>
          <w:kern w:val="2"/>
          <w:lang w:eastAsia="zh-CN" w:bidi="hi-IN"/>
        </w:rPr>
        <w:t>Especialista</w:t>
      </w:r>
      <w:r w:rsidRPr="00B71677">
        <w:rPr>
          <w:rFonts w:ascii="Arial" w:eastAsia="Times New Roman" w:hAnsi="Arial" w:cs="Arial"/>
          <w:i/>
          <w:kern w:val="2"/>
          <w:lang w:eastAsia="zh-CN" w:bidi="hi-IN"/>
        </w:rPr>
        <w:t xml:space="preserve"> em Direito Público pela Faculdade Metropolitana São Carlos - FAMES</w:t>
      </w:r>
      <w:r w:rsidRPr="00B71677">
        <w:rPr>
          <w:rFonts w:ascii="Arial" w:eastAsia="Times New Roman" w:hAnsi="Arial" w:cs="Arial"/>
          <w:kern w:val="2"/>
          <w:lang w:eastAsia="zh-CN" w:bidi="hi-IN"/>
        </w:rPr>
        <w:t xml:space="preserve">C </w:t>
      </w:r>
      <w:r w:rsidRPr="00B71677">
        <w:rPr>
          <w:rFonts w:ascii="Arial" w:eastAsia="Times New Roman" w:hAnsi="Arial" w:cs="Arial"/>
          <w:i/>
          <w:kern w:val="2"/>
          <w:lang w:eastAsia="zh-CN" w:bidi="hi-IN"/>
        </w:rPr>
        <w:t>(2014)</w:t>
      </w:r>
      <w:r w:rsidRPr="00B71677">
        <w:rPr>
          <w:rFonts w:ascii="Arial" w:eastAsia="Times New Roman" w:hAnsi="Arial" w:cs="Arial"/>
          <w:kern w:val="2"/>
          <w:lang w:eastAsia="zh-CN" w:bidi="hi-IN"/>
        </w:rPr>
        <w:t>.</w:t>
      </w:r>
    </w:p>
    <w:p w14:paraId="5AC3EC22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>brunocleuder@yahoo.com.br</w:t>
      </w:r>
    </w:p>
    <w:p w14:paraId="2946BBAE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99AC832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>PAULISTA, Bárbara Rangel</w:t>
      </w:r>
      <w:r>
        <w:rPr>
          <w:rFonts w:ascii="Arial" w:eastAsia="Times New Roman" w:hAnsi="Arial" w:cs="Arial"/>
          <w:kern w:val="2"/>
          <w:lang w:eastAsia="zh-CN" w:bidi="hi-IN"/>
        </w:rPr>
        <w:t>. Professora Orientadora.</w:t>
      </w:r>
    </w:p>
    <w:p w14:paraId="61FEF2AA" w14:textId="77777777" w:rsidR="00AA2ACB" w:rsidRPr="00B71677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B71677">
        <w:rPr>
          <w:rFonts w:ascii="Arial" w:eastAsia="Times New Roman" w:hAnsi="Arial" w:cs="Arial"/>
          <w:i/>
          <w:kern w:val="2"/>
          <w:lang w:eastAsia="zh-CN" w:bidi="hi-IN"/>
        </w:rPr>
        <w:t>Advogada. Especialista em Gestão Educacional e Práticas Pedagógicas pela Faculdade Metropolitana São Carlos (2018).</w:t>
      </w:r>
    </w:p>
    <w:p w14:paraId="0CB04F0F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>drabarbarapaulista@gmail.com</w:t>
      </w:r>
    </w:p>
    <w:p w14:paraId="62D5AA1F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39EC3F87" w14:textId="77777777" w:rsidR="00AA2ACB" w:rsidRPr="00F6329A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>ALTOÉ, Maria Izabel Azevedo</w:t>
      </w:r>
      <w:r>
        <w:rPr>
          <w:rFonts w:ascii="Arial" w:eastAsia="Times New Roman" w:hAnsi="Arial" w:cs="Arial"/>
          <w:kern w:val="2"/>
          <w:lang w:eastAsia="zh-CN" w:bidi="hi-IN"/>
        </w:rPr>
        <w:t>. Professora Orientadora.</w:t>
      </w:r>
    </w:p>
    <w:p w14:paraId="374DF6D5" w14:textId="77777777" w:rsidR="00AA2ACB" w:rsidRPr="00B71677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 w:rsidRPr="00B71677">
        <w:rPr>
          <w:rFonts w:ascii="Arial" w:eastAsia="Times New Roman" w:hAnsi="Arial" w:cs="Arial"/>
          <w:i/>
          <w:kern w:val="2"/>
          <w:lang w:eastAsia="zh-CN" w:bidi="hi-IN"/>
        </w:rPr>
        <w:t>Magistrada. Mestre em Direito Processual pela Universidade Federal do Espírito Santo (PPGDIR/UFES).</w:t>
      </w:r>
    </w:p>
    <w:p w14:paraId="5C25B309" w14:textId="45032C95" w:rsidR="004114A2" w:rsidRDefault="00AA2ACB" w:rsidP="00AA2ACB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hAnsi="Arial" w:cs="Arial"/>
          <w:shd w:val="clear" w:color="auto" w:fill="FFFFFF"/>
        </w:rPr>
      </w:pPr>
      <w:r w:rsidRPr="00F6329A">
        <w:rPr>
          <w:rFonts w:ascii="Arial" w:eastAsia="Times New Roman" w:hAnsi="Arial" w:cs="Arial"/>
          <w:kern w:val="2"/>
          <w:lang w:eastAsia="zh-CN" w:bidi="hi-IN"/>
        </w:rPr>
        <w:t>mialtoe2010@hotmail.com</w:t>
      </w:r>
    </w:p>
    <w:p w14:paraId="5C25B30D" w14:textId="77777777"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5C25B30E" w14:textId="77777777" w:rsid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5C25B30F" w14:textId="77777777" w:rsidR="00292F0D" w:rsidRDefault="00292F0D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401078B" w14:textId="77777777" w:rsidR="000218BF" w:rsidRDefault="000218BF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 ano de 2019 terminou com o alerta mundial sobre a epidemia da nova doença que estava afetando a cidade de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Wuan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na China. Com o novo ano (2020), vieram as notícias de que a doença nova estava levando muitas pessoas a óbitos, espalhando-se pela Europa e por outros continentes do mundo. Ela foi considerada pela OMS (Organização Mundial da Saúde) uma pandemia. A doença chegou no Brasil, em 26 de fevereiro, quando o primeiro caso de COVID-19 foi confirmado pelo Ministério da Saúde.</w:t>
      </w:r>
    </w:p>
    <w:p w14:paraId="48F6FCDB" w14:textId="1FE075BE" w:rsidR="00A7231F" w:rsidRDefault="00A7231F" w:rsidP="00A7231F">
      <w:pPr>
        <w:keepNext/>
        <w:keepLines/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Com a chegada da </w:t>
      </w:r>
      <w:r w:rsidR="003261FF">
        <w:rPr>
          <w:rFonts w:ascii="Arial" w:eastAsia="Times New Roman" w:hAnsi="Arial" w:cs="Arial"/>
          <w:bCs/>
          <w:sz w:val="24"/>
          <w:szCs w:val="24"/>
        </w:rPr>
        <w:t>COVID</w:t>
      </w:r>
      <w:r>
        <w:rPr>
          <w:rFonts w:ascii="Arial" w:eastAsia="Times New Roman" w:hAnsi="Arial" w:cs="Arial"/>
          <w:bCs/>
          <w:sz w:val="24"/>
          <w:szCs w:val="24"/>
        </w:rPr>
        <w:t xml:space="preserve">-19 em terras brasileiras, ocorreram a suspensão de várias atividades. Permaneceram em funcionamento somente àquelas que foram consideradas essenciais. </w:t>
      </w:r>
      <w:r w:rsidR="003261FF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261FF">
        <w:rPr>
          <w:rFonts w:ascii="Arial" w:eastAsia="Times New Roman" w:hAnsi="Arial" w:cs="Arial"/>
          <w:bCs/>
          <w:sz w:val="24"/>
          <w:szCs w:val="24"/>
        </w:rPr>
        <w:t>COVID</w:t>
      </w:r>
      <w:r>
        <w:rPr>
          <w:rFonts w:ascii="Arial" w:eastAsia="Times New Roman" w:hAnsi="Arial" w:cs="Arial"/>
          <w:bCs/>
          <w:sz w:val="24"/>
          <w:szCs w:val="24"/>
        </w:rPr>
        <w:t>-19 matou até o dia 19 de setembro de 2020 no Brasil</w:t>
      </w:r>
      <w:r w:rsidR="003261F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segundo o G1 (Portal de Notícias da Globo)</w:t>
      </w:r>
      <w:r w:rsidR="003261F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136.565 pessoas e no mundo 935.482 pessoas. </w:t>
      </w:r>
    </w:p>
    <w:p w14:paraId="5C25B310" w14:textId="4EF20741" w:rsidR="00C20EEE" w:rsidRDefault="003261FF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Esse</w:t>
      </w:r>
      <w:r w:rsidR="00C20EEE">
        <w:rPr>
          <w:rFonts w:ascii="Arial" w:eastAsia="Times New Roman" w:hAnsi="Arial" w:cs="Arial"/>
          <w:sz w:val="24"/>
          <w:szCs w:val="24"/>
          <w:lang w:eastAsia="pt-BR"/>
        </w:rPr>
        <w:t xml:space="preserve"> vírus </w:t>
      </w:r>
      <w:r>
        <w:rPr>
          <w:rFonts w:ascii="Arial" w:eastAsia="Times New Roman" w:hAnsi="Arial" w:cs="Arial"/>
          <w:sz w:val="24"/>
          <w:szCs w:val="24"/>
          <w:lang w:eastAsia="pt-BR"/>
        </w:rPr>
        <w:t>atingiu</w:t>
      </w:r>
      <w:r w:rsidR="00C20EE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92F0D">
        <w:rPr>
          <w:rFonts w:ascii="Arial" w:eastAsia="Times New Roman" w:hAnsi="Arial" w:cs="Arial"/>
          <w:sz w:val="24"/>
          <w:szCs w:val="24"/>
          <w:lang w:eastAsia="pt-BR"/>
        </w:rPr>
        <w:t>tantos países ricos</w:t>
      </w:r>
      <w:r w:rsidR="007873A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92F0D">
        <w:rPr>
          <w:rFonts w:ascii="Arial" w:eastAsia="Times New Roman" w:hAnsi="Arial" w:cs="Arial"/>
          <w:sz w:val="24"/>
          <w:szCs w:val="24"/>
          <w:lang w:eastAsia="pt-BR"/>
        </w:rPr>
        <w:t xml:space="preserve"> desenvolvidos</w:t>
      </w:r>
      <w:r w:rsidR="00C20EEE">
        <w:rPr>
          <w:rFonts w:ascii="Arial" w:eastAsia="Times New Roman" w:hAnsi="Arial" w:cs="Arial"/>
          <w:sz w:val="24"/>
          <w:szCs w:val="24"/>
          <w:lang w:eastAsia="pt-BR"/>
        </w:rPr>
        <w:t xml:space="preserve">, quanto os </w:t>
      </w:r>
      <w:r w:rsidR="00292F0D">
        <w:rPr>
          <w:rFonts w:ascii="Arial" w:eastAsia="Times New Roman" w:hAnsi="Arial" w:cs="Arial"/>
          <w:sz w:val="24"/>
          <w:szCs w:val="24"/>
          <w:lang w:eastAsia="pt-BR"/>
        </w:rPr>
        <w:t>países pobres</w:t>
      </w:r>
      <w:r w:rsidR="007873A9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92F0D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C20EEE">
        <w:rPr>
          <w:rFonts w:ascii="Arial" w:eastAsia="Times New Roman" w:hAnsi="Arial" w:cs="Arial"/>
          <w:sz w:val="24"/>
          <w:szCs w:val="24"/>
          <w:lang w:eastAsia="pt-BR"/>
        </w:rPr>
        <w:t>ubdesenvolvidos. Des</w:t>
      </w:r>
      <w:r w:rsidR="008D554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20EEE">
        <w:rPr>
          <w:rFonts w:ascii="Arial" w:eastAsia="Times New Roman" w:hAnsi="Arial" w:cs="Arial"/>
          <w:sz w:val="24"/>
          <w:szCs w:val="24"/>
          <w:lang w:eastAsia="pt-BR"/>
        </w:rPr>
        <w:t xml:space="preserve">e modo, as relações pessoais, econômicas e jurídicas, necessitaram de ajustes para que direitos não fossem violados, no chamado “novo normal”. </w:t>
      </w:r>
    </w:p>
    <w:p w14:paraId="5C25B311" w14:textId="57F91727" w:rsidR="0034234B" w:rsidRDefault="00D3594D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Em algumas situações, 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pt-BR"/>
        </w:rPr>
        <w:t>Governo Federal brasileiro se opôs com voracidade às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 xml:space="preserve"> determinações das autoridades de saúde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14481F">
        <w:rPr>
          <w:rFonts w:ascii="Arial" w:eastAsia="Times New Roman" w:hAnsi="Arial" w:cs="Arial"/>
          <w:sz w:val="24"/>
          <w:szCs w:val="24"/>
          <w:lang w:eastAsia="pt-BR"/>
        </w:rPr>
        <w:t>Em outra ponta,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Poder Judiciário brasileiro 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>não se faz omiss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 xml:space="preserve"> diante das questões propostas,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visto que, mesmo cumprindo os protocolos de distanciamento social, apresenta decisões às inúmeras demandas </w:t>
      </w:r>
      <w:r w:rsidR="0014481F">
        <w:rPr>
          <w:rFonts w:ascii="Arial" w:eastAsia="Times New Roman" w:hAnsi="Arial" w:cs="Arial"/>
          <w:sz w:val="24"/>
          <w:szCs w:val="24"/>
          <w:lang w:eastAsia="pt-BR"/>
        </w:rPr>
        <w:t>surgidas em virtude da pandemia</w:t>
      </w:r>
      <w:r w:rsidR="0034234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5DE11D1" w14:textId="194007C4" w:rsidR="004F628D" w:rsidRDefault="00667CD8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Nesse contexto,</w:t>
      </w:r>
      <w:r w:rsidR="004815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incidência de diversos </w:t>
      </w:r>
      <w:r w:rsidR="0048159A">
        <w:rPr>
          <w:rFonts w:ascii="Arial" w:eastAsia="Times New Roman" w:hAnsi="Arial" w:cs="Arial"/>
          <w:sz w:val="24"/>
          <w:szCs w:val="24"/>
          <w:lang w:eastAsia="pt-BR"/>
        </w:rPr>
        <w:t>institutos previstos no ordenamento jurídico pátrio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tem sido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adequados</w:t>
      </w:r>
      <w:proofErr w:type="gramEnd"/>
      <w:r w:rsidR="0048159A">
        <w:rPr>
          <w:rFonts w:ascii="Arial" w:eastAsia="Times New Roman" w:hAnsi="Arial" w:cs="Arial"/>
          <w:sz w:val="24"/>
          <w:szCs w:val="24"/>
          <w:lang w:eastAsia="pt-BR"/>
        </w:rPr>
        <w:t xml:space="preserve"> à realidade </w:t>
      </w:r>
      <w:r>
        <w:rPr>
          <w:rFonts w:ascii="Arial" w:eastAsia="Times New Roman" w:hAnsi="Arial" w:cs="Arial"/>
          <w:sz w:val="24"/>
          <w:szCs w:val="24"/>
          <w:lang w:eastAsia="pt-BR"/>
        </w:rPr>
        <w:t>pandêmica por meio das decisões judiciais</w:t>
      </w:r>
      <w:r w:rsidR="0048159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118C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7A2A">
        <w:rPr>
          <w:rFonts w:ascii="Arial" w:eastAsia="Times New Roman" w:hAnsi="Arial" w:cs="Arial"/>
          <w:sz w:val="24"/>
          <w:szCs w:val="24"/>
          <w:lang w:eastAsia="pt-BR"/>
        </w:rPr>
        <w:t>Assim, o presente trabalho, visa de forma breve</w:t>
      </w:r>
      <w:r w:rsidR="00582403">
        <w:rPr>
          <w:rFonts w:ascii="Arial" w:eastAsia="Times New Roman" w:hAnsi="Arial" w:cs="Arial"/>
          <w:sz w:val="24"/>
          <w:szCs w:val="24"/>
          <w:lang w:eastAsia="pt-BR"/>
        </w:rPr>
        <w:t xml:space="preserve"> e in</w:t>
      </w:r>
      <w:r w:rsidR="000830FD">
        <w:rPr>
          <w:rFonts w:ascii="Arial" w:eastAsia="Times New Roman" w:hAnsi="Arial" w:cs="Arial"/>
          <w:sz w:val="24"/>
          <w:szCs w:val="24"/>
          <w:lang w:eastAsia="pt-BR"/>
        </w:rPr>
        <w:t>trodutória</w:t>
      </w:r>
      <w:r w:rsidR="00967A2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82403">
        <w:rPr>
          <w:rFonts w:ascii="Arial" w:eastAsia="Times New Roman" w:hAnsi="Arial" w:cs="Arial"/>
          <w:sz w:val="24"/>
          <w:szCs w:val="24"/>
          <w:lang w:eastAsia="pt-BR"/>
        </w:rPr>
        <w:t>a análise de</w:t>
      </w:r>
      <w:r w:rsidR="00967A2A">
        <w:rPr>
          <w:rFonts w:ascii="Arial" w:eastAsia="Times New Roman" w:hAnsi="Arial" w:cs="Arial"/>
          <w:sz w:val="24"/>
          <w:szCs w:val="24"/>
          <w:lang w:eastAsia="pt-BR"/>
        </w:rPr>
        <w:t xml:space="preserve"> decisões</w:t>
      </w:r>
      <w:r w:rsidR="001E777C">
        <w:rPr>
          <w:rFonts w:ascii="Arial" w:eastAsia="Times New Roman" w:hAnsi="Arial" w:cs="Arial"/>
          <w:sz w:val="24"/>
          <w:szCs w:val="24"/>
          <w:lang w:eastAsia="pt-BR"/>
        </w:rPr>
        <w:t xml:space="preserve"> judiciais</w:t>
      </w:r>
      <w:r w:rsidR="00967A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830FD">
        <w:rPr>
          <w:rFonts w:ascii="Arial" w:eastAsia="Times New Roman" w:hAnsi="Arial" w:cs="Arial"/>
          <w:sz w:val="24"/>
          <w:szCs w:val="24"/>
          <w:lang w:eastAsia="pt-BR"/>
        </w:rPr>
        <w:t>proferidas em sede de liminar nas ações de reintegração de posse no período de pandemia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5C25B314" w14:textId="77777777" w:rsidR="00C20EEE" w:rsidRPr="00C20EEE" w:rsidRDefault="00C20EEE" w:rsidP="00C20EE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1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5C25B317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5C25B318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25B319" w14:textId="6699ACE9" w:rsidR="00C553A8" w:rsidRDefault="00C553A8" w:rsidP="00C553A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3A8">
        <w:rPr>
          <w:rFonts w:ascii="Arial" w:hAnsi="Arial" w:cs="Arial"/>
          <w:sz w:val="24"/>
          <w:szCs w:val="24"/>
        </w:rPr>
        <w:t>O método</w:t>
      </w:r>
      <w:r w:rsidR="00D579BE">
        <w:rPr>
          <w:rFonts w:ascii="Arial" w:hAnsi="Arial" w:cs="Arial"/>
          <w:sz w:val="24"/>
          <w:szCs w:val="24"/>
        </w:rPr>
        <w:t xml:space="preserve"> qualitativo</w:t>
      </w:r>
      <w:r w:rsidRPr="00C553A8">
        <w:rPr>
          <w:rFonts w:ascii="Arial" w:hAnsi="Arial" w:cs="Arial"/>
          <w:sz w:val="24"/>
          <w:szCs w:val="24"/>
        </w:rPr>
        <w:t xml:space="preserve"> </w:t>
      </w:r>
      <w:r w:rsidR="00D579BE">
        <w:rPr>
          <w:rFonts w:ascii="Arial" w:hAnsi="Arial" w:cs="Arial"/>
          <w:sz w:val="24"/>
          <w:szCs w:val="24"/>
        </w:rPr>
        <w:t xml:space="preserve">foi </w:t>
      </w:r>
      <w:r w:rsidRPr="00C553A8">
        <w:rPr>
          <w:rFonts w:ascii="Arial" w:hAnsi="Arial" w:cs="Arial"/>
          <w:sz w:val="24"/>
          <w:szCs w:val="24"/>
        </w:rPr>
        <w:t>utilizado para a elaboração do presente. Como técnicas de pesquisa, optou-se pela revisão bibliográfica</w:t>
      </w:r>
      <w:r w:rsidR="00F06C02">
        <w:rPr>
          <w:rFonts w:ascii="Arial" w:hAnsi="Arial" w:cs="Arial"/>
          <w:sz w:val="24"/>
          <w:szCs w:val="24"/>
        </w:rPr>
        <w:t xml:space="preserve"> e </w:t>
      </w:r>
      <w:r w:rsidR="004B626E">
        <w:rPr>
          <w:rFonts w:ascii="Arial" w:hAnsi="Arial" w:cs="Arial"/>
          <w:sz w:val="24"/>
          <w:szCs w:val="24"/>
        </w:rPr>
        <w:t>pesquisa legislativa</w:t>
      </w:r>
      <w:r w:rsidRPr="00C553A8">
        <w:rPr>
          <w:rFonts w:ascii="Arial" w:hAnsi="Arial" w:cs="Arial"/>
          <w:sz w:val="24"/>
          <w:szCs w:val="24"/>
        </w:rPr>
        <w:t>.</w:t>
      </w:r>
    </w:p>
    <w:p w14:paraId="5C25B31A" w14:textId="77777777" w:rsidR="00C553A8" w:rsidRDefault="00C553A8" w:rsidP="00C553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5B31B" w14:textId="77777777" w:rsidR="00C553A8" w:rsidRDefault="00C553A8" w:rsidP="00C553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5B31C" w14:textId="77777777" w:rsidR="00C553A8" w:rsidRDefault="00E00514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5C25B31D" w14:textId="77777777" w:rsidR="00C553A8" w:rsidRDefault="00C553A8" w:rsidP="00C55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C25B31E" w14:textId="41EBFE94" w:rsidR="00E41F2F" w:rsidRDefault="00AD479B" w:rsidP="00E41F2F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Segundo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Tartuce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(2020)</w:t>
      </w:r>
      <w:r w:rsidR="00E3102E">
        <w:rPr>
          <w:rFonts w:ascii="Arial" w:eastAsia="Times New Roman" w:hAnsi="Arial" w:cs="Arial"/>
          <w:bCs/>
          <w:sz w:val="24"/>
          <w:szCs w:val="24"/>
        </w:rPr>
        <w:t xml:space="preserve"> a posse é um direito de natureza especial, pois </w:t>
      </w:r>
      <w:r w:rsidR="008126C7">
        <w:rPr>
          <w:rFonts w:ascii="Arial" w:eastAsia="Times New Roman" w:hAnsi="Arial" w:cs="Arial"/>
          <w:bCs/>
          <w:sz w:val="24"/>
          <w:szCs w:val="24"/>
        </w:rPr>
        <w:t>é</w:t>
      </w:r>
      <w:r w:rsidR="00E3102E">
        <w:rPr>
          <w:rFonts w:ascii="Arial" w:eastAsia="Times New Roman" w:hAnsi="Arial" w:cs="Arial"/>
          <w:bCs/>
          <w:sz w:val="24"/>
          <w:szCs w:val="24"/>
        </w:rPr>
        <w:t xml:space="preserve"> a possessão fática que o ser humano exerce sobre a coisa. O Código Civil de 2002 seguiu o Código Civil de 1916 ao adotar a Teoria </w:t>
      </w:r>
      <w:r w:rsidR="008126C7">
        <w:rPr>
          <w:rFonts w:ascii="Arial" w:eastAsia="Times New Roman" w:hAnsi="Arial" w:cs="Arial"/>
          <w:bCs/>
          <w:sz w:val="24"/>
          <w:szCs w:val="24"/>
        </w:rPr>
        <w:t>O</w:t>
      </w:r>
      <w:r w:rsidR="00E3102E">
        <w:rPr>
          <w:rFonts w:ascii="Arial" w:eastAsia="Times New Roman" w:hAnsi="Arial" w:cs="Arial"/>
          <w:bCs/>
          <w:sz w:val="24"/>
          <w:szCs w:val="24"/>
        </w:rPr>
        <w:t xml:space="preserve">bjetivista de </w:t>
      </w:r>
      <w:proofErr w:type="spellStart"/>
      <w:r w:rsidR="00E3102E">
        <w:rPr>
          <w:rFonts w:ascii="Arial" w:eastAsia="Times New Roman" w:hAnsi="Arial" w:cs="Arial"/>
          <w:bCs/>
          <w:sz w:val="24"/>
          <w:szCs w:val="24"/>
        </w:rPr>
        <w:t>Ihering</w:t>
      </w:r>
      <w:proofErr w:type="spellEnd"/>
      <w:r w:rsidR="008126C7">
        <w:rPr>
          <w:rFonts w:ascii="Arial" w:eastAsia="Times New Roman" w:hAnsi="Arial" w:cs="Arial"/>
          <w:bCs/>
          <w:sz w:val="24"/>
          <w:szCs w:val="24"/>
        </w:rPr>
        <w:t xml:space="preserve"> preceituada </w:t>
      </w:r>
      <w:r w:rsidR="00DA093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no </w:t>
      </w:r>
      <w:r>
        <w:rPr>
          <w:rFonts w:ascii="Arial" w:eastAsia="Times New Roman" w:hAnsi="Arial" w:cs="Arial"/>
          <w:bCs/>
          <w:sz w:val="24"/>
          <w:szCs w:val="24"/>
        </w:rPr>
        <w:t>artigo 1.916 d</w:t>
      </w:r>
      <w:r w:rsidR="008126C7">
        <w:rPr>
          <w:rFonts w:ascii="Arial" w:eastAsia="Times New Roman" w:hAnsi="Arial" w:cs="Arial"/>
          <w:bCs/>
          <w:sz w:val="24"/>
          <w:szCs w:val="24"/>
        </w:rPr>
        <w:t>a atual codificação privada,</w:t>
      </w:r>
      <w:r w:rsidR="00DA093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126C7">
        <w:rPr>
          <w:rFonts w:ascii="Arial" w:eastAsia="Times New Roman" w:hAnsi="Arial" w:cs="Arial"/>
          <w:bCs/>
          <w:sz w:val="24"/>
          <w:szCs w:val="24"/>
        </w:rPr>
        <w:t>onde</w:t>
      </w:r>
      <w:r w:rsidR="00DA093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‘‘considera-se possuidor todo aquele que tem de fato o exercício, pleno ou não, de algum dos poderes inerentes a propriedade’’ (BRASIL, 2002,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s.p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)</w:t>
      </w:r>
      <w:r w:rsidR="008126C7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C25B31F" w14:textId="1B92DF33" w:rsidR="00E41F2F" w:rsidRDefault="00DA093D" w:rsidP="00E41F2F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posse </w:t>
      </w:r>
      <w:r w:rsidR="008126C7">
        <w:rPr>
          <w:rFonts w:ascii="Arial" w:eastAsia="Times New Roman" w:hAnsi="Arial" w:cs="Arial"/>
          <w:bCs/>
          <w:sz w:val="24"/>
          <w:szCs w:val="24"/>
        </w:rPr>
        <w:t xml:space="preserve">pode ser desmembrada, segundo dicção do </w:t>
      </w:r>
      <w:r>
        <w:rPr>
          <w:rFonts w:ascii="Arial" w:eastAsia="Times New Roman" w:hAnsi="Arial" w:cs="Arial"/>
          <w:bCs/>
          <w:sz w:val="24"/>
          <w:szCs w:val="24"/>
        </w:rPr>
        <w:t xml:space="preserve">artigo 1.917 do CC/2002 em posse direta e posse indireta. </w:t>
      </w:r>
      <w:r w:rsidR="008126C7">
        <w:rPr>
          <w:rFonts w:ascii="Arial" w:eastAsia="Times New Roman" w:hAnsi="Arial" w:cs="Arial"/>
          <w:bCs/>
          <w:sz w:val="24"/>
          <w:szCs w:val="24"/>
        </w:rPr>
        <w:t xml:space="preserve">Dessa forma, tanto </w:t>
      </w:r>
      <w:r w:rsidR="004F628D">
        <w:rPr>
          <w:rFonts w:ascii="Arial" w:eastAsia="Times New Roman" w:hAnsi="Arial" w:cs="Arial"/>
          <w:bCs/>
          <w:sz w:val="24"/>
          <w:szCs w:val="24"/>
        </w:rPr>
        <w:t>quem</w:t>
      </w:r>
      <w:r>
        <w:rPr>
          <w:rFonts w:ascii="Arial" w:eastAsia="Times New Roman" w:hAnsi="Arial" w:cs="Arial"/>
          <w:bCs/>
          <w:sz w:val="24"/>
          <w:szCs w:val="24"/>
        </w:rPr>
        <w:t xml:space="preserve"> possua o domínio </w:t>
      </w:r>
      <w:r w:rsidR="008126C7">
        <w:rPr>
          <w:rFonts w:ascii="Arial" w:eastAsia="Times New Roman" w:hAnsi="Arial" w:cs="Arial"/>
          <w:bCs/>
          <w:sz w:val="24"/>
          <w:szCs w:val="24"/>
        </w:rPr>
        <w:t xml:space="preserve">fático sobre a coisa, quanto aquele que possua algum direito sobre o bem, podem ser considerados possuidores. É o que ocorre nos </w:t>
      </w:r>
      <w:r>
        <w:rPr>
          <w:rFonts w:ascii="Arial" w:eastAsia="Times New Roman" w:hAnsi="Arial" w:cs="Arial"/>
          <w:bCs/>
          <w:sz w:val="24"/>
          <w:szCs w:val="24"/>
        </w:rPr>
        <w:t>contrato</w:t>
      </w:r>
      <w:r w:rsidR="008126C7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 de locação</w:t>
      </w:r>
      <w:r w:rsidR="008126C7">
        <w:rPr>
          <w:rFonts w:ascii="Arial" w:eastAsia="Times New Roman" w:hAnsi="Arial" w:cs="Arial"/>
          <w:bCs/>
          <w:sz w:val="24"/>
          <w:szCs w:val="24"/>
        </w:rPr>
        <w:t>, onde tanto locador quanto locatário são possuidores (aquele, possuidor indireto e este, possuidor direto)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0B046F0F" w14:textId="17FBBC3B" w:rsidR="000218BF" w:rsidRPr="000830FD" w:rsidRDefault="00C553A8" w:rsidP="000830FD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Quando </w:t>
      </w:r>
      <w:r w:rsidR="004F628D">
        <w:rPr>
          <w:rFonts w:ascii="Arial" w:eastAsia="Times New Roman" w:hAnsi="Arial" w:cs="Arial"/>
          <w:bCs/>
          <w:sz w:val="24"/>
          <w:szCs w:val="24"/>
        </w:rPr>
        <w:t xml:space="preserve">alguém </w:t>
      </w:r>
      <w:r>
        <w:rPr>
          <w:rFonts w:ascii="Arial" w:eastAsia="Times New Roman" w:hAnsi="Arial" w:cs="Arial"/>
          <w:bCs/>
          <w:sz w:val="24"/>
          <w:szCs w:val="24"/>
        </w:rPr>
        <w:t>perde a posse</w:t>
      </w:r>
      <w:r w:rsidR="004F628D">
        <w:rPr>
          <w:rFonts w:ascii="Arial" w:eastAsia="Times New Roman" w:hAnsi="Arial" w:cs="Arial"/>
          <w:bCs/>
          <w:sz w:val="24"/>
          <w:szCs w:val="24"/>
        </w:rPr>
        <w:t xml:space="preserve"> por meio de um esbulho,</w:t>
      </w:r>
      <w:r>
        <w:rPr>
          <w:rFonts w:ascii="Arial" w:eastAsia="Times New Roman" w:hAnsi="Arial" w:cs="Arial"/>
          <w:bCs/>
          <w:sz w:val="24"/>
          <w:szCs w:val="24"/>
        </w:rPr>
        <w:t xml:space="preserve"> ela pode</w:t>
      </w:r>
      <w:r w:rsidR="009E110B">
        <w:rPr>
          <w:rFonts w:ascii="Arial" w:eastAsia="Times New Roman" w:hAnsi="Arial" w:cs="Arial"/>
          <w:bCs/>
          <w:sz w:val="24"/>
          <w:szCs w:val="24"/>
        </w:rPr>
        <w:t xml:space="preserve"> se</w:t>
      </w:r>
      <w:r>
        <w:rPr>
          <w:rFonts w:ascii="Arial" w:eastAsia="Times New Roman" w:hAnsi="Arial" w:cs="Arial"/>
          <w:bCs/>
          <w:sz w:val="24"/>
          <w:szCs w:val="24"/>
        </w:rPr>
        <w:t xml:space="preserve"> valer da ação de reintegração de posse, </w:t>
      </w:r>
      <w:r w:rsidR="009E110B">
        <w:rPr>
          <w:rFonts w:ascii="Arial" w:eastAsia="Times New Roman" w:hAnsi="Arial" w:cs="Arial"/>
          <w:bCs/>
          <w:sz w:val="24"/>
          <w:szCs w:val="24"/>
        </w:rPr>
        <w:t>tratando-se de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35FE">
        <w:rPr>
          <w:rFonts w:ascii="Arial" w:eastAsia="Times New Roman" w:hAnsi="Arial" w:cs="Arial"/>
          <w:bCs/>
          <w:sz w:val="24"/>
          <w:szCs w:val="24"/>
        </w:rPr>
        <w:t>‘‘</w:t>
      </w:r>
      <w:r>
        <w:rPr>
          <w:rFonts w:ascii="Arial" w:eastAsia="Times New Roman" w:hAnsi="Arial" w:cs="Arial"/>
          <w:bCs/>
          <w:sz w:val="24"/>
          <w:szCs w:val="24"/>
        </w:rPr>
        <w:t xml:space="preserve">ação que pode ser movida pelo esbulhado, a fim de recuperar posse perdida em razão </w:t>
      </w:r>
      <w:r w:rsidRPr="00C553A8">
        <w:rPr>
          <w:rFonts w:ascii="Arial" w:hAnsi="Arial" w:cs="Arial"/>
          <w:spacing w:val="2"/>
          <w:sz w:val="24"/>
          <w:szCs w:val="24"/>
          <w:shd w:val="clear" w:color="auto" w:fill="FFFFFF"/>
        </w:rPr>
        <w:t>da violência, clandestinidade, ou precariedade e ainda pleitear indenização por perdas e danos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’’</w:t>
      </w:r>
      <w:r w:rsidR="00A835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(DINIZ </w:t>
      </w:r>
      <w:r w:rsidR="00A835FE" w:rsidRPr="00A835FE">
        <w:rPr>
          <w:rFonts w:ascii="Arial" w:hAnsi="Arial" w:cs="Arial"/>
          <w:i/>
          <w:spacing w:val="2"/>
          <w:sz w:val="24"/>
          <w:szCs w:val="24"/>
          <w:shd w:val="clear" w:color="auto" w:fill="FFFFFF"/>
        </w:rPr>
        <w:t>apud</w:t>
      </w:r>
      <w:r w:rsidR="00A835FE">
        <w:rPr>
          <w:rFonts w:ascii="Arial" w:hAnsi="Arial" w:cs="Arial"/>
          <w:i/>
          <w:spacing w:val="2"/>
          <w:sz w:val="24"/>
          <w:szCs w:val="24"/>
          <w:shd w:val="clear" w:color="auto" w:fill="FFFFFF"/>
        </w:rPr>
        <w:t xml:space="preserve"> </w:t>
      </w:r>
      <w:r w:rsidR="00A835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SIDOU, 2015, </w:t>
      </w:r>
      <w:proofErr w:type="spellStart"/>
      <w:r w:rsidR="00A835FE">
        <w:rPr>
          <w:rFonts w:ascii="Arial" w:hAnsi="Arial" w:cs="Arial"/>
          <w:spacing w:val="2"/>
          <w:sz w:val="24"/>
          <w:szCs w:val="24"/>
          <w:shd w:val="clear" w:color="auto" w:fill="FFFFFF"/>
        </w:rPr>
        <w:t>s.p</w:t>
      </w:r>
      <w:r w:rsidR="004F628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proofErr w:type="spellEnd"/>
      <w:r w:rsidR="00A835FE">
        <w:rPr>
          <w:rFonts w:ascii="Arial" w:hAnsi="Arial" w:cs="Arial"/>
          <w:spacing w:val="2"/>
          <w:sz w:val="24"/>
          <w:szCs w:val="24"/>
          <w:shd w:val="clear" w:color="auto" w:fill="FFFFFF"/>
        </w:rPr>
        <w:t>)</w:t>
      </w:r>
      <w:r w:rsidR="004F628D">
        <w:rPr>
          <w:rFonts w:ascii="Arial" w:hAnsi="Arial" w:cs="Arial"/>
          <w:spacing w:val="2"/>
          <w:sz w:val="24"/>
          <w:szCs w:val="24"/>
          <w:shd w:val="clear" w:color="auto" w:fill="FFFFFF"/>
        </w:rPr>
        <w:t>. Essa ação está prevista</w:t>
      </w:r>
      <w:r w:rsidR="00A835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nos artigos 560 ao 566 do Código Processo Civil de 2015.</w:t>
      </w:r>
    </w:p>
    <w:p w14:paraId="5C25B325" w14:textId="77777777" w:rsidR="00E00514" w:rsidRPr="00E00514" w:rsidRDefault="00E00514" w:rsidP="00454652">
      <w:pPr>
        <w:spacing w:after="0" w:line="360" w:lineRule="auto"/>
        <w:jc w:val="both"/>
        <w:rPr>
          <w:rFonts w:ascii="Arial" w:hAnsi="Arial" w:cs="Arial"/>
          <w:b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14:paraId="5C25B326" w14:textId="77777777" w:rsidR="00E00514" w:rsidRP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5C25B327" w14:textId="77777777" w:rsidR="00E00514" w:rsidRPr="00A7231F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231F">
        <w:rPr>
          <w:rFonts w:ascii="Arial" w:hAnsi="Arial" w:cs="Arial"/>
          <w:b/>
          <w:sz w:val="24"/>
          <w:szCs w:val="24"/>
        </w:rPr>
        <w:t>RESULTADOS E DISCUSSÃO</w:t>
      </w:r>
    </w:p>
    <w:p w14:paraId="5C25B328" w14:textId="77777777" w:rsidR="004E13A4" w:rsidRDefault="004E13A4" w:rsidP="0014538E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</w:rPr>
      </w:pPr>
    </w:p>
    <w:p w14:paraId="5C25B329" w14:textId="54219249" w:rsidR="004E13A4" w:rsidRDefault="000C6A48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o período </w:t>
      </w:r>
      <w:r w:rsidR="00FF7BEF">
        <w:rPr>
          <w:rFonts w:ascii="Arial" w:hAnsi="Arial" w:cs="Arial"/>
          <w:sz w:val="24"/>
          <w:szCs w:val="24"/>
        </w:rPr>
        <w:t xml:space="preserve">pandêmico, </w:t>
      </w:r>
      <w:r w:rsidR="00AC01FE">
        <w:rPr>
          <w:rFonts w:ascii="Arial" w:hAnsi="Arial" w:cs="Arial"/>
          <w:sz w:val="24"/>
          <w:szCs w:val="24"/>
        </w:rPr>
        <w:t>alguns</w:t>
      </w:r>
      <w:r w:rsidR="00FA57E4">
        <w:rPr>
          <w:rFonts w:ascii="Arial" w:hAnsi="Arial" w:cs="Arial"/>
          <w:sz w:val="24"/>
          <w:szCs w:val="24"/>
        </w:rPr>
        <w:t xml:space="preserve"> Tribunais </w:t>
      </w:r>
      <w:r>
        <w:rPr>
          <w:rFonts w:ascii="Arial" w:hAnsi="Arial" w:cs="Arial"/>
          <w:sz w:val="24"/>
          <w:szCs w:val="24"/>
        </w:rPr>
        <w:t>emitiram decisões baseadas, no princípio da proteção e manutenç</w:t>
      </w:r>
      <w:r w:rsidR="00FA57E4">
        <w:rPr>
          <w:rFonts w:ascii="Arial" w:hAnsi="Arial" w:cs="Arial"/>
          <w:sz w:val="24"/>
          <w:szCs w:val="24"/>
        </w:rPr>
        <w:t xml:space="preserve">ão da posse, </w:t>
      </w:r>
      <w:r>
        <w:rPr>
          <w:rFonts w:ascii="Arial" w:hAnsi="Arial" w:cs="Arial"/>
          <w:sz w:val="24"/>
          <w:szCs w:val="24"/>
        </w:rPr>
        <w:t xml:space="preserve">tendo como </w:t>
      </w:r>
      <w:r w:rsidR="00AC01FE">
        <w:rPr>
          <w:rFonts w:ascii="Arial" w:hAnsi="Arial" w:cs="Arial"/>
          <w:sz w:val="24"/>
          <w:szCs w:val="24"/>
        </w:rPr>
        <w:t>primícias</w:t>
      </w:r>
      <w:r>
        <w:rPr>
          <w:rFonts w:ascii="Arial" w:hAnsi="Arial" w:cs="Arial"/>
          <w:sz w:val="24"/>
          <w:szCs w:val="24"/>
        </w:rPr>
        <w:t xml:space="preserve"> o conteúdo</w:t>
      </w:r>
      <w:r w:rsidR="00FA57E4">
        <w:rPr>
          <w:rFonts w:ascii="Arial" w:hAnsi="Arial" w:cs="Arial"/>
          <w:sz w:val="24"/>
          <w:szCs w:val="24"/>
        </w:rPr>
        <w:t xml:space="preserve"> normativo</w:t>
      </w:r>
      <w:r>
        <w:rPr>
          <w:rFonts w:ascii="Arial" w:hAnsi="Arial" w:cs="Arial"/>
          <w:sz w:val="24"/>
          <w:szCs w:val="24"/>
        </w:rPr>
        <w:t xml:space="preserve"> do Código </w:t>
      </w:r>
      <w:r w:rsidR="00FA57E4">
        <w:rPr>
          <w:rFonts w:ascii="Arial" w:hAnsi="Arial" w:cs="Arial"/>
          <w:sz w:val="24"/>
          <w:szCs w:val="24"/>
        </w:rPr>
        <w:t>de Processo Civil</w:t>
      </w:r>
      <w:r>
        <w:rPr>
          <w:rFonts w:ascii="Arial" w:hAnsi="Arial" w:cs="Arial"/>
          <w:sz w:val="24"/>
          <w:szCs w:val="24"/>
        </w:rPr>
        <w:t>, que ratifica no artigo 558</w:t>
      </w:r>
      <w:r w:rsidR="00FA57E4">
        <w:rPr>
          <w:rFonts w:ascii="Arial" w:hAnsi="Arial" w:cs="Arial"/>
          <w:sz w:val="24"/>
          <w:szCs w:val="24"/>
        </w:rPr>
        <w:t xml:space="preserve"> do citado, a garantia aos trâmites legais e os procedimentos a serem </w:t>
      </w:r>
      <w:r w:rsidR="00A7231F">
        <w:rPr>
          <w:rFonts w:ascii="Arial" w:hAnsi="Arial" w:cs="Arial"/>
          <w:sz w:val="24"/>
          <w:szCs w:val="24"/>
        </w:rPr>
        <w:t>seguidos para efetivação da reintegração de posse.</w:t>
      </w:r>
      <w:r w:rsidR="00FA57E4">
        <w:rPr>
          <w:rFonts w:ascii="Arial" w:hAnsi="Arial" w:cs="Arial"/>
          <w:sz w:val="24"/>
          <w:szCs w:val="24"/>
        </w:rPr>
        <w:t xml:space="preserve"> (VIPIANA, 2020).</w:t>
      </w:r>
    </w:p>
    <w:p w14:paraId="5C25B32A" w14:textId="270A76CB" w:rsidR="00881854" w:rsidRDefault="00B50A93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cenário atual acabou por provocar</w:t>
      </w:r>
      <w:r w:rsidR="004F3B6B">
        <w:rPr>
          <w:rFonts w:ascii="Arial" w:hAnsi="Arial" w:cs="Arial"/>
          <w:sz w:val="24"/>
          <w:szCs w:val="24"/>
        </w:rPr>
        <w:t xml:space="preserve"> a suspensão </w:t>
      </w:r>
      <w:r w:rsidR="00D545FB">
        <w:rPr>
          <w:rFonts w:ascii="Arial" w:hAnsi="Arial" w:cs="Arial"/>
          <w:sz w:val="24"/>
          <w:szCs w:val="24"/>
        </w:rPr>
        <w:t>de</w:t>
      </w:r>
      <w:r w:rsidR="004F3B6B">
        <w:rPr>
          <w:rFonts w:ascii="Arial" w:hAnsi="Arial" w:cs="Arial"/>
          <w:sz w:val="24"/>
          <w:szCs w:val="24"/>
        </w:rPr>
        <w:t xml:space="preserve"> ações de reintegraç</w:t>
      </w:r>
      <w:r w:rsidR="00291916">
        <w:rPr>
          <w:rFonts w:ascii="Arial" w:hAnsi="Arial" w:cs="Arial"/>
          <w:sz w:val="24"/>
          <w:szCs w:val="24"/>
        </w:rPr>
        <w:t>ão de posse</w:t>
      </w:r>
      <w:r w:rsidR="004F3B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buscando respeitar as </w:t>
      </w:r>
      <w:r w:rsidR="004F3B6B">
        <w:rPr>
          <w:rFonts w:ascii="Arial" w:hAnsi="Arial" w:cs="Arial"/>
          <w:sz w:val="24"/>
          <w:szCs w:val="24"/>
        </w:rPr>
        <w:t xml:space="preserve">normas </w:t>
      </w:r>
      <w:r w:rsidR="00291916">
        <w:rPr>
          <w:rFonts w:ascii="Arial" w:hAnsi="Arial" w:cs="Arial"/>
          <w:sz w:val="24"/>
          <w:szCs w:val="24"/>
        </w:rPr>
        <w:t>internacionais de saúde, com intuito de preservação de vidas. Mesmo assim, reintegrações de posse foram realizadas neste lapso de tempo</w:t>
      </w:r>
      <w:r w:rsidR="00B010D0">
        <w:rPr>
          <w:rFonts w:ascii="Arial" w:hAnsi="Arial" w:cs="Arial"/>
          <w:sz w:val="24"/>
          <w:szCs w:val="24"/>
        </w:rPr>
        <w:t xml:space="preserve">, como </w:t>
      </w:r>
      <w:r w:rsidR="00D545FB">
        <w:rPr>
          <w:rFonts w:ascii="Arial" w:hAnsi="Arial" w:cs="Arial"/>
          <w:sz w:val="24"/>
          <w:szCs w:val="24"/>
        </w:rPr>
        <w:t xml:space="preserve">a ocorrida em 07 de maio de 2020 em </w:t>
      </w:r>
      <w:proofErr w:type="spellStart"/>
      <w:r w:rsidR="00D545FB">
        <w:rPr>
          <w:rFonts w:ascii="Arial" w:hAnsi="Arial" w:cs="Arial"/>
          <w:sz w:val="24"/>
          <w:szCs w:val="24"/>
        </w:rPr>
        <w:t>Piracicaba-SP</w:t>
      </w:r>
      <w:proofErr w:type="spellEnd"/>
      <w:r w:rsidR="00D545FB">
        <w:rPr>
          <w:rFonts w:ascii="Arial" w:hAnsi="Arial" w:cs="Arial"/>
          <w:sz w:val="24"/>
          <w:szCs w:val="24"/>
        </w:rPr>
        <w:t xml:space="preserve">, por força da decisão conferida em sede liminar em 30 de janeiro de 2020 pela juíza da 4ª Vara Cível local e mantida pelo Tribunal de Justiça de São Paulo. (FERREIRA, 2020) Segundo Ferreira (2020), “a necessidade alegada de preservação patrimonial </w:t>
      </w:r>
      <w:r w:rsidR="00D545FB">
        <w:rPr>
          <w:rFonts w:ascii="Arial" w:hAnsi="Arial" w:cs="Arial"/>
          <w:sz w:val="24"/>
          <w:szCs w:val="24"/>
        </w:rPr>
        <w:lastRenderedPageBreak/>
        <w:t>imobiliária do autor prevaleceu em detrimento ao direito dos ocupantes ao abrigamento em um momento epidemiológico gravoso”</w:t>
      </w:r>
      <w:r w:rsidR="00F03FB0">
        <w:rPr>
          <w:rFonts w:ascii="Arial" w:hAnsi="Arial" w:cs="Arial"/>
          <w:sz w:val="24"/>
          <w:szCs w:val="24"/>
        </w:rPr>
        <w:t>.</w:t>
      </w:r>
    </w:p>
    <w:p w14:paraId="5C25B32B" w14:textId="58EC191C" w:rsidR="000F7FC8" w:rsidRDefault="00946A21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maio do corrente ano, </w:t>
      </w:r>
      <w:r w:rsidR="00767BA6">
        <w:rPr>
          <w:rFonts w:ascii="Arial" w:hAnsi="Arial" w:cs="Arial"/>
          <w:sz w:val="24"/>
          <w:szCs w:val="24"/>
        </w:rPr>
        <w:t>o STF (</w:t>
      </w:r>
      <w:r w:rsidR="00F06C02">
        <w:rPr>
          <w:rFonts w:ascii="Arial" w:hAnsi="Arial" w:cs="Arial"/>
          <w:sz w:val="24"/>
          <w:szCs w:val="24"/>
        </w:rPr>
        <w:t>Supremo Tribunal Federal</w:t>
      </w:r>
      <w:r w:rsidR="00767BA6">
        <w:rPr>
          <w:rFonts w:ascii="Arial" w:hAnsi="Arial" w:cs="Arial"/>
          <w:sz w:val="24"/>
          <w:szCs w:val="24"/>
        </w:rPr>
        <w:t xml:space="preserve">) na pessoa do Ministro Edson Fachin, </w:t>
      </w:r>
      <w:r w:rsidR="005B27C1">
        <w:rPr>
          <w:rFonts w:ascii="Arial" w:hAnsi="Arial" w:cs="Arial"/>
          <w:sz w:val="24"/>
          <w:szCs w:val="24"/>
        </w:rPr>
        <w:t>discorreu</w:t>
      </w:r>
      <w:r w:rsidR="00767BA6">
        <w:rPr>
          <w:rFonts w:ascii="Arial" w:hAnsi="Arial" w:cs="Arial"/>
          <w:sz w:val="24"/>
          <w:szCs w:val="24"/>
        </w:rPr>
        <w:t xml:space="preserve"> acerca de demarcação em terras indígenas, bem como processos de reintegração de posse, assunto esse, correlacionado ao presente </w:t>
      </w:r>
      <w:r w:rsidR="005B27C1">
        <w:rPr>
          <w:rFonts w:ascii="Arial" w:hAnsi="Arial" w:cs="Arial"/>
          <w:sz w:val="24"/>
          <w:szCs w:val="24"/>
        </w:rPr>
        <w:t>estudo</w:t>
      </w:r>
      <w:r w:rsidR="00767BA6">
        <w:rPr>
          <w:rFonts w:ascii="Arial" w:hAnsi="Arial" w:cs="Arial"/>
          <w:sz w:val="24"/>
          <w:szCs w:val="24"/>
        </w:rPr>
        <w:t>. A análise</w:t>
      </w:r>
      <w:r w:rsidR="005B27C1">
        <w:rPr>
          <w:rFonts w:ascii="Arial" w:hAnsi="Arial" w:cs="Arial"/>
          <w:sz w:val="24"/>
          <w:szCs w:val="24"/>
        </w:rPr>
        <w:t xml:space="preserve"> trazida para a sede de repercussão geral, provocou o sobrestamento de todos os processos que versem sobre a mesma questão que estejam em trâmite no país, conforme dicção d</w:t>
      </w:r>
      <w:r w:rsidR="00767BA6">
        <w:rPr>
          <w:rFonts w:ascii="Arial" w:hAnsi="Arial" w:cs="Arial"/>
          <w:sz w:val="24"/>
          <w:szCs w:val="24"/>
        </w:rPr>
        <w:t>o artigo 1.035, § 5º do CPC</w:t>
      </w:r>
      <w:r w:rsidR="007A236E">
        <w:rPr>
          <w:rFonts w:ascii="Arial" w:hAnsi="Arial" w:cs="Arial"/>
          <w:sz w:val="24"/>
          <w:szCs w:val="24"/>
        </w:rPr>
        <w:t>, em especial as ações possessórias</w:t>
      </w:r>
      <w:r w:rsidR="00AA4E4F">
        <w:rPr>
          <w:rFonts w:ascii="Arial" w:hAnsi="Arial" w:cs="Arial"/>
          <w:sz w:val="24"/>
          <w:szCs w:val="24"/>
        </w:rPr>
        <w:t xml:space="preserve">. Assim, enquanto o período de flagelo por conta do novo </w:t>
      </w:r>
      <w:proofErr w:type="spellStart"/>
      <w:r w:rsidR="004D0586">
        <w:rPr>
          <w:rFonts w:ascii="Arial" w:hAnsi="Arial" w:cs="Arial"/>
          <w:sz w:val="24"/>
          <w:szCs w:val="24"/>
        </w:rPr>
        <w:t>C</w:t>
      </w:r>
      <w:r w:rsidR="00AA4E4F">
        <w:rPr>
          <w:rFonts w:ascii="Arial" w:hAnsi="Arial" w:cs="Arial"/>
          <w:sz w:val="24"/>
          <w:szCs w:val="24"/>
        </w:rPr>
        <w:t>oronavírus</w:t>
      </w:r>
      <w:proofErr w:type="spellEnd"/>
      <w:r w:rsidR="00AA4E4F">
        <w:rPr>
          <w:rFonts w:ascii="Arial" w:hAnsi="Arial" w:cs="Arial"/>
          <w:sz w:val="24"/>
          <w:szCs w:val="24"/>
        </w:rPr>
        <w:t xml:space="preserve"> estiver em plen</w:t>
      </w:r>
      <w:r w:rsidR="004D0586">
        <w:rPr>
          <w:rFonts w:ascii="Arial" w:hAnsi="Arial" w:cs="Arial"/>
          <w:sz w:val="24"/>
          <w:szCs w:val="24"/>
        </w:rPr>
        <w:t>o</w:t>
      </w:r>
      <w:r w:rsidR="00AA4E4F">
        <w:rPr>
          <w:rFonts w:ascii="Arial" w:hAnsi="Arial" w:cs="Arial"/>
          <w:sz w:val="24"/>
          <w:szCs w:val="24"/>
        </w:rPr>
        <w:t xml:space="preserve"> </w:t>
      </w:r>
      <w:r w:rsidR="004D0586">
        <w:rPr>
          <w:rFonts w:ascii="Arial" w:hAnsi="Arial" w:cs="Arial"/>
          <w:sz w:val="24"/>
          <w:szCs w:val="24"/>
        </w:rPr>
        <w:t>declínio</w:t>
      </w:r>
      <w:r w:rsidR="00AA4E4F">
        <w:rPr>
          <w:rFonts w:ascii="Arial" w:hAnsi="Arial" w:cs="Arial"/>
          <w:sz w:val="24"/>
          <w:szCs w:val="24"/>
        </w:rPr>
        <w:t xml:space="preserve">, </w:t>
      </w:r>
      <w:r w:rsidR="004D0586">
        <w:rPr>
          <w:rFonts w:ascii="Arial" w:hAnsi="Arial" w:cs="Arial"/>
          <w:sz w:val="24"/>
          <w:szCs w:val="24"/>
        </w:rPr>
        <w:t>essa suspensão decairá</w:t>
      </w:r>
      <w:r w:rsidR="00C126FF">
        <w:rPr>
          <w:rFonts w:ascii="Arial" w:hAnsi="Arial" w:cs="Arial"/>
          <w:sz w:val="24"/>
          <w:szCs w:val="24"/>
        </w:rPr>
        <w:t xml:space="preserve"> </w:t>
      </w:r>
      <w:r w:rsidR="00AA4E4F">
        <w:rPr>
          <w:rFonts w:ascii="Arial" w:hAnsi="Arial" w:cs="Arial"/>
          <w:sz w:val="24"/>
          <w:szCs w:val="24"/>
        </w:rPr>
        <w:t>(BRASIL, 2020).</w:t>
      </w:r>
    </w:p>
    <w:p w14:paraId="5C25B32D" w14:textId="46F0C59B" w:rsidR="00DE58A5" w:rsidRDefault="00DE58A5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Oliveira, os direitos relacionados </w:t>
      </w:r>
      <w:r w:rsidR="00AC01F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posse, vão muito mais além, do que </w:t>
      </w:r>
      <w:r w:rsidR="00D36BB5">
        <w:rPr>
          <w:rFonts w:ascii="Arial" w:hAnsi="Arial" w:cs="Arial"/>
          <w:sz w:val="24"/>
          <w:szCs w:val="24"/>
        </w:rPr>
        <w:t>a presente pandemia expõe no campo jurídico normativo brasileiro. Nota-se, algumas decisões pautadas apenas na preservação da saúde, abstendo-se no direito garantido por lei, em se manter na posse de fato, ou mesmo reintegrá-la, satisfazendo o cidadão a respeito da lide proposta. Contudo, há um direito fundamental que paira sobre a perquisiç</w:t>
      </w:r>
      <w:r w:rsidR="0073387F">
        <w:rPr>
          <w:rFonts w:ascii="Arial" w:hAnsi="Arial" w:cs="Arial"/>
          <w:sz w:val="24"/>
          <w:szCs w:val="24"/>
        </w:rPr>
        <w:t>ão, pautada no artigo</w:t>
      </w:r>
      <w:r w:rsidR="00D36BB5">
        <w:rPr>
          <w:rFonts w:ascii="Arial" w:hAnsi="Arial" w:cs="Arial"/>
          <w:sz w:val="24"/>
          <w:szCs w:val="24"/>
        </w:rPr>
        <w:t xml:space="preserve"> 6º da Constituição Federal de 1988, positivando o direito </w:t>
      </w:r>
      <w:r w:rsidR="00AC01FE">
        <w:rPr>
          <w:rFonts w:ascii="Arial" w:hAnsi="Arial" w:cs="Arial"/>
          <w:sz w:val="24"/>
          <w:szCs w:val="24"/>
        </w:rPr>
        <w:t>à</w:t>
      </w:r>
      <w:r w:rsidR="00D36BB5">
        <w:rPr>
          <w:rFonts w:ascii="Arial" w:hAnsi="Arial" w:cs="Arial"/>
          <w:sz w:val="24"/>
          <w:szCs w:val="24"/>
        </w:rPr>
        <w:t xml:space="preserve"> moradia, como o texto normativo do artigo 1.228, § 4º, do Código Civil</w:t>
      </w:r>
      <w:r w:rsidR="0073387F">
        <w:rPr>
          <w:rFonts w:ascii="Arial" w:hAnsi="Arial" w:cs="Arial"/>
          <w:sz w:val="24"/>
          <w:szCs w:val="24"/>
        </w:rPr>
        <w:t>, deliberando sobre a função social da propriedade (OLIVEIRA, 2020).</w:t>
      </w:r>
    </w:p>
    <w:p w14:paraId="774E8234" w14:textId="09EE17F5" w:rsidR="00554269" w:rsidRDefault="00554269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Gonçalves (2020) mesmo com a decisão do Su</w:t>
      </w:r>
      <w:r w:rsidR="000B344C">
        <w:rPr>
          <w:rFonts w:ascii="Arial" w:hAnsi="Arial" w:cs="Arial"/>
          <w:sz w:val="24"/>
          <w:szCs w:val="24"/>
        </w:rPr>
        <w:t>premo</w:t>
      </w:r>
      <w:r>
        <w:rPr>
          <w:rFonts w:ascii="Arial" w:hAnsi="Arial" w:cs="Arial"/>
          <w:sz w:val="24"/>
          <w:szCs w:val="24"/>
        </w:rPr>
        <w:t xml:space="preserve"> Tribunal Federal proibindo a reintegração de posse na pandemia, vem ocorrendo casos de reintegração. Segundo o mesmo autor</w:t>
      </w:r>
      <w:r w:rsidR="000B34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um estudo do Observatório de Remoções da USP (Universidade de São Paulo) entre abril e junho de 2020 ocorreram na grande São Paulo três vezes mais reintegraç</w:t>
      </w:r>
      <w:r w:rsidR="000B344C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do que o ano anterior, deixando 1,3 mil pessoas sem moradia. Os casos de reintegração de posse no período pandêmico não estão ocorrendo só em São Paulo</w:t>
      </w:r>
      <w:r w:rsidR="000B344C">
        <w:rPr>
          <w:rFonts w:ascii="Arial" w:hAnsi="Arial" w:cs="Arial"/>
          <w:sz w:val="24"/>
          <w:szCs w:val="24"/>
        </w:rPr>
        <w:t xml:space="preserve">, mas também em outros estados </w:t>
      </w:r>
      <w:r>
        <w:rPr>
          <w:rFonts w:ascii="Arial" w:hAnsi="Arial" w:cs="Arial"/>
          <w:sz w:val="24"/>
          <w:szCs w:val="24"/>
        </w:rPr>
        <w:t>como Bahia e Minas Gerais (GONÇALVES, 2020)</w:t>
      </w:r>
      <w:r w:rsidR="00EC7D50">
        <w:rPr>
          <w:rFonts w:ascii="Arial" w:hAnsi="Arial" w:cs="Arial"/>
          <w:sz w:val="24"/>
          <w:szCs w:val="24"/>
        </w:rPr>
        <w:t>.</w:t>
      </w:r>
    </w:p>
    <w:p w14:paraId="5C25B32E" w14:textId="77777777" w:rsidR="00561B76" w:rsidRDefault="00561B76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C25B32F" w14:textId="77777777" w:rsidR="00C468E6" w:rsidRDefault="00C468E6" w:rsidP="00FA57E4">
      <w:pPr>
        <w:tabs>
          <w:tab w:val="center" w:pos="4252"/>
          <w:tab w:val="right" w:pos="8504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C25B330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5C25B331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25B332" w14:textId="5B0C7765" w:rsidR="00E00514" w:rsidRDefault="00E00514" w:rsidP="00454652">
      <w:pPr>
        <w:spacing w:after="0" w:line="36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00514">
        <w:rPr>
          <w:rFonts w:ascii="Arial" w:hAnsi="Arial" w:cs="Arial"/>
          <w:sz w:val="24"/>
          <w:szCs w:val="24"/>
        </w:rPr>
        <w:tab/>
      </w:r>
      <w:r w:rsidR="00E41F2F">
        <w:rPr>
          <w:rFonts w:ascii="Arial" w:hAnsi="Arial" w:cs="Arial"/>
          <w:sz w:val="24"/>
          <w:szCs w:val="24"/>
        </w:rPr>
        <w:t xml:space="preserve">O direito </w:t>
      </w:r>
      <w:r w:rsidR="00AC01FE">
        <w:rPr>
          <w:rFonts w:ascii="Arial" w:hAnsi="Arial" w:cs="Arial"/>
          <w:sz w:val="24"/>
          <w:szCs w:val="24"/>
        </w:rPr>
        <w:t>à</w:t>
      </w:r>
      <w:r w:rsidR="00E41F2F">
        <w:rPr>
          <w:rFonts w:ascii="Arial" w:hAnsi="Arial" w:cs="Arial"/>
          <w:sz w:val="24"/>
          <w:szCs w:val="24"/>
        </w:rPr>
        <w:t xml:space="preserve"> reintegração de posse </w:t>
      </w:r>
      <w:r w:rsidR="00AC01FE">
        <w:rPr>
          <w:rFonts w:ascii="Arial" w:hAnsi="Arial" w:cs="Arial"/>
          <w:sz w:val="24"/>
          <w:szCs w:val="24"/>
        </w:rPr>
        <w:t>é</w:t>
      </w:r>
      <w:r w:rsidR="00E41F2F">
        <w:rPr>
          <w:rFonts w:ascii="Arial" w:hAnsi="Arial" w:cs="Arial"/>
          <w:sz w:val="24"/>
          <w:szCs w:val="24"/>
        </w:rPr>
        <w:t xml:space="preserve"> garantido ao e</w:t>
      </w:r>
      <w:r w:rsidR="00AC01FE">
        <w:rPr>
          <w:rFonts w:ascii="Arial" w:hAnsi="Arial" w:cs="Arial"/>
          <w:sz w:val="24"/>
          <w:szCs w:val="24"/>
        </w:rPr>
        <w:t>sbulhado</w:t>
      </w:r>
      <w:r w:rsidR="00E41F2F">
        <w:rPr>
          <w:rFonts w:ascii="Arial" w:hAnsi="Arial" w:cs="Arial"/>
          <w:sz w:val="24"/>
          <w:szCs w:val="24"/>
        </w:rPr>
        <w:t xml:space="preserve"> que perdeu a sua p</w:t>
      </w:r>
      <w:r w:rsidR="00AC01FE">
        <w:rPr>
          <w:rFonts w:ascii="Arial" w:hAnsi="Arial" w:cs="Arial"/>
          <w:sz w:val="24"/>
          <w:szCs w:val="24"/>
        </w:rPr>
        <w:t>osse</w:t>
      </w:r>
      <w:r w:rsidR="00E41F2F">
        <w:rPr>
          <w:rFonts w:ascii="Arial" w:hAnsi="Arial" w:cs="Arial"/>
          <w:sz w:val="24"/>
          <w:szCs w:val="24"/>
        </w:rPr>
        <w:t xml:space="preserve"> por meio de violência</w:t>
      </w:r>
      <w:r w:rsidR="00CE534A">
        <w:rPr>
          <w:rFonts w:ascii="Arial" w:hAnsi="Arial" w:cs="Arial"/>
          <w:sz w:val="24"/>
          <w:szCs w:val="24"/>
        </w:rPr>
        <w:t>,</w:t>
      </w:r>
      <w:r w:rsidR="00CE534A" w:rsidRPr="00C553A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clandestinidade ou precariedade</w:t>
      </w:r>
      <w:r w:rsidR="00CE534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  <w:r w:rsidR="00AC01F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Dessa forma, aqueles </w:t>
      </w:r>
      <w:r w:rsidR="00AC01FE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possuidores que sofreram a perda de sua posse, podem valer-se da medida legal, qual seja, ação de reintegração de posse, para re</w:t>
      </w:r>
      <w:r w:rsidR="00A474EF">
        <w:rPr>
          <w:rFonts w:ascii="Arial" w:hAnsi="Arial" w:cs="Arial"/>
          <w:spacing w:val="2"/>
          <w:sz w:val="24"/>
          <w:szCs w:val="24"/>
          <w:shd w:val="clear" w:color="auto" w:fill="FFFFFF"/>
        </w:rPr>
        <w:t>stabelecer seu direito agredido</w:t>
      </w:r>
      <w:r w:rsidR="00CE534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</w:t>
      </w:r>
    </w:p>
    <w:p w14:paraId="0A34A143" w14:textId="2E066A02" w:rsidR="00D97A3A" w:rsidRDefault="00895EA3" w:rsidP="00CE534A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Sem a pretensão de esgotar o levantamento de todas as decisões judiciais proferidas nesse período, verificou-se que</w:t>
      </w:r>
      <w:r w:rsidR="00A474E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CE534A">
        <w:rPr>
          <w:rFonts w:ascii="Arial" w:hAnsi="Arial" w:cs="Arial"/>
          <w:spacing w:val="2"/>
          <w:sz w:val="24"/>
          <w:szCs w:val="24"/>
          <w:shd w:val="clear" w:color="auto" w:fill="FFFFFF"/>
        </w:rPr>
        <w:t>o Poder Judiciário</w:t>
      </w:r>
      <w:r w:rsidR="00A474E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por meio dos Tribunais, tem suspendido </w:t>
      </w:r>
      <w:r w:rsidR="00D97A3A">
        <w:rPr>
          <w:rFonts w:ascii="Arial" w:hAnsi="Arial" w:cs="Arial"/>
          <w:spacing w:val="2"/>
          <w:sz w:val="24"/>
          <w:szCs w:val="24"/>
          <w:shd w:val="clear" w:color="auto" w:fill="FFFFFF"/>
        </w:rPr>
        <w:t>a concessão de liminares n</w:t>
      </w:r>
      <w:r w:rsidR="00A474E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as reintegrações de posse, </w:t>
      </w:r>
      <w:r w:rsidR="004A6A9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pautados na prevalência do direito constitucional à moradia, enquanto durar a pandemia.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Também se pautam no necessário</w:t>
      </w:r>
      <w:r w:rsidR="004A6A9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distanciamento social, preservando os agentes do Estado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 as pessoas envolvidas</w:t>
      </w:r>
      <w:r w:rsidR="00CE534A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Contudo existem exceções, como a citada reintegração de posse ocorrida em Piracicaba.</w:t>
      </w:r>
    </w:p>
    <w:p w14:paraId="599C954E" w14:textId="1CEECAB4" w:rsidR="004A6A9A" w:rsidRDefault="00895EA3" w:rsidP="00CE534A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Sugere-se que, em estudos posteriores, seja feita a análise de decisões judiciais de Tribunais de Justiça específicos, com o levantamento dos argumentos expostos pelos magistrados nas decisões que julgarem a concessão, ou não, das liminares em sede de reintegração de posse no período da pandemia. </w:t>
      </w:r>
      <w:r w:rsidR="00CE534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14:paraId="3A099C66" w14:textId="77777777" w:rsidR="004A6A9A" w:rsidRDefault="004A6A9A" w:rsidP="00CE534A">
      <w:pPr>
        <w:spacing w:after="0" w:line="36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5C25B333" w14:textId="6718B5F6" w:rsidR="00CE534A" w:rsidRPr="00E00514" w:rsidRDefault="00CE534A" w:rsidP="00CE534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</w:t>
      </w:r>
    </w:p>
    <w:p w14:paraId="5C25B334" w14:textId="77777777" w:rsidR="00C54C85" w:rsidRDefault="00E00514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  <w:r w:rsidRPr="00E005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C25B335" w14:textId="77777777" w:rsidR="00C54C85" w:rsidRDefault="00C54C85" w:rsidP="00C54C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36" w14:textId="77777777" w:rsidR="00F03FB0" w:rsidRDefault="00616C58" w:rsidP="007C0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BRASIL, Presidência da </w:t>
      </w:r>
      <w:r w:rsidR="009E1B8A">
        <w:rPr>
          <w:rFonts w:ascii="Arial" w:hAnsi="Arial" w:cs="Arial"/>
          <w:sz w:val="24"/>
          <w:szCs w:val="24"/>
        </w:rPr>
        <w:t>República</w:t>
      </w:r>
      <w:r>
        <w:rPr>
          <w:rFonts w:ascii="Arial" w:hAnsi="Arial" w:cs="Arial"/>
          <w:sz w:val="24"/>
          <w:szCs w:val="24"/>
        </w:rPr>
        <w:t>.</w:t>
      </w:r>
      <w:r w:rsidR="009E1B8A">
        <w:rPr>
          <w:rFonts w:ascii="Arial" w:hAnsi="Arial" w:cs="Arial"/>
          <w:sz w:val="24"/>
          <w:szCs w:val="24"/>
        </w:rPr>
        <w:t xml:space="preserve"> </w:t>
      </w:r>
      <w:r w:rsidR="009E1B8A">
        <w:rPr>
          <w:rFonts w:ascii="Arial" w:hAnsi="Arial" w:cs="Arial"/>
          <w:b/>
          <w:sz w:val="24"/>
          <w:szCs w:val="24"/>
        </w:rPr>
        <w:t>Código de Processo Civil</w:t>
      </w:r>
      <w:r>
        <w:rPr>
          <w:rFonts w:ascii="Arial" w:hAnsi="Arial" w:cs="Arial"/>
          <w:sz w:val="24"/>
          <w:szCs w:val="24"/>
        </w:rPr>
        <w:t>. Brasília. Disponível em:</w:t>
      </w:r>
      <w:r w:rsidR="009E1B8A" w:rsidRPr="009E1B8A">
        <w:t xml:space="preserve"> </w:t>
      </w:r>
      <w:r w:rsidR="009E1B8A" w:rsidRPr="009E1B8A">
        <w:rPr>
          <w:rFonts w:ascii="Arial" w:hAnsi="Arial" w:cs="Arial"/>
          <w:sz w:val="24"/>
          <w:szCs w:val="24"/>
        </w:rPr>
        <w:t>http://www.planalto.gov.br/ccivil_03/_ato2015-2018/2015/lei/l13105.htm</w:t>
      </w:r>
      <w:r w:rsidR="009E1B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Acesso em: 19 de setembro de 2020.</w:t>
      </w:r>
    </w:p>
    <w:p w14:paraId="5C25B337" w14:textId="77777777" w:rsidR="00C468E6" w:rsidRDefault="00C468E6" w:rsidP="007C0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5B338" w14:textId="77777777" w:rsidR="00C468E6" w:rsidRDefault="00C468E6" w:rsidP="007C0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68E6">
        <w:rPr>
          <w:rFonts w:ascii="Arial" w:eastAsia="Times New Roman" w:hAnsi="Arial" w:cs="Arial"/>
          <w:sz w:val="24"/>
          <w:szCs w:val="24"/>
          <w:lang w:eastAsia="pt-BR"/>
        </w:rPr>
        <w:t>BRASIL. Tribunal de Justiça de Minas Gerais</w:t>
      </w:r>
      <w:r w:rsidRPr="00C468E6">
        <w:rPr>
          <w:rFonts w:ascii="Arial" w:eastAsia="Times New Roman" w:hAnsi="Arial" w:cs="Arial"/>
          <w:b/>
          <w:sz w:val="24"/>
          <w:szCs w:val="24"/>
          <w:lang w:eastAsia="pt-BR"/>
        </w:rPr>
        <w:t>. Determinação de suspensão nacional de processos (Tema 1031 - STF).</w:t>
      </w:r>
      <w:r w:rsidRPr="00C468E6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em:&lt; http://www.tjmg.jus.br/portal-tjmg/jurisprudencia/recurso-repetitivo-e-repercussao-geral/determinacao-de-suspensao-nacional-de-processos-tema-1031-stf.htm#!&gt;. Acesso em: 22 de set. de 2020</w:t>
      </w:r>
    </w:p>
    <w:p w14:paraId="5C25B339" w14:textId="77777777" w:rsidR="00960A79" w:rsidRDefault="00960A79" w:rsidP="007C0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5B33A" w14:textId="26DAD75B" w:rsidR="00960A79" w:rsidRPr="00C54C85" w:rsidRDefault="00960A79" w:rsidP="007C0B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BRASIL. </w:t>
      </w:r>
      <w:r w:rsidR="00701D1D">
        <w:rPr>
          <w:rFonts w:ascii="Arial" w:eastAsia="Times New Roman" w:hAnsi="Arial" w:cs="Arial"/>
          <w:sz w:val="24"/>
          <w:szCs w:val="24"/>
          <w:lang w:eastAsia="pt-BR"/>
        </w:rPr>
        <w:t>Supremo Tribunal Federal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960A79">
        <w:rPr>
          <w:rFonts w:ascii="Arial" w:eastAsia="Times New Roman" w:hAnsi="Arial" w:cs="Arial"/>
          <w:b/>
          <w:sz w:val="24"/>
          <w:szCs w:val="24"/>
          <w:lang w:eastAsia="pt-BR"/>
        </w:rPr>
        <w:t>Suspensão Nacional</w:t>
      </w:r>
      <w:r>
        <w:rPr>
          <w:rFonts w:ascii="Arial" w:eastAsia="Times New Roman" w:hAnsi="Arial" w:cs="Arial"/>
          <w:sz w:val="24"/>
          <w:szCs w:val="24"/>
          <w:lang w:eastAsia="pt-BR"/>
        </w:rPr>
        <w:t>. Disponível em: &lt;</w:t>
      </w:r>
      <w:r w:rsidRPr="00960A79">
        <w:rPr>
          <w:rFonts w:ascii="Arial" w:eastAsia="Times New Roman" w:hAnsi="Arial" w:cs="Arial"/>
          <w:sz w:val="24"/>
          <w:szCs w:val="24"/>
          <w:lang w:eastAsia="pt-BR"/>
        </w:rPr>
        <w:t>http://stf.jus.br/portal/cms/verTexto.asp?servico=repercussaoTemasSuspensao&amp;pagina=principal</w:t>
      </w:r>
      <w:r>
        <w:rPr>
          <w:rFonts w:ascii="Arial" w:eastAsia="Times New Roman" w:hAnsi="Arial" w:cs="Arial"/>
          <w:sz w:val="24"/>
          <w:szCs w:val="24"/>
          <w:lang w:eastAsia="pt-BR"/>
        </w:rPr>
        <w:t>. Acesso em 22 de set. de 2020.</w:t>
      </w:r>
    </w:p>
    <w:p w14:paraId="5C25B33B" w14:textId="77777777" w:rsidR="00F03FB0" w:rsidRDefault="00F03FB0" w:rsidP="007C0BB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5C25B33C" w14:textId="77777777" w:rsidR="00F03FB0" w:rsidRPr="00F03FB0" w:rsidRDefault="00F03FB0" w:rsidP="007C0BB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FERREIRA, Allan Ramalho. </w:t>
      </w:r>
      <w:r w:rsidRPr="00F03FB0">
        <w:rPr>
          <w:rFonts w:ascii="Arial" w:hAnsi="Arial" w:cs="Arial"/>
          <w:sz w:val="24"/>
          <w:szCs w:val="24"/>
        </w:rPr>
        <w:t>O estado veste o traje da morte: a reintegração de posse e a pandemia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 xml:space="preserve">Disponível em: </w:t>
      </w:r>
      <w:r w:rsidRPr="00F03FB0">
        <w:rPr>
          <w:rFonts w:ascii="Arial" w:hAnsi="Arial" w:cs="Arial"/>
          <w:b w:val="0"/>
          <w:sz w:val="24"/>
          <w:szCs w:val="24"/>
        </w:rPr>
        <w:t>https://www.cartacapital.com.br/blogs/br-cidades/o-estado-veste-o-traje-da-morte-a-reintegracao-de-posse-e-a-pandemia/</w:t>
      </w:r>
      <w:r>
        <w:rPr>
          <w:rFonts w:ascii="Arial" w:hAnsi="Arial" w:cs="Arial"/>
          <w:b w:val="0"/>
          <w:sz w:val="24"/>
          <w:szCs w:val="24"/>
        </w:rPr>
        <w:t>. Acesso em: 21 de set. de 2020.</w:t>
      </w:r>
    </w:p>
    <w:p w14:paraId="5C25B33D" w14:textId="77777777" w:rsidR="00616C58" w:rsidRPr="00AA4E4F" w:rsidRDefault="00616C58" w:rsidP="007C0BB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5C25B33E" w14:textId="77777777" w:rsidR="00DC7B63" w:rsidRDefault="00616C58" w:rsidP="007C0BB0">
      <w:pPr>
        <w:pStyle w:val="Ttulo1"/>
        <w:shd w:val="clear" w:color="auto" w:fill="FFFFFF"/>
        <w:spacing w:before="0" w:after="0" w:line="240" w:lineRule="auto"/>
        <w:rPr>
          <w:rFonts w:ascii="Arial" w:hAnsi="Arial" w:cs="Arial"/>
          <w:b w:val="0"/>
          <w:color w:val="111111"/>
          <w:sz w:val="24"/>
          <w:szCs w:val="24"/>
        </w:rPr>
      </w:pPr>
      <w:r w:rsidRPr="00616C58">
        <w:rPr>
          <w:rFonts w:ascii="Arial" w:hAnsi="Arial" w:cs="Arial"/>
          <w:b w:val="0"/>
          <w:sz w:val="24"/>
          <w:szCs w:val="24"/>
        </w:rPr>
        <w:t>G1.</w:t>
      </w:r>
      <w:r w:rsidRPr="00616C58">
        <w:rPr>
          <w:rFonts w:ascii="Arial" w:hAnsi="Arial" w:cs="Arial"/>
          <w:sz w:val="24"/>
          <w:szCs w:val="24"/>
        </w:rPr>
        <w:t xml:space="preserve"> </w:t>
      </w:r>
      <w:r w:rsidRPr="00616C58">
        <w:rPr>
          <w:rFonts w:ascii="Arial" w:hAnsi="Arial" w:cs="Arial"/>
          <w:color w:val="111111"/>
          <w:sz w:val="24"/>
          <w:szCs w:val="24"/>
        </w:rPr>
        <w:t xml:space="preserve">Brasil chega a 136.565 mortes por </w:t>
      </w:r>
      <w:proofErr w:type="spellStart"/>
      <w:r w:rsidRPr="00616C58">
        <w:rPr>
          <w:rFonts w:ascii="Arial" w:hAnsi="Arial" w:cs="Arial"/>
          <w:color w:val="111111"/>
          <w:sz w:val="24"/>
          <w:szCs w:val="24"/>
        </w:rPr>
        <w:t>Covid</w:t>
      </w:r>
      <w:proofErr w:type="spellEnd"/>
      <w:r w:rsidRPr="00616C58">
        <w:rPr>
          <w:rFonts w:ascii="Arial" w:hAnsi="Arial" w:cs="Arial"/>
          <w:color w:val="111111"/>
          <w:sz w:val="24"/>
          <w:szCs w:val="24"/>
        </w:rPr>
        <w:t xml:space="preserve"> e passa de 4,5 milhões de casos. </w:t>
      </w:r>
      <w:r w:rsidRPr="00616C58">
        <w:rPr>
          <w:rFonts w:ascii="Arial" w:hAnsi="Arial" w:cs="Arial"/>
          <w:b w:val="0"/>
          <w:color w:val="111111"/>
          <w:sz w:val="24"/>
          <w:szCs w:val="24"/>
        </w:rPr>
        <w:t>2020. Rio de Janeiro. Disponível em:</w:t>
      </w:r>
      <w:r w:rsidRPr="00616C58">
        <w:rPr>
          <w:rFonts w:ascii="Arial" w:hAnsi="Arial" w:cs="Arial"/>
          <w:color w:val="111111"/>
          <w:sz w:val="24"/>
          <w:szCs w:val="24"/>
        </w:rPr>
        <w:t xml:space="preserve"> </w:t>
      </w:r>
      <w:r w:rsidRPr="00616C58">
        <w:rPr>
          <w:rFonts w:ascii="Arial" w:hAnsi="Arial" w:cs="Arial"/>
          <w:b w:val="0"/>
          <w:color w:val="111111"/>
          <w:sz w:val="24"/>
          <w:szCs w:val="24"/>
        </w:rPr>
        <w:t>https://g1.globo.com/bemestar/coronavirus/noticia/2020/09/19/casos-e-mortes-por-</w:t>
      </w:r>
      <w:r w:rsidRPr="00616C58">
        <w:rPr>
          <w:rFonts w:ascii="Arial" w:hAnsi="Arial" w:cs="Arial"/>
          <w:b w:val="0"/>
          <w:color w:val="111111"/>
          <w:sz w:val="24"/>
          <w:szCs w:val="24"/>
        </w:rPr>
        <w:lastRenderedPageBreak/>
        <w:t>coronavirus-no-brasil-em-19-de-setembro-segundo-consorcio-de-veiculos-de-imprensa.ghtml</w:t>
      </w:r>
      <w:r>
        <w:rPr>
          <w:rFonts w:ascii="Arial" w:hAnsi="Arial" w:cs="Arial"/>
          <w:b w:val="0"/>
          <w:color w:val="111111"/>
          <w:sz w:val="24"/>
          <w:szCs w:val="24"/>
        </w:rPr>
        <w:t xml:space="preserve">. Acesso em: 19 de setembro de 2020. </w:t>
      </w:r>
    </w:p>
    <w:p w14:paraId="69AF9F5C" w14:textId="77777777" w:rsidR="00554269" w:rsidRDefault="00554269" w:rsidP="007C0BB0">
      <w:pPr>
        <w:spacing w:after="0" w:line="240" w:lineRule="auto"/>
      </w:pPr>
    </w:p>
    <w:p w14:paraId="118187D5" w14:textId="2E829BD9" w:rsidR="00554269" w:rsidRPr="00554269" w:rsidRDefault="00554269" w:rsidP="007C0BB0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GONÇALVES, </w:t>
      </w:r>
      <w:r w:rsidR="00B144A6">
        <w:rPr>
          <w:rFonts w:ascii="Arial" w:hAnsi="Arial" w:cs="Arial"/>
          <w:sz w:val="24"/>
          <w:szCs w:val="24"/>
        </w:rPr>
        <w:t xml:space="preserve">Eliane. </w:t>
      </w:r>
      <w:r w:rsidR="00B144A6">
        <w:rPr>
          <w:rFonts w:ascii="Arial" w:hAnsi="Arial" w:cs="Arial"/>
          <w:b/>
          <w:sz w:val="24"/>
          <w:szCs w:val="24"/>
        </w:rPr>
        <w:t xml:space="preserve">Ações de despejos continuam sendo realizadas na pandemia. </w:t>
      </w:r>
      <w:r w:rsidR="00B144A6">
        <w:rPr>
          <w:rFonts w:ascii="Arial" w:hAnsi="Arial" w:cs="Arial"/>
          <w:sz w:val="24"/>
          <w:szCs w:val="24"/>
        </w:rPr>
        <w:t xml:space="preserve">2020. São Paulo. Disponível em: </w:t>
      </w:r>
      <w:r w:rsidR="00B144A6" w:rsidRPr="00B144A6">
        <w:rPr>
          <w:rFonts w:ascii="Arial" w:hAnsi="Arial" w:cs="Arial"/>
          <w:sz w:val="24"/>
          <w:szCs w:val="24"/>
        </w:rPr>
        <w:t>https://agenciabrasil.ebc.com.br/radioagencia-nacional/geral/audio/2020-08/acoes-de-despejo-continuam-sendo-realizadas-na-pandemia</w:t>
      </w:r>
      <w:r w:rsidR="00B144A6">
        <w:rPr>
          <w:rFonts w:ascii="Arial" w:hAnsi="Arial" w:cs="Arial"/>
          <w:sz w:val="24"/>
          <w:szCs w:val="24"/>
        </w:rPr>
        <w:t xml:space="preserve">. Acesso em: 28 de setembro de 2020. </w:t>
      </w:r>
    </w:p>
    <w:p w14:paraId="5C25B33F" w14:textId="77777777" w:rsidR="00616C58" w:rsidRPr="00DC7B63" w:rsidRDefault="00616C58" w:rsidP="007C0BB0">
      <w:pPr>
        <w:spacing w:after="0" w:line="240" w:lineRule="auto"/>
        <w:rPr>
          <w:sz w:val="24"/>
          <w:szCs w:val="24"/>
        </w:rPr>
      </w:pPr>
    </w:p>
    <w:p w14:paraId="5C25B340" w14:textId="51740AE7" w:rsidR="00DC7B63" w:rsidRPr="00DC7B63" w:rsidRDefault="00DC7B63" w:rsidP="007C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B63">
        <w:rPr>
          <w:rFonts w:ascii="Arial" w:hAnsi="Arial" w:cs="Arial"/>
          <w:sz w:val="24"/>
          <w:szCs w:val="24"/>
        </w:rPr>
        <w:t xml:space="preserve">OLIVEIRA, </w:t>
      </w:r>
      <w:proofErr w:type="spellStart"/>
      <w:r w:rsidRPr="00DC7B63">
        <w:rPr>
          <w:rFonts w:ascii="Arial" w:hAnsi="Arial" w:cs="Arial"/>
          <w:sz w:val="24"/>
          <w:szCs w:val="24"/>
        </w:rPr>
        <w:t>Kamilee</w:t>
      </w:r>
      <w:proofErr w:type="spellEnd"/>
      <w:r w:rsidRPr="00DC7B63">
        <w:rPr>
          <w:rFonts w:ascii="Arial" w:hAnsi="Arial" w:cs="Arial"/>
          <w:sz w:val="24"/>
          <w:szCs w:val="24"/>
        </w:rPr>
        <w:t xml:space="preserve"> </w:t>
      </w:r>
      <w:r w:rsidR="007C0BB0">
        <w:rPr>
          <w:rFonts w:ascii="Arial" w:hAnsi="Arial" w:cs="Arial"/>
          <w:sz w:val="24"/>
          <w:szCs w:val="24"/>
        </w:rPr>
        <w:t>L</w:t>
      </w:r>
      <w:r w:rsidRPr="00DC7B63">
        <w:rPr>
          <w:rFonts w:ascii="Arial" w:hAnsi="Arial" w:cs="Arial"/>
          <w:sz w:val="24"/>
          <w:szCs w:val="24"/>
        </w:rPr>
        <w:t xml:space="preserve">ima de. </w:t>
      </w:r>
      <w:r w:rsidRPr="00DC7B63">
        <w:rPr>
          <w:rFonts w:ascii="Arial" w:hAnsi="Arial" w:cs="Arial"/>
          <w:b/>
          <w:sz w:val="24"/>
          <w:szCs w:val="24"/>
        </w:rPr>
        <w:t>DIREITO SOCIAL À MORADIA: ANÁLISE SOBRE AS AÇÕES DE REINTEGRAÇÃO DE POSSE EM TEMPOS DE PANDEMIA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Disponível em: &lt;</w:t>
      </w:r>
      <w:r w:rsidRPr="00DC7B63">
        <w:t xml:space="preserve"> </w:t>
      </w:r>
      <w:r w:rsidRPr="00DC7B63">
        <w:rPr>
          <w:rFonts w:ascii="Arial" w:hAnsi="Arial" w:cs="Arial"/>
          <w:sz w:val="24"/>
          <w:szCs w:val="24"/>
        </w:rPr>
        <w:t>https://periodicos.ufv.br/revistadir/article/view/10376/5887</w:t>
      </w:r>
      <w:r>
        <w:rPr>
          <w:rFonts w:ascii="Arial" w:hAnsi="Arial" w:cs="Arial"/>
          <w:sz w:val="24"/>
          <w:szCs w:val="24"/>
        </w:rPr>
        <w:t>&gt;. Acesso em: 22 de set. de 2020.</w:t>
      </w:r>
    </w:p>
    <w:p w14:paraId="5C25B341" w14:textId="77777777" w:rsidR="00DC7B63" w:rsidRPr="00616C58" w:rsidRDefault="00DC7B63" w:rsidP="007C0BB0">
      <w:pPr>
        <w:spacing w:after="0" w:line="240" w:lineRule="auto"/>
      </w:pPr>
    </w:p>
    <w:p w14:paraId="5C25B342" w14:textId="6BD3290A" w:rsidR="00616C58" w:rsidRDefault="00616C58" w:rsidP="007C0B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C58">
        <w:rPr>
          <w:rFonts w:ascii="Arial" w:hAnsi="Arial" w:cs="Arial"/>
          <w:sz w:val="24"/>
          <w:szCs w:val="24"/>
        </w:rPr>
        <w:t>T</w:t>
      </w:r>
      <w:r w:rsidR="004114A2" w:rsidRPr="00616C58">
        <w:rPr>
          <w:rFonts w:ascii="Arial" w:hAnsi="Arial" w:cs="Arial"/>
          <w:sz w:val="24"/>
          <w:szCs w:val="24"/>
        </w:rPr>
        <w:t>ARTUCE</w:t>
      </w:r>
      <w:r w:rsidRPr="00616C58">
        <w:rPr>
          <w:rFonts w:ascii="Arial" w:hAnsi="Arial" w:cs="Arial"/>
          <w:sz w:val="24"/>
          <w:szCs w:val="24"/>
        </w:rPr>
        <w:t>, Flávio</w:t>
      </w:r>
      <w:r w:rsidRPr="00616C58">
        <w:rPr>
          <w:rFonts w:ascii="Arial" w:hAnsi="Arial" w:cs="Arial"/>
          <w:b/>
          <w:sz w:val="24"/>
          <w:szCs w:val="24"/>
        </w:rPr>
        <w:t>. Manual de direito civil: volume único</w:t>
      </w:r>
      <w:r w:rsidRPr="00616C58">
        <w:rPr>
          <w:rFonts w:ascii="Arial" w:hAnsi="Arial" w:cs="Arial"/>
          <w:sz w:val="24"/>
          <w:szCs w:val="24"/>
        </w:rPr>
        <w:t xml:space="preserve"> / Flávio </w:t>
      </w:r>
      <w:proofErr w:type="spellStart"/>
      <w:r w:rsidRPr="00616C58">
        <w:rPr>
          <w:rFonts w:ascii="Arial" w:hAnsi="Arial" w:cs="Arial"/>
          <w:sz w:val="24"/>
          <w:szCs w:val="24"/>
        </w:rPr>
        <w:t>Tartuce</w:t>
      </w:r>
      <w:proofErr w:type="spellEnd"/>
      <w:r w:rsidRPr="00616C58">
        <w:rPr>
          <w:rFonts w:ascii="Arial" w:hAnsi="Arial" w:cs="Arial"/>
          <w:sz w:val="24"/>
          <w:szCs w:val="24"/>
        </w:rPr>
        <w:t>. – 10. ed. – Rio de Janeiro: Forense; São Paulo: MÉTODO, 2020.</w:t>
      </w:r>
    </w:p>
    <w:p w14:paraId="1EDA5EC5" w14:textId="77777777" w:rsidR="007C0BB0" w:rsidRDefault="007C0BB0" w:rsidP="007C0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5B343" w14:textId="77777777" w:rsidR="00FA57E4" w:rsidRDefault="00FA57E4" w:rsidP="007C0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VIPIANA, </w:t>
      </w:r>
      <w:proofErr w:type="spellStart"/>
      <w:r>
        <w:rPr>
          <w:rFonts w:ascii="Arial" w:hAnsi="Arial" w:cs="Arial"/>
          <w:sz w:val="24"/>
          <w:szCs w:val="24"/>
        </w:rPr>
        <w:t>Tábata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A57E4">
        <w:rPr>
          <w:rFonts w:ascii="Arial" w:hAnsi="Arial" w:cs="Arial"/>
          <w:b/>
          <w:sz w:val="24"/>
          <w:szCs w:val="24"/>
        </w:rPr>
        <w:t>TJ-SP suspende reintegração de posse em razão da epidemia de Covid-19.</w:t>
      </w:r>
      <w:r>
        <w:rPr>
          <w:rFonts w:ascii="Arial" w:hAnsi="Arial" w:cs="Arial"/>
          <w:sz w:val="24"/>
          <w:szCs w:val="24"/>
        </w:rPr>
        <w:t xml:space="preserve"> Disponível em:&lt; </w:t>
      </w:r>
      <w:r w:rsidRPr="00FA57E4">
        <w:rPr>
          <w:rFonts w:ascii="Arial" w:hAnsi="Arial" w:cs="Arial"/>
          <w:sz w:val="24"/>
          <w:szCs w:val="24"/>
        </w:rPr>
        <w:t>https://www.conjur.com.br/2020-abr-29/tj-sp-suspende-reintegracao-posse-epidemia-covid-19</w:t>
      </w:r>
      <w:r>
        <w:rPr>
          <w:rFonts w:ascii="Arial" w:hAnsi="Arial" w:cs="Arial"/>
          <w:sz w:val="24"/>
          <w:szCs w:val="24"/>
        </w:rPr>
        <w:t>&gt;. Acesso em: 20 de set. 2020.</w:t>
      </w:r>
    </w:p>
    <w:p w14:paraId="5C25B344" w14:textId="77777777" w:rsidR="00D85E2E" w:rsidRPr="00616C58" w:rsidRDefault="00D85E2E" w:rsidP="007C0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C25B345" w14:textId="77777777" w:rsidR="00616C58" w:rsidRPr="004F5FE3" w:rsidRDefault="00616C58" w:rsidP="00616C58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616C58" w:rsidRPr="004F5FE3" w:rsidSect="009F19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7FD4" w14:textId="77777777" w:rsidR="00AA2ACB" w:rsidRDefault="00AA2ACB" w:rsidP="00B940A1">
      <w:pPr>
        <w:spacing w:after="0" w:line="240" w:lineRule="auto"/>
      </w:pPr>
      <w:r>
        <w:separator/>
      </w:r>
    </w:p>
  </w:endnote>
  <w:endnote w:type="continuationSeparator" w:id="0">
    <w:p w14:paraId="5F953592" w14:textId="77777777" w:rsidR="00AA2ACB" w:rsidRDefault="00AA2ACB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B34E" w14:textId="77777777" w:rsidR="00AA2ACB" w:rsidRDefault="00AA2AC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C25B34F" w14:textId="77777777" w:rsidR="00AA2ACB" w:rsidRPr="009F1998" w:rsidRDefault="00AA2AC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5C25B350" w14:textId="77777777" w:rsidR="00AA2ACB" w:rsidRPr="009F1998" w:rsidRDefault="00AA2AC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RJ </w:t>
    </w:r>
    <w:r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5C25B351" w14:textId="77777777" w:rsidR="00AA2ACB" w:rsidRPr="009F1998" w:rsidRDefault="00AA2AC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28.360-000 Tel.:(22)3833-8400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5C25B352" w14:textId="77777777" w:rsidR="00AA2ACB" w:rsidRPr="008A7AD5" w:rsidRDefault="00AA2ACB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93024" w14:textId="77777777" w:rsidR="00AA2ACB" w:rsidRDefault="00AA2ACB" w:rsidP="00B940A1">
      <w:pPr>
        <w:spacing w:after="0" w:line="240" w:lineRule="auto"/>
      </w:pPr>
      <w:r>
        <w:separator/>
      </w:r>
    </w:p>
  </w:footnote>
  <w:footnote w:type="continuationSeparator" w:id="0">
    <w:p w14:paraId="256553CB" w14:textId="77777777" w:rsidR="00AA2ACB" w:rsidRDefault="00AA2ACB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B34A" w14:textId="77777777" w:rsidR="00AA2ACB" w:rsidRDefault="00522825">
    <w:pPr>
      <w:pStyle w:val="Cabealho"/>
    </w:pPr>
    <w:r>
      <w:rPr>
        <w:noProof/>
      </w:rPr>
      <w:pict w14:anchorId="5C25B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414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B34B" w14:textId="77777777" w:rsidR="00AA2ACB" w:rsidRDefault="00AA2ACB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5C25B355" wp14:editId="5C25B356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5C25B357" wp14:editId="5C25B358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25">
      <w:rPr>
        <w:noProof/>
      </w:rPr>
      <w:pict w14:anchorId="5C25B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3120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5C25B34C" w14:textId="77777777" w:rsidR="00AA2ACB" w:rsidRDefault="00AA2ACB" w:rsidP="00D212DF">
    <w:pPr>
      <w:pStyle w:val="Cabealho"/>
    </w:pPr>
  </w:p>
  <w:p w14:paraId="5C25B34D" w14:textId="77777777" w:rsidR="00AA2ACB" w:rsidRPr="009F1998" w:rsidRDefault="00AA2ACB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>Edição Especial – Revista Científica Interdisciplinar Múltiplos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B353" w14:textId="77777777" w:rsidR="00AA2ACB" w:rsidRDefault="00522825">
    <w:pPr>
      <w:pStyle w:val="Cabealho"/>
    </w:pPr>
    <w:r>
      <w:rPr>
        <w:noProof/>
      </w:rPr>
      <w:pict w14:anchorId="5C25B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516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A1"/>
    <w:rsid w:val="000153FB"/>
    <w:rsid w:val="000218BF"/>
    <w:rsid w:val="00030690"/>
    <w:rsid w:val="000312AD"/>
    <w:rsid w:val="000811DE"/>
    <w:rsid w:val="000830B6"/>
    <w:rsid w:val="000830FD"/>
    <w:rsid w:val="00085C62"/>
    <w:rsid w:val="000B344C"/>
    <w:rsid w:val="000C6A48"/>
    <w:rsid w:val="000C7016"/>
    <w:rsid w:val="000F7FC8"/>
    <w:rsid w:val="0014481F"/>
    <w:rsid w:val="0014538E"/>
    <w:rsid w:val="001505FA"/>
    <w:rsid w:val="001659BD"/>
    <w:rsid w:val="001660F0"/>
    <w:rsid w:val="0018202C"/>
    <w:rsid w:val="001B2B1A"/>
    <w:rsid w:val="001C43CF"/>
    <w:rsid w:val="001E777C"/>
    <w:rsid w:val="00221D1A"/>
    <w:rsid w:val="00226CB9"/>
    <w:rsid w:val="00232D28"/>
    <w:rsid w:val="00247D44"/>
    <w:rsid w:val="00261888"/>
    <w:rsid w:val="00285590"/>
    <w:rsid w:val="00290424"/>
    <w:rsid w:val="00291916"/>
    <w:rsid w:val="0029247B"/>
    <w:rsid w:val="00292F0D"/>
    <w:rsid w:val="00295DD2"/>
    <w:rsid w:val="002D3143"/>
    <w:rsid w:val="002E098C"/>
    <w:rsid w:val="002E65C9"/>
    <w:rsid w:val="00305FB0"/>
    <w:rsid w:val="00314DC2"/>
    <w:rsid w:val="00324510"/>
    <w:rsid w:val="003261FF"/>
    <w:rsid w:val="0034234B"/>
    <w:rsid w:val="00372BC9"/>
    <w:rsid w:val="00384CE0"/>
    <w:rsid w:val="00390E85"/>
    <w:rsid w:val="003C060A"/>
    <w:rsid w:val="003C6FA6"/>
    <w:rsid w:val="004114A2"/>
    <w:rsid w:val="0041421B"/>
    <w:rsid w:val="00443E9F"/>
    <w:rsid w:val="00454652"/>
    <w:rsid w:val="0048159A"/>
    <w:rsid w:val="00485272"/>
    <w:rsid w:val="004A6A9A"/>
    <w:rsid w:val="004B626E"/>
    <w:rsid w:val="004C6661"/>
    <w:rsid w:val="004D0586"/>
    <w:rsid w:val="004D218D"/>
    <w:rsid w:val="004E13A4"/>
    <w:rsid w:val="004F1CF4"/>
    <w:rsid w:val="004F3B6B"/>
    <w:rsid w:val="004F5FE3"/>
    <w:rsid w:val="004F628D"/>
    <w:rsid w:val="004F6F52"/>
    <w:rsid w:val="00522825"/>
    <w:rsid w:val="00536F7C"/>
    <w:rsid w:val="00544394"/>
    <w:rsid w:val="0055251E"/>
    <w:rsid w:val="00554269"/>
    <w:rsid w:val="00561B76"/>
    <w:rsid w:val="00582403"/>
    <w:rsid w:val="00592F13"/>
    <w:rsid w:val="005B27C1"/>
    <w:rsid w:val="005F37B5"/>
    <w:rsid w:val="005F5D63"/>
    <w:rsid w:val="00611403"/>
    <w:rsid w:val="00616C58"/>
    <w:rsid w:val="006309C2"/>
    <w:rsid w:val="00635AD5"/>
    <w:rsid w:val="00642FBC"/>
    <w:rsid w:val="00667CD8"/>
    <w:rsid w:val="006B44BF"/>
    <w:rsid w:val="006E4D10"/>
    <w:rsid w:val="006F248D"/>
    <w:rsid w:val="00701D1D"/>
    <w:rsid w:val="0073387F"/>
    <w:rsid w:val="00735646"/>
    <w:rsid w:val="00752CE9"/>
    <w:rsid w:val="0076158D"/>
    <w:rsid w:val="00767BA6"/>
    <w:rsid w:val="007873A9"/>
    <w:rsid w:val="007A236E"/>
    <w:rsid w:val="007A6C95"/>
    <w:rsid w:val="007C0BB0"/>
    <w:rsid w:val="008126C7"/>
    <w:rsid w:val="00814A24"/>
    <w:rsid w:val="00855713"/>
    <w:rsid w:val="00857684"/>
    <w:rsid w:val="00864BFE"/>
    <w:rsid w:val="00881854"/>
    <w:rsid w:val="00895EA3"/>
    <w:rsid w:val="008A1456"/>
    <w:rsid w:val="008A7AD5"/>
    <w:rsid w:val="008C10D7"/>
    <w:rsid w:val="008D554D"/>
    <w:rsid w:val="00917F13"/>
    <w:rsid w:val="009244E3"/>
    <w:rsid w:val="00944800"/>
    <w:rsid w:val="00946A21"/>
    <w:rsid w:val="00960A79"/>
    <w:rsid w:val="00967A2A"/>
    <w:rsid w:val="009767BA"/>
    <w:rsid w:val="009802B5"/>
    <w:rsid w:val="00987025"/>
    <w:rsid w:val="009E110B"/>
    <w:rsid w:val="009E1B8A"/>
    <w:rsid w:val="009F1998"/>
    <w:rsid w:val="00A43A33"/>
    <w:rsid w:val="00A474EF"/>
    <w:rsid w:val="00A5286F"/>
    <w:rsid w:val="00A7231F"/>
    <w:rsid w:val="00A835FE"/>
    <w:rsid w:val="00A83B49"/>
    <w:rsid w:val="00A846F2"/>
    <w:rsid w:val="00A8746B"/>
    <w:rsid w:val="00AA2ACB"/>
    <w:rsid w:val="00AA36A1"/>
    <w:rsid w:val="00AA4E4F"/>
    <w:rsid w:val="00AC01FE"/>
    <w:rsid w:val="00AD479B"/>
    <w:rsid w:val="00AE7AAE"/>
    <w:rsid w:val="00AF1A63"/>
    <w:rsid w:val="00B010D0"/>
    <w:rsid w:val="00B144A6"/>
    <w:rsid w:val="00B26D02"/>
    <w:rsid w:val="00B35A14"/>
    <w:rsid w:val="00B50A93"/>
    <w:rsid w:val="00B627C5"/>
    <w:rsid w:val="00B85786"/>
    <w:rsid w:val="00B87DA2"/>
    <w:rsid w:val="00B87E79"/>
    <w:rsid w:val="00B940A1"/>
    <w:rsid w:val="00BA42BF"/>
    <w:rsid w:val="00BE2BB2"/>
    <w:rsid w:val="00C118C5"/>
    <w:rsid w:val="00C126FF"/>
    <w:rsid w:val="00C20EEE"/>
    <w:rsid w:val="00C226E6"/>
    <w:rsid w:val="00C22B43"/>
    <w:rsid w:val="00C42849"/>
    <w:rsid w:val="00C468E6"/>
    <w:rsid w:val="00C51BFB"/>
    <w:rsid w:val="00C54C85"/>
    <w:rsid w:val="00C553A8"/>
    <w:rsid w:val="00C62272"/>
    <w:rsid w:val="00C72F18"/>
    <w:rsid w:val="00C84F93"/>
    <w:rsid w:val="00CA1892"/>
    <w:rsid w:val="00CC546B"/>
    <w:rsid w:val="00CE534A"/>
    <w:rsid w:val="00CF0E40"/>
    <w:rsid w:val="00D0387C"/>
    <w:rsid w:val="00D17361"/>
    <w:rsid w:val="00D17F0A"/>
    <w:rsid w:val="00D212DF"/>
    <w:rsid w:val="00D3594D"/>
    <w:rsid w:val="00D36BB5"/>
    <w:rsid w:val="00D51BA8"/>
    <w:rsid w:val="00D51C4F"/>
    <w:rsid w:val="00D545FB"/>
    <w:rsid w:val="00D579BE"/>
    <w:rsid w:val="00D85E2E"/>
    <w:rsid w:val="00D97A3A"/>
    <w:rsid w:val="00DA093D"/>
    <w:rsid w:val="00DA7E02"/>
    <w:rsid w:val="00DC7B63"/>
    <w:rsid w:val="00DE10D3"/>
    <w:rsid w:val="00DE58A5"/>
    <w:rsid w:val="00E00514"/>
    <w:rsid w:val="00E278FA"/>
    <w:rsid w:val="00E3033E"/>
    <w:rsid w:val="00E3102E"/>
    <w:rsid w:val="00E41F2F"/>
    <w:rsid w:val="00E51DAB"/>
    <w:rsid w:val="00E70B07"/>
    <w:rsid w:val="00E95CB1"/>
    <w:rsid w:val="00EA021B"/>
    <w:rsid w:val="00EC0471"/>
    <w:rsid w:val="00EC7D50"/>
    <w:rsid w:val="00EF1A82"/>
    <w:rsid w:val="00EF5885"/>
    <w:rsid w:val="00EF6BAF"/>
    <w:rsid w:val="00F00253"/>
    <w:rsid w:val="00F03FB0"/>
    <w:rsid w:val="00F06C02"/>
    <w:rsid w:val="00F4218F"/>
    <w:rsid w:val="00F72896"/>
    <w:rsid w:val="00F91FF8"/>
    <w:rsid w:val="00FA3FBD"/>
    <w:rsid w:val="00FA57E4"/>
    <w:rsid w:val="00FD54CB"/>
    <w:rsid w:val="00FE426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5B2F5"/>
  <w15:docId w15:val="{2C74DFFA-EB21-4AC2-9366-3A53859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6C5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616C5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0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C27E-D2BE-497F-8FF9-76F85ED5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1636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cp:lastModifiedBy>Bárbara Paulista</cp:lastModifiedBy>
  <cp:revision>37</cp:revision>
  <cp:lastPrinted>2018-07-19T17:09:00Z</cp:lastPrinted>
  <dcterms:created xsi:type="dcterms:W3CDTF">2020-09-28T14:01:00Z</dcterms:created>
  <dcterms:modified xsi:type="dcterms:W3CDTF">2020-10-06T22:59:00Z</dcterms:modified>
</cp:coreProperties>
</file>