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0C" w:rsidRPr="00EF640C" w:rsidRDefault="00EF640C" w:rsidP="002F4352">
      <w:pPr>
        <w:jc w:val="center"/>
        <w:rPr>
          <w:rFonts w:ascii="Times New Roman" w:hAnsi="Times New Roman" w:cs="Times New Roman"/>
          <w:b/>
          <w:sz w:val="24"/>
          <w:szCs w:val="24"/>
        </w:rPr>
      </w:pPr>
      <w:r w:rsidRPr="00EF640C">
        <w:rPr>
          <w:rFonts w:ascii="Times New Roman" w:hAnsi="Times New Roman" w:cs="Times New Roman"/>
          <w:b/>
          <w:sz w:val="24"/>
          <w:szCs w:val="24"/>
        </w:rPr>
        <w:t xml:space="preserve">DESPESAS </w:t>
      </w:r>
      <w:r w:rsidR="00314E17">
        <w:rPr>
          <w:rFonts w:ascii="Times New Roman" w:hAnsi="Times New Roman" w:cs="Times New Roman"/>
          <w:b/>
          <w:sz w:val="24"/>
          <w:szCs w:val="24"/>
        </w:rPr>
        <w:t>COM</w:t>
      </w:r>
      <w:r w:rsidRPr="00EF640C">
        <w:rPr>
          <w:rFonts w:ascii="Times New Roman" w:hAnsi="Times New Roman" w:cs="Times New Roman"/>
          <w:b/>
          <w:sz w:val="24"/>
          <w:szCs w:val="24"/>
        </w:rPr>
        <w:t xml:space="preserve"> INTERNAÇÕES HOSPITALARES NO SISTEMA ÚNICO DE SAÚDE </w:t>
      </w:r>
      <w:r w:rsidR="00BD6522">
        <w:rPr>
          <w:rFonts w:ascii="Times New Roman" w:hAnsi="Times New Roman" w:cs="Times New Roman"/>
          <w:b/>
          <w:sz w:val="24"/>
          <w:szCs w:val="24"/>
        </w:rPr>
        <w:t xml:space="preserve">BRASILEIRO </w:t>
      </w:r>
      <w:r w:rsidRPr="00EF640C">
        <w:rPr>
          <w:rFonts w:ascii="Times New Roman" w:hAnsi="Times New Roman" w:cs="Times New Roman"/>
          <w:b/>
          <w:sz w:val="24"/>
          <w:szCs w:val="24"/>
        </w:rPr>
        <w:t>DECORRENTES DA DESNUTRIÇÃO EM CENÁRIO PANDÊMICO</w:t>
      </w:r>
      <w:r w:rsidR="0084480D">
        <w:rPr>
          <w:rFonts w:ascii="Times New Roman" w:hAnsi="Times New Roman" w:cs="Times New Roman"/>
          <w:b/>
          <w:sz w:val="24"/>
          <w:szCs w:val="24"/>
        </w:rPr>
        <w:t xml:space="preserve"> </w:t>
      </w:r>
      <w:r w:rsidR="00A117C4">
        <w:rPr>
          <w:rFonts w:ascii="Times New Roman" w:hAnsi="Times New Roman" w:cs="Times New Roman"/>
          <w:b/>
          <w:sz w:val="24"/>
          <w:szCs w:val="24"/>
        </w:rPr>
        <w:t>-</w:t>
      </w:r>
      <w:r w:rsidR="00314E17">
        <w:rPr>
          <w:rFonts w:ascii="Times New Roman" w:hAnsi="Times New Roman" w:cs="Times New Roman"/>
          <w:b/>
          <w:sz w:val="24"/>
          <w:szCs w:val="24"/>
        </w:rPr>
        <w:t xml:space="preserve"> </w:t>
      </w:r>
      <w:r w:rsidR="0084480D">
        <w:rPr>
          <w:rFonts w:ascii="Times New Roman" w:hAnsi="Times New Roman" w:cs="Times New Roman"/>
          <w:b/>
          <w:sz w:val="24"/>
          <w:szCs w:val="24"/>
        </w:rPr>
        <w:t>COVID-19</w:t>
      </w:r>
    </w:p>
    <w:p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rsidR="00D31D65" w:rsidRDefault="00D31D65" w:rsidP="003F7C93">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EF640C">
        <w:rPr>
          <w:rFonts w:ascii="Times New Roman" w:hAnsi="Times New Roman" w:cs="Times New Roman"/>
          <w:sz w:val="24"/>
          <w:szCs w:val="24"/>
        </w:rPr>
        <w:t>Analice Barbosa Santos de Oliveira</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Pr="00D31D65">
        <w:rPr>
          <w:rFonts w:ascii="Times New Roman" w:hAnsi="Times New Roman" w:cs="Times New Roman"/>
          <w:sz w:val="24"/>
          <w:szCs w:val="24"/>
        </w:rPr>
        <w:tab/>
      </w:r>
    </w:p>
    <w:p w:rsidR="002909AB" w:rsidRDefault="002909AB" w:rsidP="00444631">
      <w:pPr>
        <w:pBdr>
          <w:bottom w:val="single" w:sz="12" w:space="1" w:color="auto"/>
        </w:pBdr>
        <w:rPr>
          <w:rFonts w:ascii="Times New Roman" w:hAnsi="Times New Roman" w:cs="Times New Roman"/>
          <w:sz w:val="24"/>
          <w:szCs w:val="24"/>
        </w:rPr>
      </w:pPr>
    </w:p>
    <w:p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rsidR="0084480D" w:rsidRPr="006A5BF3" w:rsidRDefault="0084480D" w:rsidP="00D47996">
      <w:pPr>
        <w:spacing w:line="240" w:lineRule="auto"/>
        <w:jc w:val="both"/>
        <w:rPr>
          <w:rFonts w:ascii="Times New Roman" w:hAnsi="Times New Roman" w:cs="Times New Roman"/>
          <w:sz w:val="24"/>
          <w:szCs w:val="24"/>
        </w:rPr>
      </w:pPr>
      <w:r w:rsidRPr="006A5BF3">
        <w:rPr>
          <w:rFonts w:ascii="Times New Roman" w:hAnsi="Times New Roman" w:cs="Times New Roman"/>
          <w:sz w:val="24"/>
          <w:szCs w:val="24"/>
        </w:rPr>
        <w:t xml:space="preserve">A desnutrição continua sendo uma das principais causas de doença e morte </w:t>
      </w:r>
      <w:r w:rsidR="00314E17">
        <w:rPr>
          <w:rFonts w:ascii="Times New Roman" w:hAnsi="Times New Roman" w:cs="Times New Roman"/>
          <w:sz w:val="24"/>
          <w:szCs w:val="24"/>
        </w:rPr>
        <w:t>no</w:t>
      </w:r>
      <w:r w:rsidRPr="006A5BF3">
        <w:rPr>
          <w:rFonts w:ascii="Times New Roman" w:hAnsi="Times New Roman" w:cs="Times New Roman"/>
          <w:sz w:val="24"/>
          <w:szCs w:val="24"/>
        </w:rPr>
        <w:t xml:space="preserve"> mundo e torna-se um alerta para a Atenção Primária à Saúde </w:t>
      </w:r>
      <w:r w:rsidR="00314E17">
        <w:rPr>
          <w:rFonts w:ascii="Times New Roman" w:hAnsi="Times New Roman" w:cs="Times New Roman"/>
          <w:sz w:val="24"/>
          <w:szCs w:val="24"/>
        </w:rPr>
        <w:t>do país</w:t>
      </w:r>
      <w:r w:rsidRPr="006A5BF3">
        <w:rPr>
          <w:rFonts w:ascii="Times New Roman" w:hAnsi="Times New Roman" w:cs="Times New Roman"/>
          <w:sz w:val="24"/>
          <w:szCs w:val="24"/>
        </w:rPr>
        <w:t>. Existe a desnutrição causada por insegurança alimentar, por enfermidades e ainda de origem hospitalar. Este trabalho tem o objetivo de quantificar as despesas nas internações causadas pela desnutrição nas capitais brasileiras</w:t>
      </w:r>
      <w:r w:rsidR="00314E17">
        <w:rPr>
          <w:rFonts w:ascii="Times New Roman" w:hAnsi="Times New Roman" w:cs="Times New Roman"/>
          <w:sz w:val="24"/>
          <w:szCs w:val="24"/>
        </w:rPr>
        <w:t>,</w:t>
      </w:r>
      <w:r w:rsidRPr="006A5BF3">
        <w:rPr>
          <w:rFonts w:ascii="Times New Roman" w:hAnsi="Times New Roman" w:cs="Times New Roman"/>
          <w:sz w:val="24"/>
          <w:szCs w:val="24"/>
        </w:rPr>
        <w:t xml:space="preserve"> no período pandêmico que compreende março de 2020 aos dias atuais, porém o sistema disponibilizou dados até julho de 2021. Trata-se de estudo observacional descritivo quantitativo e qualitativo utilizando dados do </w:t>
      </w:r>
      <w:r w:rsidRPr="006A5BF3">
        <w:rPr>
          <w:rFonts w:ascii="Times New Roman" w:hAnsi="Times New Roman" w:cs="Times New Roman"/>
          <w:sz w:val="24"/>
          <w:szCs w:val="24"/>
          <w:shd w:val="clear" w:color="auto" w:fill="FFFFFF"/>
        </w:rPr>
        <w:t>Sistema de Informações Hospitalares do SUS (SIH/SUS)</w:t>
      </w:r>
      <w:r>
        <w:rPr>
          <w:rFonts w:ascii="Times New Roman" w:hAnsi="Times New Roman" w:cs="Times New Roman"/>
          <w:sz w:val="24"/>
          <w:szCs w:val="24"/>
          <w:shd w:val="clear" w:color="auto" w:fill="FFFFFF"/>
        </w:rPr>
        <w:t xml:space="preserve">, do Ministério da Saúde, o DATASUS, </w:t>
      </w:r>
      <w:r w:rsidR="00314E17">
        <w:rPr>
          <w:rFonts w:ascii="Times New Roman" w:hAnsi="Times New Roman" w:cs="Times New Roman"/>
          <w:sz w:val="24"/>
          <w:szCs w:val="24"/>
          <w:shd w:val="clear" w:color="auto" w:fill="FFFFFF"/>
        </w:rPr>
        <w:t>com base n</w:t>
      </w:r>
      <w:r>
        <w:rPr>
          <w:rFonts w:ascii="Times New Roman" w:hAnsi="Times New Roman" w:cs="Times New Roman"/>
          <w:sz w:val="24"/>
          <w:szCs w:val="24"/>
          <w:shd w:val="clear" w:color="auto" w:fill="FFFFFF"/>
        </w:rPr>
        <w:t xml:space="preserve">os descritores: covid-19, </w:t>
      </w:r>
      <w:proofErr w:type="gramStart"/>
      <w:r>
        <w:rPr>
          <w:rFonts w:ascii="Times New Roman" w:hAnsi="Times New Roman" w:cs="Times New Roman"/>
          <w:sz w:val="24"/>
          <w:szCs w:val="24"/>
          <w:shd w:val="clear" w:color="auto" w:fill="FFFFFF"/>
        </w:rPr>
        <w:t>desnutrição</w:t>
      </w:r>
      <w:r w:rsidR="00BD65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despesas</w:t>
      </w:r>
      <w:proofErr w:type="gramEnd"/>
      <w:r w:rsidR="00D47996">
        <w:rPr>
          <w:rFonts w:ascii="Times New Roman" w:hAnsi="Times New Roman" w:cs="Times New Roman"/>
          <w:sz w:val="24"/>
          <w:szCs w:val="24"/>
          <w:shd w:val="clear" w:color="auto" w:fill="FFFFFF"/>
        </w:rPr>
        <w:t xml:space="preserve"> públicas</w:t>
      </w:r>
      <w:r w:rsidR="00BD6522">
        <w:rPr>
          <w:rFonts w:ascii="Times New Roman" w:hAnsi="Times New Roman" w:cs="Times New Roman"/>
          <w:sz w:val="24"/>
          <w:szCs w:val="24"/>
          <w:shd w:val="clear" w:color="auto" w:fill="FFFFFF"/>
        </w:rPr>
        <w:t xml:space="preserve"> e SUS</w:t>
      </w:r>
      <w:r>
        <w:rPr>
          <w:rFonts w:ascii="Times New Roman" w:hAnsi="Times New Roman" w:cs="Times New Roman"/>
          <w:sz w:val="24"/>
          <w:szCs w:val="24"/>
          <w:shd w:val="clear" w:color="auto" w:fill="FFFFFF"/>
        </w:rPr>
        <w:t>. Con</w:t>
      </w:r>
      <w:r w:rsidR="000C17EC">
        <w:rPr>
          <w:rFonts w:ascii="Times New Roman" w:hAnsi="Times New Roman" w:cs="Times New Roman"/>
          <w:sz w:val="24"/>
          <w:szCs w:val="24"/>
          <w:shd w:val="clear" w:color="auto" w:fill="FFFFFF"/>
        </w:rPr>
        <w:t>sidera</w:t>
      </w:r>
      <w:r>
        <w:rPr>
          <w:rFonts w:ascii="Times New Roman" w:hAnsi="Times New Roman" w:cs="Times New Roman"/>
          <w:sz w:val="24"/>
          <w:szCs w:val="24"/>
          <w:shd w:val="clear" w:color="auto" w:fill="FFFFFF"/>
        </w:rPr>
        <w:t>-se que se faz</w:t>
      </w:r>
      <w:r w:rsidR="000C17EC">
        <w:rPr>
          <w:rFonts w:ascii="Times New Roman" w:hAnsi="Times New Roman" w:cs="Times New Roman"/>
          <w:sz w:val="24"/>
          <w:szCs w:val="24"/>
          <w:shd w:val="clear" w:color="auto" w:fill="FFFFFF"/>
        </w:rPr>
        <w:t>em</w:t>
      </w:r>
      <w:r>
        <w:rPr>
          <w:rFonts w:ascii="Times New Roman" w:hAnsi="Times New Roman" w:cs="Times New Roman"/>
          <w:sz w:val="24"/>
          <w:szCs w:val="24"/>
          <w:shd w:val="clear" w:color="auto" w:fill="FFFFFF"/>
        </w:rPr>
        <w:t xml:space="preserve"> necessári</w:t>
      </w:r>
      <w:r w:rsidR="000C17EC">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 xml:space="preserve"> políticas públicas contra a insegurança alimentar mais efetivas e que a triagem e terapia nutricional seja executada dentro das 48 horas após internação, conforme diretrizes brasileiras da Nutrição.</w:t>
      </w:r>
    </w:p>
    <w:p w:rsidR="00D31D65" w:rsidRPr="003F7C93" w:rsidRDefault="00D31D65" w:rsidP="00444631">
      <w:pPr>
        <w:pBdr>
          <w:bottom w:val="single" w:sz="12" w:space="1" w:color="auto"/>
        </w:pBdr>
        <w:rPr>
          <w:rFonts w:ascii="Times New Roman" w:hAnsi="Times New Roman" w:cs="Times New Roman"/>
          <w:b/>
          <w:sz w:val="24"/>
          <w:szCs w:val="24"/>
        </w:rPr>
      </w:pPr>
      <w:r w:rsidRPr="003F7C93">
        <w:rPr>
          <w:rFonts w:ascii="Times New Roman" w:hAnsi="Times New Roman" w:cs="Times New Roman"/>
          <w:b/>
          <w:sz w:val="24"/>
          <w:szCs w:val="24"/>
        </w:rPr>
        <w:t>Palavras-chave:</w:t>
      </w:r>
      <w:r w:rsidR="0084480D">
        <w:rPr>
          <w:rFonts w:ascii="Times New Roman" w:hAnsi="Times New Roman" w:cs="Times New Roman"/>
          <w:b/>
          <w:sz w:val="24"/>
          <w:szCs w:val="24"/>
        </w:rPr>
        <w:t xml:space="preserve"> </w:t>
      </w:r>
      <w:bookmarkStart w:id="0" w:name="_GoBack"/>
      <w:r w:rsidR="0084480D" w:rsidRPr="004C308B">
        <w:rPr>
          <w:rFonts w:ascii="Times New Roman" w:hAnsi="Times New Roman" w:cs="Times New Roman"/>
          <w:sz w:val="24"/>
          <w:szCs w:val="24"/>
        </w:rPr>
        <w:t>Covid-19</w:t>
      </w:r>
      <w:r w:rsidR="004C398B">
        <w:rPr>
          <w:rFonts w:ascii="Times New Roman" w:hAnsi="Times New Roman" w:cs="Times New Roman"/>
          <w:sz w:val="24"/>
          <w:szCs w:val="24"/>
        </w:rPr>
        <w:t xml:space="preserve">, </w:t>
      </w:r>
      <w:r w:rsidR="00D47996">
        <w:rPr>
          <w:rFonts w:ascii="Times New Roman" w:hAnsi="Times New Roman" w:cs="Times New Roman"/>
          <w:sz w:val="24"/>
          <w:szCs w:val="24"/>
        </w:rPr>
        <w:t>Desnutrição, Despesas públicas</w:t>
      </w:r>
      <w:r w:rsidR="00E306E6">
        <w:rPr>
          <w:rFonts w:ascii="Times New Roman" w:hAnsi="Times New Roman" w:cs="Times New Roman"/>
          <w:sz w:val="24"/>
          <w:szCs w:val="24"/>
        </w:rPr>
        <w:t>, SUS</w:t>
      </w:r>
      <w:r w:rsidR="00444631" w:rsidRPr="00444631">
        <w:rPr>
          <w:rFonts w:ascii="Times New Roman" w:hAnsi="Times New Roman" w:cs="Times New Roman"/>
          <w:sz w:val="24"/>
          <w:szCs w:val="24"/>
        </w:rPr>
        <w:t>.</w:t>
      </w:r>
      <w:r w:rsidR="003F7C93">
        <w:rPr>
          <w:rFonts w:ascii="Times New Roman" w:hAnsi="Times New Roman" w:cs="Times New Roman"/>
          <w:b/>
          <w:sz w:val="24"/>
          <w:szCs w:val="24"/>
        </w:rPr>
        <w:br/>
      </w:r>
      <w:bookmarkEnd w:id="0"/>
    </w:p>
    <w:p w:rsidR="00D47996" w:rsidRDefault="003F7C93" w:rsidP="00D47996">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Currículum</w:t>
      </w:r>
      <w:proofErr w:type="spellEnd"/>
    </w:p>
    <w:p w:rsidR="00D72D31" w:rsidRPr="00D72D31" w:rsidRDefault="00D72D31" w:rsidP="00D72D31">
      <w:pPr>
        <w:jc w:val="both"/>
        <w:rPr>
          <w:rFonts w:ascii="Times New Roman" w:hAnsi="Times New Roman" w:cs="Times New Roman"/>
          <w:sz w:val="24"/>
          <w:szCs w:val="24"/>
        </w:rPr>
      </w:pPr>
      <w:r w:rsidRPr="00D72D31">
        <w:rPr>
          <w:rFonts w:ascii="Times New Roman" w:hAnsi="Times New Roman" w:cs="Times New Roman"/>
          <w:sz w:val="24"/>
          <w:szCs w:val="24"/>
        </w:rPr>
        <w:t xml:space="preserve">La </w:t>
      </w:r>
      <w:proofErr w:type="spellStart"/>
      <w:r w:rsidRPr="00D72D31">
        <w:rPr>
          <w:rFonts w:ascii="Times New Roman" w:hAnsi="Times New Roman" w:cs="Times New Roman"/>
          <w:sz w:val="24"/>
          <w:szCs w:val="24"/>
        </w:rPr>
        <w:t>desnutrición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sigue</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siendo</w:t>
      </w:r>
      <w:proofErr w:type="spellEnd"/>
      <w:r w:rsidRPr="00D72D31">
        <w:rPr>
          <w:rFonts w:ascii="Times New Roman" w:hAnsi="Times New Roman" w:cs="Times New Roman"/>
          <w:sz w:val="24"/>
          <w:szCs w:val="24"/>
        </w:rPr>
        <w:t xml:space="preserve"> una de </w:t>
      </w:r>
      <w:proofErr w:type="spellStart"/>
      <w:r w:rsidRPr="00D72D31">
        <w:rPr>
          <w:rFonts w:ascii="Times New Roman" w:hAnsi="Times New Roman" w:cs="Times New Roman"/>
          <w:sz w:val="24"/>
          <w:szCs w:val="24"/>
        </w:rPr>
        <w:t>las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principales</w:t>
      </w:r>
      <w:proofErr w:type="spellEnd"/>
      <w:r w:rsidRPr="00D72D31">
        <w:rPr>
          <w:rFonts w:ascii="Times New Roman" w:hAnsi="Times New Roman" w:cs="Times New Roman"/>
          <w:sz w:val="24"/>
          <w:szCs w:val="24"/>
        </w:rPr>
        <w:t xml:space="preserve"> causas de </w:t>
      </w:r>
      <w:proofErr w:type="spellStart"/>
      <w:r w:rsidRPr="00D72D31">
        <w:rPr>
          <w:rFonts w:ascii="Times New Roman" w:hAnsi="Times New Roman" w:cs="Times New Roman"/>
          <w:sz w:val="24"/>
          <w:szCs w:val="24"/>
        </w:rPr>
        <w:t>enfermedad</w:t>
      </w:r>
      <w:proofErr w:type="spellEnd"/>
      <w:r w:rsidRPr="00D72D31">
        <w:rPr>
          <w:rFonts w:ascii="Times New Roman" w:hAnsi="Times New Roman" w:cs="Times New Roman"/>
          <w:sz w:val="24"/>
          <w:szCs w:val="24"/>
        </w:rPr>
        <w:t xml:space="preserve"> y </w:t>
      </w:r>
      <w:proofErr w:type="spellStart"/>
      <w:r w:rsidRPr="00D72D31">
        <w:rPr>
          <w:rFonts w:ascii="Times New Roman" w:hAnsi="Times New Roman" w:cs="Times New Roman"/>
          <w:sz w:val="24"/>
          <w:szCs w:val="24"/>
        </w:rPr>
        <w:t>muerte</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en</w:t>
      </w:r>
      <w:proofErr w:type="spellEnd"/>
      <w:r w:rsidRPr="00D72D31">
        <w:rPr>
          <w:rFonts w:ascii="Times New Roman" w:hAnsi="Times New Roman" w:cs="Times New Roman"/>
          <w:sz w:val="24"/>
          <w:szCs w:val="24"/>
        </w:rPr>
        <w:t xml:space="preserve"> todo </w:t>
      </w:r>
      <w:proofErr w:type="spellStart"/>
      <w:r w:rsidRPr="00D72D31">
        <w:rPr>
          <w:rFonts w:ascii="Times New Roman" w:hAnsi="Times New Roman" w:cs="Times New Roman"/>
          <w:sz w:val="24"/>
          <w:szCs w:val="24"/>
        </w:rPr>
        <w:t>el</w:t>
      </w:r>
      <w:proofErr w:type="spellEnd"/>
      <w:r w:rsidRPr="00D72D31">
        <w:rPr>
          <w:rFonts w:ascii="Times New Roman" w:hAnsi="Times New Roman" w:cs="Times New Roman"/>
          <w:sz w:val="24"/>
          <w:szCs w:val="24"/>
        </w:rPr>
        <w:t xml:space="preserve"> mundo y se </w:t>
      </w:r>
      <w:proofErr w:type="spellStart"/>
      <w:r w:rsidRPr="00D72D31">
        <w:rPr>
          <w:rFonts w:ascii="Times New Roman" w:hAnsi="Times New Roman" w:cs="Times New Roman"/>
          <w:sz w:val="24"/>
          <w:szCs w:val="24"/>
        </w:rPr>
        <w:t>convierte</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en</w:t>
      </w:r>
      <w:proofErr w:type="spellEnd"/>
      <w:r w:rsidRPr="00D72D31">
        <w:rPr>
          <w:rFonts w:ascii="Times New Roman" w:hAnsi="Times New Roman" w:cs="Times New Roman"/>
          <w:sz w:val="24"/>
          <w:szCs w:val="24"/>
        </w:rPr>
        <w:t xml:space="preserve"> una alerta para </w:t>
      </w:r>
      <w:proofErr w:type="spellStart"/>
      <w:r w:rsidRPr="00D72D31">
        <w:rPr>
          <w:rFonts w:ascii="Times New Roman" w:hAnsi="Times New Roman" w:cs="Times New Roman"/>
          <w:sz w:val="24"/>
          <w:szCs w:val="24"/>
        </w:rPr>
        <w:t>la</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Atención</w:t>
      </w:r>
      <w:proofErr w:type="spellEnd"/>
      <w:r w:rsidRPr="00D72D31">
        <w:rPr>
          <w:rFonts w:ascii="Times New Roman" w:hAnsi="Times New Roman" w:cs="Times New Roman"/>
          <w:sz w:val="24"/>
          <w:szCs w:val="24"/>
        </w:rPr>
        <w:t xml:space="preserve"> Primaria de </w:t>
      </w:r>
      <w:proofErr w:type="spellStart"/>
      <w:r w:rsidRPr="00D72D31">
        <w:rPr>
          <w:rFonts w:ascii="Times New Roman" w:hAnsi="Times New Roman" w:cs="Times New Roman"/>
          <w:sz w:val="24"/>
          <w:szCs w:val="24"/>
        </w:rPr>
        <w:t>Salud</w:t>
      </w:r>
      <w:proofErr w:type="spellEnd"/>
      <w:r w:rsidRPr="00D72D31">
        <w:rPr>
          <w:rFonts w:ascii="Times New Roman" w:hAnsi="Times New Roman" w:cs="Times New Roman"/>
          <w:sz w:val="24"/>
          <w:szCs w:val="24"/>
        </w:rPr>
        <w:t xml:space="preserve"> de Brasil. </w:t>
      </w:r>
      <w:proofErr w:type="spellStart"/>
      <w:r w:rsidRPr="00D72D31">
        <w:rPr>
          <w:rFonts w:ascii="Times New Roman" w:hAnsi="Times New Roman" w:cs="Times New Roman"/>
          <w:sz w:val="24"/>
          <w:szCs w:val="24"/>
        </w:rPr>
        <w:t>Hay</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desnutrición</w:t>
      </w:r>
      <w:proofErr w:type="spellEnd"/>
      <w:r w:rsidRPr="00D72D31">
        <w:rPr>
          <w:rFonts w:ascii="Times New Roman" w:hAnsi="Times New Roman" w:cs="Times New Roman"/>
          <w:sz w:val="24"/>
          <w:szCs w:val="24"/>
        </w:rPr>
        <w:t xml:space="preserve"> causada por </w:t>
      </w:r>
      <w:proofErr w:type="spellStart"/>
      <w:r w:rsidRPr="00D72D31">
        <w:rPr>
          <w:rFonts w:ascii="Times New Roman" w:hAnsi="Times New Roman" w:cs="Times New Roman"/>
          <w:sz w:val="24"/>
          <w:szCs w:val="24"/>
        </w:rPr>
        <w:t>inseguridad</w:t>
      </w:r>
      <w:proofErr w:type="spellEnd"/>
      <w:r w:rsidRPr="00D72D31">
        <w:rPr>
          <w:rFonts w:ascii="Times New Roman" w:hAnsi="Times New Roman" w:cs="Times New Roman"/>
          <w:sz w:val="24"/>
          <w:szCs w:val="24"/>
        </w:rPr>
        <w:t xml:space="preserve"> alimentaria, </w:t>
      </w:r>
      <w:proofErr w:type="spellStart"/>
      <w:r w:rsidRPr="00D72D31">
        <w:rPr>
          <w:rFonts w:ascii="Times New Roman" w:hAnsi="Times New Roman" w:cs="Times New Roman"/>
          <w:sz w:val="24"/>
          <w:szCs w:val="24"/>
        </w:rPr>
        <w:t>enfermedades</w:t>
      </w:r>
      <w:proofErr w:type="spellEnd"/>
      <w:r w:rsidRPr="00D72D31">
        <w:rPr>
          <w:rFonts w:ascii="Times New Roman" w:hAnsi="Times New Roman" w:cs="Times New Roman"/>
          <w:sz w:val="24"/>
          <w:szCs w:val="24"/>
        </w:rPr>
        <w:t xml:space="preserve"> y </w:t>
      </w:r>
      <w:proofErr w:type="spellStart"/>
      <w:r w:rsidRPr="00D72D31">
        <w:rPr>
          <w:rFonts w:ascii="Times New Roman" w:hAnsi="Times New Roman" w:cs="Times New Roman"/>
          <w:sz w:val="24"/>
          <w:szCs w:val="24"/>
        </w:rPr>
        <w:t>orígenes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hospitalarios</w:t>
      </w:r>
      <w:proofErr w:type="spellEnd"/>
      <w:r w:rsidRPr="00D72D31">
        <w:rPr>
          <w:rFonts w:ascii="Times New Roman" w:hAnsi="Times New Roman" w:cs="Times New Roman"/>
          <w:sz w:val="24"/>
          <w:szCs w:val="24"/>
        </w:rPr>
        <w:t xml:space="preserve">. Este </w:t>
      </w:r>
      <w:proofErr w:type="spellStart"/>
      <w:r w:rsidRPr="00D72D31">
        <w:rPr>
          <w:rFonts w:ascii="Times New Roman" w:hAnsi="Times New Roman" w:cs="Times New Roman"/>
          <w:sz w:val="24"/>
          <w:szCs w:val="24"/>
        </w:rPr>
        <w:t>trabajo</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tiene</w:t>
      </w:r>
      <w:proofErr w:type="spellEnd"/>
      <w:r w:rsidRPr="00D72D31">
        <w:rPr>
          <w:rFonts w:ascii="Times New Roman" w:hAnsi="Times New Roman" w:cs="Times New Roman"/>
          <w:sz w:val="24"/>
          <w:szCs w:val="24"/>
        </w:rPr>
        <w:t xml:space="preserve"> como objetivo </w:t>
      </w:r>
      <w:proofErr w:type="spellStart"/>
      <w:r w:rsidRPr="00D72D31">
        <w:rPr>
          <w:rFonts w:ascii="Times New Roman" w:hAnsi="Times New Roman" w:cs="Times New Roman"/>
          <w:sz w:val="24"/>
          <w:szCs w:val="24"/>
        </w:rPr>
        <w:t>cuantificar</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los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costos</w:t>
      </w:r>
      <w:proofErr w:type="spellEnd"/>
      <w:r w:rsidRPr="00D72D31">
        <w:rPr>
          <w:rFonts w:ascii="Times New Roman" w:hAnsi="Times New Roman" w:cs="Times New Roman"/>
          <w:sz w:val="24"/>
          <w:szCs w:val="24"/>
        </w:rPr>
        <w:t xml:space="preserve"> de </w:t>
      </w:r>
      <w:proofErr w:type="spellStart"/>
      <w:r w:rsidRPr="00D72D31">
        <w:rPr>
          <w:rFonts w:ascii="Times New Roman" w:hAnsi="Times New Roman" w:cs="Times New Roman"/>
          <w:sz w:val="24"/>
          <w:szCs w:val="24"/>
        </w:rPr>
        <w:t>las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hospitalizaciones</w:t>
      </w:r>
      <w:proofErr w:type="spellEnd"/>
      <w:r w:rsidRPr="00D72D31">
        <w:rPr>
          <w:rFonts w:ascii="Times New Roman" w:hAnsi="Times New Roman" w:cs="Times New Roman"/>
          <w:sz w:val="24"/>
          <w:szCs w:val="24"/>
        </w:rPr>
        <w:t xml:space="preserve"> por </w:t>
      </w:r>
      <w:proofErr w:type="spellStart"/>
      <w:r w:rsidRPr="00D72D31">
        <w:rPr>
          <w:rFonts w:ascii="Times New Roman" w:hAnsi="Times New Roman" w:cs="Times New Roman"/>
          <w:sz w:val="24"/>
          <w:szCs w:val="24"/>
        </w:rPr>
        <w:t>desnutrición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en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las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capitales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brasileñas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en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el</w:t>
      </w:r>
      <w:proofErr w:type="spellEnd"/>
      <w:r w:rsidRPr="00D72D31">
        <w:rPr>
          <w:rFonts w:ascii="Times New Roman" w:hAnsi="Times New Roman" w:cs="Times New Roman"/>
          <w:sz w:val="24"/>
          <w:szCs w:val="24"/>
        </w:rPr>
        <w:t xml:space="preserve"> período pandémico desde </w:t>
      </w:r>
      <w:proofErr w:type="spellStart"/>
      <w:r w:rsidRPr="00D72D31">
        <w:rPr>
          <w:rFonts w:ascii="Times New Roman" w:hAnsi="Times New Roman" w:cs="Times New Roman"/>
          <w:sz w:val="24"/>
          <w:szCs w:val="24"/>
        </w:rPr>
        <w:t>marzo</w:t>
      </w:r>
      <w:proofErr w:type="spellEnd"/>
      <w:r w:rsidRPr="00D72D31">
        <w:rPr>
          <w:rFonts w:ascii="Times New Roman" w:hAnsi="Times New Roman" w:cs="Times New Roman"/>
          <w:sz w:val="24"/>
          <w:szCs w:val="24"/>
        </w:rPr>
        <w:t xml:space="preserve"> de 2020 hasta </w:t>
      </w:r>
      <w:proofErr w:type="spellStart"/>
      <w:r w:rsidRPr="00D72D31">
        <w:rPr>
          <w:rFonts w:ascii="Times New Roman" w:hAnsi="Times New Roman" w:cs="Times New Roman"/>
          <w:sz w:val="24"/>
          <w:szCs w:val="24"/>
        </w:rPr>
        <w:t>la</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actualidad</w:t>
      </w:r>
      <w:proofErr w:type="spellEnd"/>
      <w:r w:rsidRPr="00D72D31">
        <w:rPr>
          <w:rFonts w:ascii="Times New Roman" w:hAnsi="Times New Roman" w:cs="Times New Roman"/>
          <w:sz w:val="24"/>
          <w:szCs w:val="24"/>
        </w:rPr>
        <w:t xml:space="preserve">, pero </w:t>
      </w:r>
      <w:proofErr w:type="spellStart"/>
      <w:r w:rsidRPr="00D72D31">
        <w:rPr>
          <w:rFonts w:ascii="Times New Roman" w:hAnsi="Times New Roman" w:cs="Times New Roman"/>
          <w:sz w:val="24"/>
          <w:szCs w:val="24"/>
        </w:rPr>
        <w:t>el</w:t>
      </w:r>
      <w:proofErr w:type="spellEnd"/>
      <w:r w:rsidRPr="00D72D31">
        <w:rPr>
          <w:rFonts w:ascii="Times New Roman" w:hAnsi="Times New Roman" w:cs="Times New Roman"/>
          <w:sz w:val="24"/>
          <w:szCs w:val="24"/>
        </w:rPr>
        <w:t xml:space="preserve"> sistema </w:t>
      </w:r>
      <w:proofErr w:type="spellStart"/>
      <w:r w:rsidRPr="00D72D31">
        <w:rPr>
          <w:rFonts w:ascii="Times New Roman" w:hAnsi="Times New Roman" w:cs="Times New Roman"/>
          <w:sz w:val="24"/>
          <w:szCs w:val="24"/>
        </w:rPr>
        <w:t>proporcionó</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datos</w:t>
      </w:r>
      <w:proofErr w:type="spellEnd"/>
      <w:r w:rsidRPr="00D72D31">
        <w:rPr>
          <w:rFonts w:ascii="Times New Roman" w:hAnsi="Times New Roman" w:cs="Times New Roman"/>
          <w:sz w:val="24"/>
          <w:szCs w:val="24"/>
        </w:rPr>
        <w:t xml:space="preserve"> hasta </w:t>
      </w:r>
      <w:proofErr w:type="spellStart"/>
      <w:r w:rsidRPr="00D72D31">
        <w:rPr>
          <w:rFonts w:ascii="Times New Roman" w:hAnsi="Times New Roman" w:cs="Times New Roman"/>
          <w:sz w:val="24"/>
          <w:szCs w:val="24"/>
        </w:rPr>
        <w:t>julio</w:t>
      </w:r>
      <w:proofErr w:type="spellEnd"/>
      <w:r w:rsidRPr="00D72D31">
        <w:rPr>
          <w:rFonts w:ascii="Times New Roman" w:hAnsi="Times New Roman" w:cs="Times New Roman"/>
          <w:sz w:val="24"/>
          <w:szCs w:val="24"/>
        </w:rPr>
        <w:t xml:space="preserve"> de 2021. Se trata de </w:t>
      </w:r>
      <w:proofErr w:type="spellStart"/>
      <w:r w:rsidRPr="00D72D31">
        <w:rPr>
          <w:rFonts w:ascii="Times New Roman" w:hAnsi="Times New Roman" w:cs="Times New Roman"/>
          <w:sz w:val="24"/>
          <w:szCs w:val="24"/>
        </w:rPr>
        <w:t>un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estudio</w:t>
      </w:r>
      <w:proofErr w:type="spellEnd"/>
      <w:r w:rsidRPr="00D72D31">
        <w:rPr>
          <w:rFonts w:ascii="Times New Roman" w:hAnsi="Times New Roman" w:cs="Times New Roman"/>
          <w:sz w:val="24"/>
          <w:szCs w:val="24"/>
        </w:rPr>
        <w:t xml:space="preserve"> observacional </w:t>
      </w:r>
      <w:proofErr w:type="spellStart"/>
      <w:r w:rsidRPr="00D72D31">
        <w:rPr>
          <w:rFonts w:ascii="Times New Roman" w:hAnsi="Times New Roman" w:cs="Times New Roman"/>
          <w:sz w:val="24"/>
          <w:szCs w:val="24"/>
        </w:rPr>
        <w:t>descriptivo</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cuantitativo</w:t>
      </w:r>
      <w:proofErr w:type="spellEnd"/>
      <w:r w:rsidRPr="00D72D31">
        <w:rPr>
          <w:rFonts w:ascii="Times New Roman" w:hAnsi="Times New Roman" w:cs="Times New Roman"/>
          <w:sz w:val="24"/>
          <w:szCs w:val="24"/>
        </w:rPr>
        <w:t xml:space="preserve"> y </w:t>
      </w:r>
      <w:proofErr w:type="spellStart"/>
      <w:r w:rsidRPr="00D72D31">
        <w:rPr>
          <w:rFonts w:ascii="Times New Roman" w:hAnsi="Times New Roman" w:cs="Times New Roman"/>
          <w:sz w:val="24"/>
          <w:szCs w:val="24"/>
        </w:rPr>
        <w:t>cualitativo</w:t>
      </w:r>
      <w:proofErr w:type="spellEnd"/>
      <w:r w:rsidRPr="00D72D31">
        <w:rPr>
          <w:rFonts w:ascii="Times New Roman" w:hAnsi="Times New Roman" w:cs="Times New Roman"/>
          <w:sz w:val="24"/>
          <w:szCs w:val="24"/>
        </w:rPr>
        <w:t xml:space="preserve"> utilizando </w:t>
      </w:r>
      <w:proofErr w:type="spellStart"/>
      <w:r w:rsidRPr="00D72D31">
        <w:rPr>
          <w:rFonts w:ascii="Times New Roman" w:hAnsi="Times New Roman" w:cs="Times New Roman"/>
          <w:sz w:val="24"/>
          <w:szCs w:val="24"/>
        </w:rPr>
        <w:t>Datos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del</w:t>
      </w:r>
      <w:proofErr w:type="spellEnd"/>
      <w:r w:rsidRPr="00D72D31">
        <w:rPr>
          <w:rFonts w:ascii="Times New Roman" w:hAnsi="Times New Roman" w:cs="Times New Roman"/>
          <w:sz w:val="24"/>
          <w:szCs w:val="24"/>
        </w:rPr>
        <w:t xml:space="preserve"> SUS Sistema de </w:t>
      </w:r>
      <w:proofErr w:type="spellStart"/>
      <w:r w:rsidRPr="00D72D31">
        <w:rPr>
          <w:rFonts w:ascii="Times New Roman" w:hAnsi="Times New Roman" w:cs="Times New Roman"/>
          <w:sz w:val="24"/>
          <w:szCs w:val="24"/>
        </w:rPr>
        <w:t>Información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Hospitalaria</w:t>
      </w:r>
      <w:proofErr w:type="spellEnd"/>
      <w:r w:rsidRPr="00D72D31">
        <w:rPr>
          <w:rFonts w:ascii="Times New Roman" w:hAnsi="Times New Roman" w:cs="Times New Roman"/>
          <w:sz w:val="24"/>
          <w:szCs w:val="24"/>
        </w:rPr>
        <w:t xml:space="preserve"> (SIH/SUS), </w:t>
      </w:r>
      <w:proofErr w:type="spellStart"/>
      <w:r w:rsidRPr="00D72D31">
        <w:rPr>
          <w:rFonts w:ascii="Times New Roman" w:hAnsi="Times New Roman" w:cs="Times New Roman"/>
          <w:sz w:val="24"/>
          <w:szCs w:val="24"/>
        </w:rPr>
        <w:t>del</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Ministerio</w:t>
      </w:r>
      <w:proofErr w:type="spellEnd"/>
      <w:r w:rsidRPr="00D72D31">
        <w:rPr>
          <w:rFonts w:ascii="Times New Roman" w:hAnsi="Times New Roman" w:cs="Times New Roman"/>
          <w:sz w:val="24"/>
          <w:szCs w:val="24"/>
        </w:rPr>
        <w:t xml:space="preserve"> de </w:t>
      </w:r>
      <w:proofErr w:type="spellStart"/>
      <w:r w:rsidRPr="00D72D31">
        <w:rPr>
          <w:rFonts w:ascii="Times New Roman" w:hAnsi="Times New Roman" w:cs="Times New Roman"/>
          <w:sz w:val="24"/>
          <w:szCs w:val="24"/>
        </w:rPr>
        <w:t>Salud</w:t>
      </w:r>
      <w:proofErr w:type="spellEnd"/>
      <w:r w:rsidRPr="00D72D31">
        <w:rPr>
          <w:rFonts w:ascii="Times New Roman" w:hAnsi="Times New Roman" w:cs="Times New Roman"/>
          <w:sz w:val="24"/>
          <w:szCs w:val="24"/>
        </w:rPr>
        <w:t xml:space="preserve">, DATASUS, utilizando </w:t>
      </w:r>
      <w:proofErr w:type="spellStart"/>
      <w:r w:rsidRPr="00D72D31">
        <w:rPr>
          <w:rFonts w:ascii="Times New Roman" w:hAnsi="Times New Roman" w:cs="Times New Roman"/>
          <w:sz w:val="24"/>
          <w:szCs w:val="24"/>
        </w:rPr>
        <w:t>los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descriptores</w:t>
      </w:r>
      <w:proofErr w:type="spellEnd"/>
      <w:r w:rsidRPr="00D72D31">
        <w:rPr>
          <w:rFonts w:ascii="Times New Roman" w:hAnsi="Times New Roman" w:cs="Times New Roman"/>
          <w:sz w:val="24"/>
          <w:szCs w:val="24"/>
        </w:rPr>
        <w:t xml:space="preserve">: covid-19, </w:t>
      </w:r>
      <w:proofErr w:type="spellStart"/>
      <w:r w:rsidRPr="00D72D31">
        <w:rPr>
          <w:rFonts w:ascii="Times New Roman" w:hAnsi="Times New Roman" w:cs="Times New Roman"/>
          <w:sz w:val="24"/>
          <w:szCs w:val="24"/>
        </w:rPr>
        <w:t>desnutrición</w:t>
      </w:r>
      <w:proofErr w:type="spellEnd"/>
      <w:r w:rsidRPr="00D72D31">
        <w:rPr>
          <w:rFonts w:ascii="Times New Roman" w:hAnsi="Times New Roman" w:cs="Times New Roman"/>
          <w:sz w:val="24"/>
          <w:szCs w:val="24"/>
        </w:rPr>
        <w:t xml:space="preserve">, gasto público. Se </w:t>
      </w:r>
      <w:proofErr w:type="spellStart"/>
      <w:r w:rsidRPr="00D72D31">
        <w:rPr>
          <w:rFonts w:ascii="Times New Roman" w:hAnsi="Times New Roman" w:cs="Times New Roman"/>
          <w:sz w:val="24"/>
          <w:szCs w:val="24"/>
        </w:rPr>
        <w:t>concluye</w:t>
      </w:r>
      <w:proofErr w:type="spellEnd"/>
      <w:r w:rsidRPr="00D72D31">
        <w:rPr>
          <w:rFonts w:ascii="Times New Roman" w:hAnsi="Times New Roman" w:cs="Times New Roman"/>
          <w:sz w:val="24"/>
          <w:szCs w:val="24"/>
        </w:rPr>
        <w:t xml:space="preserve"> que se </w:t>
      </w:r>
      <w:proofErr w:type="spellStart"/>
      <w:r w:rsidRPr="00D72D31">
        <w:rPr>
          <w:rFonts w:ascii="Times New Roman" w:hAnsi="Times New Roman" w:cs="Times New Roman"/>
          <w:sz w:val="24"/>
          <w:szCs w:val="24"/>
        </w:rPr>
        <w:t>necesitan</w:t>
      </w:r>
      <w:proofErr w:type="spellEnd"/>
      <w:r w:rsidRPr="00D72D31">
        <w:rPr>
          <w:rFonts w:ascii="Times New Roman" w:hAnsi="Times New Roman" w:cs="Times New Roman"/>
          <w:sz w:val="24"/>
          <w:szCs w:val="24"/>
        </w:rPr>
        <w:t xml:space="preserve"> políticas públicas más </w:t>
      </w:r>
      <w:proofErr w:type="spellStart"/>
      <w:r w:rsidRPr="00D72D31">
        <w:rPr>
          <w:rFonts w:ascii="Times New Roman" w:hAnsi="Times New Roman" w:cs="Times New Roman"/>
          <w:sz w:val="24"/>
          <w:szCs w:val="24"/>
        </w:rPr>
        <w:t>efectivas</w:t>
      </w:r>
      <w:proofErr w:type="spellEnd"/>
      <w:r w:rsidRPr="00D72D31">
        <w:rPr>
          <w:rFonts w:ascii="Times New Roman" w:hAnsi="Times New Roman" w:cs="Times New Roman"/>
          <w:sz w:val="24"/>
          <w:szCs w:val="24"/>
        </w:rPr>
        <w:t xml:space="preserve"> contra </w:t>
      </w:r>
      <w:proofErr w:type="spellStart"/>
      <w:r w:rsidRPr="00D72D31">
        <w:rPr>
          <w:rFonts w:ascii="Times New Roman" w:hAnsi="Times New Roman" w:cs="Times New Roman"/>
          <w:sz w:val="24"/>
          <w:szCs w:val="24"/>
        </w:rPr>
        <w:t>la</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inseguridad</w:t>
      </w:r>
      <w:proofErr w:type="spellEnd"/>
      <w:r w:rsidRPr="00D72D31">
        <w:rPr>
          <w:rFonts w:ascii="Times New Roman" w:hAnsi="Times New Roman" w:cs="Times New Roman"/>
          <w:sz w:val="24"/>
          <w:szCs w:val="24"/>
        </w:rPr>
        <w:t xml:space="preserve"> alimentaria, y que </w:t>
      </w:r>
      <w:proofErr w:type="spellStart"/>
      <w:r w:rsidRPr="00D72D31">
        <w:rPr>
          <w:rFonts w:ascii="Times New Roman" w:hAnsi="Times New Roman" w:cs="Times New Roman"/>
          <w:sz w:val="24"/>
          <w:szCs w:val="24"/>
        </w:rPr>
        <w:t>el</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cribado</w:t>
      </w:r>
      <w:proofErr w:type="spellEnd"/>
      <w:r w:rsidRPr="00D72D31">
        <w:rPr>
          <w:rFonts w:ascii="Times New Roman" w:hAnsi="Times New Roman" w:cs="Times New Roman"/>
          <w:sz w:val="24"/>
          <w:szCs w:val="24"/>
        </w:rPr>
        <w:t xml:space="preserve"> y </w:t>
      </w:r>
      <w:proofErr w:type="spellStart"/>
      <w:r w:rsidRPr="00D72D31">
        <w:rPr>
          <w:rFonts w:ascii="Times New Roman" w:hAnsi="Times New Roman" w:cs="Times New Roman"/>
          <w:sz w:val="24"/>
          <w:szCs w:val="24"/>
        </w:rPr>
        <w:t>la</w:t>
      </w:r>
      <w:proofErr w:type="spellEnd"/>
      <w:r w:rsidRPr="00D72D31">
        <w:rPr>
          <w:rFonts w:ascii="Times New Roman" w:hAnsi="Times New Roman" w:cs="Times New Roman"/>
          <w:sz w:val="24"/>
          <w:szCs w:val="24"/>
        </w:rPr>
        <w:t xml:space="preserve"> terapia nutricional se </w:t>
      </w:r>
      <w:proofErr w:type="spellStart"/>
      <w:r w:rsidRPr="00D72D31">
        <w:rPr>
          <w:rFonts w:ascii="Times New Roman" w:hAnsi="Times New Roman" w:cs="Times New Roman"/>
          <w:sz w:val="24"/>
          <w:szCs w:val="24"/>
        </w:rPr>
        <w:t>realicen</w:t>
      </w:r>
      <w:proofErr w:type="spellEnd"/>
      <w:r w:rsidRPr="00D72D31">
        <w:rPr>
          <w:rFonts w:ascii="Times New Roman" w:hAnsi="Times New Roman" w:cs="Times New Roman"/>
          <w:sz w:val="24"/>
          <w:szCs w:val="24"/>
        </w:rPr>
        <w:t xml:space="preserve"> </w:t>
      </w:r>
      <w:r w:rsidRPr="00D72D31">
        <w:rPr>
          <w:rFonts w:ascii="Times New Roman" w:hAnsi="Times New Roman" w:cs="Times New Roman"/>
          <w:sz w:val="24"/>
          <w:szCs w:val="24"/>
        </w:rPr>
        <w:lastRenderedPageBreak/>
        <w:t xml:space="preserve">dentro de </w:t>
      </w:r>
      <w:proofErr w:type="spellStart"/>
      <w:r w:rsidRPr="00D72D31">
        <w:rPr>
          <w:rFonts w:ascii="Times New Roman" w:hAnsi="Times New Roman" w:cs="Times New Roman"/>
          <w:sz w:val="24"/>
          <w:szCs w:val="24"/>
        </w:rPr>
        <w:t>las</w:t>
      </w:r>
      <w:proofErr w:type="spellEnd"/>
      <w:r w:rsidRPr="00D72D31">
        <w:rPr>
          <w:rFonts w:ascii="Times New Roman" w:hAnsi="Times New Roman" w:cs="Times New Roman"/>
          <w:sz w:val="24"/>
          <w:szCs w:val="24"/>
        </w:rPr>
        <w:t xml:space="preserve"> 48 horas posteriores al </w:t>
      </w:r>
      <w:proofErr w:type="spellStart"/>
      <w:r w:rsidRPr="00D72D31">
        <w:rPr>
          <w:rFonts w:ascii="Times New Roman" w:hAnsi="Times New Roman" w:cs="Times New Roman"/>
          <w:sz w:val="24"/>
          <w:szCs w:val="24"/>
        </w:rPr>
        <w:t>ingreso</w:t>
      </w:r>
      <w:proofErr w:type="spellEnd"/>
      <w:r w:rsidRPr="00D72D31">
        <w:rPr>
          <w:rFonts w:ascii="Times New Roman" w:hAnsi="Times New Roman" w:cs="Times New Roman"/>
          <w:sz w:val="24"/>
          <w:szCs w:val="24"/>
        </w:rPr>
        <w:t xml:space="preserve">, de </w:t>
      </w:r>
      <w:proofErr w:type="spellStart"/>
      <w:r w:rsidRPr="00D72D31">
        <w:rPr>
          <w:rFonts w:ascii="Times New Roman" w:hAnsi="Times New Roman" w:cs="Times New Roman"/>
          <w:sz w:val="24"/>
          <w:szCs w:val="24"/>
        </w:rPr>
        <w:t>acuerdo</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con</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las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directrices</w:t>
      </w:r>
      <w:proofErr w:type="spellEnd"/>
      <w:r w:rsidRPr="00D72D31">
        <w:rPr>
          <w:rFonts w:ascii="Times New Roman" w:hAnsi="Times New Roman" w:cs="Times New Roman"/>
          <w:sz w:val="24"/>
          <w:szCs w:val="24"/>
        </w:rPr>
        <w:t xml:space="preserve"> </w:t>
      </w:r>
      <w:proofErr w:type="spellStart"/>
      <w:r w:rsidRPr="00D72D31">
        <w:rPr>
          <w:rFonts w:ascii="Times New Roman" w:hAnsi="Times New Roman" w:cs="Times New Roman"/>
          <w:sz w:val="24"/>
          <w:szCs w:val="24"/>
        </w:rPr>
        <w:t>brasileñas</w:t>
      </w:r>
      <w:proofErr w:type="spellEnd"/>
      <w:r w:rsidRPr="00D72D31">
        <w:rPr>
          <w:rFonts w:ascii="Times New Roman" w:hAnsi="Times New Roman" w:cs="Times New Roman"/>
          <w:sz w:val="24"/>
          <w:szCs w:val="24"/>
        </w:rPr>
        <w:t xml:space="preserve"> de </w:t>
      </w:r>
      <w:proofErr w:type="spellStart"/>
      <w:r w:rsidRPr="00D72D31">
        <w:rPr>
          <w:rFonts w:ascii="Times New Roman" w:hAnsi="Times New Roman" w:cs="Times New Roman"/>
          <w:sz w:val="24"/>
          <w:szCs w:val="24"/>
        </w:rPr>
        <w:t>Nutrición</w:t>
      </w:r>
      <w:proofErr w:type="spellEnd"/>
      <w:r w:rsidRPr="00D72D31">
        <w:rPr>
          <w:rFonts w:ascii="Times New Roman" w:hAnsi="Times New Roman" w:cs="Times New Roman"/>
          <w:sz w:val="24"/>
          <w:szCs w:val="24"/>
        </w:rPr>
        <w:t>.</w:t>
      </w:r>
    </w:p>
    <w:p w:rsidR="00D31D65" w:rsidRPr="002909AB" w:rsidRDefault="00D31D65" w:rsidP="003F7C93">
      <w:pPr>
        <w:pBdr>
          <w:bottom w:val="single" w:sz="12" w:space="1" w:color="auto"/>
        </w:pBdr>
        <w:jc w:val="both"/>
        <w:rPr>
          <w:rFonts w:ascii="Times New Roman" w:hAnsi="Times New Roman" w:cs="Times New Roman"/>
          <w:b/>
          <w:sz w:val="24"/>
          <w:szCs w:val="24"/>
        </w:rPr>
      </w:pPr>
      <w:proofErr w:type="spellStart"/>
      <w:r w:rsidRPr="002909AB">
        <w:rPr>
          <w:rFonts w:ascii="Times New Roman" w:hAnsi="Times New Roman" w:cs="Times New Roman"/>
          <w:b/>
          <w:sz w:val="24"/>
          <w:szCs w:val="24"/>
        </w:rPr>
        <w:t>P</w:t>
      </w:r>
      <w:r w:rsidR="00D72D31">
        <w:rPr>
          <w:rFonts w:ascii="Times New Roman" w:hAnsi="Times New Roman" w:cs="Times New Roman"/>
          <w:b/>
          <w:sz w:val="24"/>
          <w:szCs w:val="24"/>
        </w:rPr>
        <w:t>alabras</w:t>
      </w:r>
      <w:proofErr w:type="spellEnd"/>
      <w:r w:rsidR="00D72D31">
        <w:rPr>
          <w:rFonts w:ascii="Times New Roman" w:hAnsi="Times New Roman" w:cs="Times New Roman"/>
          <w:b/>
          <w:sz w:val="24"/>
          <w:szCs w:val="24"/>
        </w:rPr>
        <w:t xml:space="preserve"> clave: </w:t>
      </w:r>
      <w:r w:rsidR="00D72D31" w:rsidRPr="00D72D31">
        <w:rPr>
          <w:rFonts w:ascii="Times New Roman" w:hAnsi="Times New Roman" w:cs="Times New Roman"/>
          <w:sz w:val="24"/>
          <w:szCs w:val="24"/>
        </w:rPr>
        <w:t>Covid-</w:t>
      </w:r>
      <w:proofErr w:type="gramStart"/>
      <w:r w:rsidR="00D72D31" w:rsidRPr="00D72D31">
        <w:rPr>
          <w:rFonts w:ascii="Times New Roman" w:hAnsi="Times New Roman" w:cs="Times New Roman"/>
          <w:sz w:val="24"/>
          <w:szCs w:val="24"/>
        </w:rPr>
        <w:t>19</w:t>
      </w:r>
      <w:r w:rsidR="00D72D31">
        <w:rPr>
          <w:rFonts w:ascii="Times New Roman" w:hAnsi="Times New Roman" w:cs="Times New Roman"/>
          <w:b/>
          <w:sz w:val="24"/>
          <w:szCs w:val="24"/>
        </w:rPr>
        <w:t xml:space="preserve">, </w:t>
      </w:r>
      <w:r w:rsidR="004C398B">
        <w:rPr>
          <w:rFonts w:ascii="Times New Roman" w:hAnsi="Times New Roman" w:cs="Times New Roman"/>
          <w:sz w:val="24"/>
          <w:szCs w:val="24"/>
        </w:rPr>
        <w:t xml:space="preserve"> </w:t>
      </w:r>
      <w:proofErr w:type="spellStart"/>
      <w:r w:rsidR="00D72D31">
        <w:rPr>
          <w:rFonts w:ascii="Times New Roman" w:hAnsi="Times New Roman" w:cs="Times New Roman"/>
          <w:sz w:val="24"/>
          <w:szCs w:val="24"/>
        </w:rPr>
        <w:t>D</w:t>
      </w:r>
      <w:r w:rsidR="00D72D31" w:rsidRPr="00D72D31">
        <w:rPr>
          <w:rFonts w:ascii="Times New Roman" w:hAnsi="Times New Roman" w:cs="Times New Roman"/>
          <w:sz w:val="24"/>
          <w:szCs w:val="24"/>
        </w:rPr>
        <w:t>esnutrición</w:t>
      </w:r>
      <w:proofErr w:type="spellEnd"/>
      <w:proofErr w:type="gramEnd"/>
      <w:r w:rsidR="00D72D31" w:rsidRPr="00D72D31">
        <w:rPr>
          <w:rFonts w:ascii="Times New Roman" w:hAnsi="Times New Roman" w:cs="Times New Roman"/>
          <w:sz w:val="24"/>
          <w:szCs w:val="24"/>
        </w:rPr>
        <w:t xml:space="preserve">, </w:t>
      </w:r>
      <w:r w:rsidR="00D72D31">
        <w:rPr>
          <w:rFonts w:ascii="Times New Roman" w:hAnsi="Times New Roman" w:cs="Times New Roman"/>
          <w:sz w:val="24"/>
          <w:szCs w:val="24"/>
        </w:rPr>
        <w:t>G</w:t>
      </w:r>
      <w:r w:rsidR="00D72D31" w:rsidRPr="00D72D31">
        <w:rPr>
          <w:rFonts w:ascii="Times New Roman" w:hAnsi="Times New Roman" w:cs="Times New Roman"/>
          <w:sz w:val="24"/>
          <w:szCs w:val="24"/>
        </w:rPr>
        <w:t>asto</w:t>
      </w:r>
      <w:r w:rsidR="00D72D31">
        <w:rPr>
          <w:rFonts w:ascii="Times New Roman" w:hAnsi="Times New Roman" w:cs="Times New Roman"/>
          <w:sz w:val="24"/>
          <w:szCs w:val="24"/>
        </w:rPr>
        <w:t>s</w:t>
      </w:r>
      <w:r w:rsidR="00D72D31" w:rsidRPr="00D72D31">
        <w:rPr>
          <w:rFonts w:ascii="Times New Roman" w:hAnsi="Times New Roman" w:cs="Times New Roman"/>
          <w:sz w:val="24"/>
          <w:szCs w:val="24"/>
        </w:rPr>
        <w:t xml:space="preserve"> </w:t>
      </w:r>
      <w:proofErr w:type="spellStart"/>
      <w:r w:rsidR="00D72D31" w:rsidRPr="00D72D31">
        <w:rPr>
          <w:rFonts w:ascii="Times New Roman" w:hAnsi="Times New Roman" w:cs="Times New Roman"/>
          <w:sz w:val="24"/>
          <w:szCs w:val="24"/>
        </w:rPr>
        <w:t>p</w:t>
      </w:r>
      <w:r w:rsidR="00BD6522">
        <w:rPr>
          <w:rFonts w:ascii="Times New Roman" w:hAnsi="Times New Roman" w:cs="Times New Roman"/>
          <w:sz w:val="24"/>
          <w:szCs w:val="24"/>
        </w:rPr>
        <w:t>u</w:t>
      </w:r>
      <w:r w:rsidR="00D72D31" w:rsidRPr="00D72D31">
        <w:rPr>
          <w:rFonts w:ascii="Times New Roman" w:hAnsi="Times New Roman" w:cs="Times New Roman"/>
          <w:sz w:val="24"/>
          <w:szCs w:val="24"/>
        </w:rPr>
        <w:t>blico</w:t>
      </w:r>
      <w:r w:rsidR="00D72D31">
        <w:rPr>
          <w:rFonts w:ascii="Times New Roman" w:hAnsi="Times New Roman" w:cs="Times New Roman"/>
          <w:sz w:val="24"/>
          <w:szCs w:val="24"/>
        </w:rPr>
        <w:t>s</w:t>
      </w:r>
      <w:proofErr w:type="spellEnd"/>
      <w:r w:rsidR="00D72D31">
        <w:rPr>
          <w:rFonts w:ascii="Times New Roman" w:hAnsi="Times New Roman" w:cs="Times New Roman"/>
          <w:sz w:val="24"/>
          <w:szCs w:val="24"/>
        </w:rPr>
        <w:t xml:space="preserve">, Sistema de </w:t>
      </w:r>
      <w:proofErr w:type="spellStart"/>
      <w:r w:rsidR="00D72D31">
        <w:rPr>
          <w:rFonts w:ascii="Times New Roman" w:hAnsi="Times New Roman" w:cs="Times New Roman"/>
          <w:sz w:val="24"/>
          <w:szCs w:val="24"/>
        </w:rPr>
        <w:t>Salud</w:t>
      </w:r>
      <w:proofErr w:type="spellEnd"/>
      <w:r w:rsidR="00D72D31">
        <w:rPr>
          <w:rFonts w:ascii="Times New Roman" w:hAnsi="Times New Roman" w:cs="Times New Roman"/>
          <w:sz w:val="24"/>
          <w:szCs w:val="24"/>
        </w:rPr>
        <w:t>.</w:t>
      </w:r>
    </w:p>
    <w:p w:rsidR="003F7C93" w:rsidRPr="002909AB" w:rsidRDefault="003F7C93" w:rsidP="003F7C93">
      <w:pPr>
        <w:pBdr>
          <w:bottom w:val="single" w:sz="12" w:space="1" w:color="auto"/>
        </w:pBdr>
        <w:jc w:val="both"/>
        <w:rPr>
          <w:rFonts w:ascii="Times New Roman" w:hAnsi="Times New Roman" w:cs="Times New Roman"/>
          <w:b/>
          <w:sz w:val="24"/>
          <w:szCs w:val="24"/>
        </w:rPr>
      </w:pPr>
    </w:p>
    <w:p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t>Resume</w:t>
      </w:r>
    </w:p>
    <w:p w:rsidR="00D47996" w:rsidRPr="00D47996" w:rsidRDefault="00D47996" w:rsidP="00D4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pt-BR"/>
        </w:rPr>
      </w:pPr>
      <w:r w:rsidRPr="00D47996">
        <w:rPr>
          <w:rFonts w:ascii="Times New Roman" w:eastAsia="Times New Roman" w:hAnsi="Times New Roman" w:cs="Times New Roman"/>
          <w:color w:val="202124"/>
          <w:sz w:val="24"/>
          <w:szCs w:val="24"/>
          <w:lang w:val="en" w:eastAsia="pt-BR"/>
        </w:rPr>
        <w:t>Malnutrition remains one of the main causes of disease and death throughout the world and becomes an alert for the Brazilian Primary Health Care. There is malnutrition caused by food insecurity, illnesses and hospital origins. This work aims to quantify the costs of hospitalizations caused by malnutrition in Brazilian capitals in the pandemic period from March 2020 to the present day, but the system provided data until July 2021. This is a quantitative and qualitative descriptive observational study using Data from the SUS Hospital Information System (SIH / SUS), of the Ministry of Health, DATASUS, using the descriptors: covid-19, malnutrition, public expenditure. It is concluded that more effective public policies against food insecurity are needed, and that screening and nutritional therapy be carried out within 48 hours after admission, according to Brazilian guidelines for Nutrition.</w:t>
      </w:r>
    </w:p>
    <w:p w:rsidR="00D47996" w:rsidRDefault="00D47996" w:rsidP="00D31D65">
      <w:pPr>
        <w:pBdr>
          <w:bottom w:val="single" w:sz="12" w:space="1" w:color="auto"/>
        </w:pBdr>
        <w:rPr>
          <w:rFonts w:ascii="Times New Roman" w:hAnsi="Times New Roman" w:cs="Times New Roman"/>
          <w:b/>
          <w:sz w:val="24"/>
          <w:szCs w:val="24"/>
          <w:lang w:val="en-US"/>
        </w:rPr>
      </w:pPr>
    </w:p>
    <w:p w:rsidR="00D31D65" w:rsidRPr="00551331" w:rsidRDefault="00D31D65" w:rsidP="00D31D65">
      <w:pPr>
        <w:pBdr>
          <w:bottom w:val="single" w:sz="12" w:space="1" w:color="auto"/>
        </w:pBdr>
        <w:rPr>
          <w:rFonts w:ascii="Times New Roman" w:hAnsi="Times New Roman" w:cs="Times New Roman"/>
          <w:b/>
          <w:sz w:val="24"/>
          <w:szCs w:val="24"/>
          <w:lang w:val="en-US"/>
        </w:rPr>
      </w:pPr>
      <w:r w:rsidRPr="00551331">
        <w:rPr>
          <w:rFonts w:ascii="Times New Roman" w:hAnsi="Times New Roman" w:cs="Times New Roman"/>
          <w:b/>
          <w:sz w:val="24"/>
          <w:szCs w:val="24"/>
          <w:lang w:val="en-US"/>
        </w:rPr>
        <w:t>Keywords:</w:t>
      </w:r>
      <w:r w:rsidR="00444631" w:rsidRPr="00551331">
        <w:rPr>
          <w:rFonts w:ascii="Times New Roman" w:hAnsi="Times New Roman" w:cs="Times New Roman"/>
          <w:b/>
          <w:sz w:val="24"/>
          <w:szCs w:val="24"/>
          <w:lang w:val="en-US"/>
        </w:rPr>
        <w:t xml:space="preserve"> </w:t>
      </w:r>
      <w:r w:rsidR="00E306E6" w:rsidRPr="00E306E6">
        <w:rPr>
          <w:rFonts w:ascii="Times New Roman" w:hAnsi="Times New Roman" w:cs="Times New Roman"/>
          <w:sz w:val="24"/>
          <w:szCs w:val="24"/>
          <w:lang w:val="en-US"/>
        </w:rPr>
        <w:t>Covid</w:t>
      </w:r>
      <w:r w:rsidR="00E306E6">
        <w:rPr>
          <w:rFonts w:ascii="Times New Roman" w:hAnsi="Times New Roman" w:cs="Times New Roman"/>
          <w:b/>
          <w:sz w:val="24"/>
          <w:szCs w:val="24"/>
          <w:lang w:val="en-US"/>
        </w:rPr>
        <w:t>-</w:t>
      </w:r>
      <w:r w:rsidR="00E306E6" w:rsidRPr="00E306E6">
        <w:rPr>
          <w:rFonts w:ascii="Times New Roman" w:hAnsi="Times New Roman" w:cs="Times New Roman"/>
          <w:sz w:val="24"/>
          <w:szCs w:val="24"/>
          <w:lang w:val="en-US"/>
        </w:rPr>
        <w:t>19</w:t>
      </w:r>
      <w:r w:rsidR="00555586" w:rsidRPr="00551331">
        <w:rPr>
          <w:rFonts w:ascii="Times New Roman" w:hAnsi="Times New Roman" w:cs="Times New Roman"/>
          <w:sz w:val="24"/>
          <w:szCs w:val="24"/>
          <w:lang w:val="en-US"/>
        </w:rPr>
        <w:t xml:space="preserve">, </w:t>
      </w:r>
      <w:r w:rsidR="00E306E6">
        <w:rPr>
          <w:rFonts w:ascii="Times New Roman" w:hAnsi="Times New Roman" w:cs="Times New Roman"/>
          <w:sz w:val="24"/>
          <w:szCs w:val="24"/>
          <w:lang w:val="en-US"/>
        </w:rPr>
        <w:t>Malnutrition</w:t>
      </w:r>
      <w:r w:rsidR="00D72D31">
        <w:rPr>
          <w:rFonts w:ascii="Times New Roman" w:hAnsi="Times New Roman" w:cs="Times New Roman"/>
          <w:sz w:val="24"/>
          <w:szCs w:val="24"/>
          <w:lang w:val="en-US"/>
        </w:rPr>
        <w:t xml:space="preserve">, Public expenditure, </w:t>
      </w:r>
      <w:r w:rsidR="00E306E6">
        <w:rPr>
          <w:rFonts w:ascii="Times New Roman" w:hAnsi="Times New Roman" w:cs="Times New Roman"/>
          <w:sz w:val="24"/>
          <w:szCs w:val="24"/>
          <w:lang w:val="en-US"/>
        </w:rPr>
        <w:t xml:space="preserve">Brazilian </w:t>
      </w:r>
      <w:r w:rsidR="00E306E6" w:rsidRPr="00D47996">
        <w:rPr>
          <w:rFonts w:ascii="Times New Roman" w:eastAsia="Times New Roman" w:hAnsi="Times New Roman" w:cs="Times New Roman"/>
          <w:color w:val="202124"/>
          <w:sz w:val="24"/>
          <w:szCs w:val="24"/>
          <w:lang w:val="en" w:eastAsia="pt-BR"/>
        </w:rPr>
        <w:t>Health</w:t>
      </w:r>
      <w:r w:rsidR="00E306E6">
        <w:rPr>
          <w:rFonts w:ascii="Times New Roman" w:eastAsia="Times New Roman" w:hAnsi="Times New Roman" w:cs="Times New Roman"/>
          <w:color w:val="202124"/>
          <w:sz w:val="24"/>
          <w:szCs w:val="24"/>
          <w:lang w:val="en" w:eastAsia="pt-BR"/>
        </w:rPr>
        <w:t xml:space="preserve"> Care</w:t>
      </w:r>
      <w:r w:rsidR="00555586" w:rsidRPr="00551331">
        <w:rPr>
          <w:rFonts w:ascii="Times New Roman" w:hAnsi="Times New Roman" w:cs="Times New Roman"/>
          <w:sz w:val="24"/>
          <w:szCs w:val="24"/>
          <w:lang w:val="en-US"/>
        </w:rPr>
        <w:t>.</w:t>
      </w:r>
      <w:r w:rsidR="003F7C93" w:rsidRPr="00551331">
        <w:rPr>
          <w:rFonts w:ascii="Times New Roman" w:hAnsi="Times New Roman" w:cs="Times New Roman"/>
          <w:b/>
          <w:sz w:val="24"/>
          <w:szCs w:val="24"/>
          <w:lang w:val="en-US"/>
        </w:rPr>
        <w:br/>
      </w:r>
    </w:p>
    <w:p w:rsidR="00D31D65" w:rsidRPr="00551331" w:rsidRDefault="00D31D65" w:rsidP="00D31D65">
      <w:pPr>
        <w:rPr>
          <w:lang w:val="en-US"/>
        </w:rPr>
      </w:pPr>
    </w:p>
    <w:p w:rsidR="00D31D65" w:rsidRPr="00555586" w:rsidRDefault="00D31D65" w:rsidP="00D31D65">
      <w:pPr>
        <w:pStyle w:val="Ttulo2"/>
        <w:rPr>
          <w:b/>
          <w:bCs/>
          <w:szCs w:val="24"/>
          <w:lang w:val="pt-BR"/>
        </w:rPr>
      </w:pPr>
      <w:r w:rsidRPr="00555586">
        <w:rPr>
          <w:b/>
          <w:bCs/>
          <w:szCs w:val="24"/>
          <w:lang w:val="pt-BR"/>
        </w:rPr>
        <w:t>1. INTRODUÇÃO</w:t>
      </w:r>
    </w:p>
    <w:p w:rsidR="00E116A1" w:rsidRDefault="00E116A1" w:rsidP="00E116A1">
      <w:pPr>
        <w:spacing w:after="0" w:line="360" w:lineRule="auto"/>
        <w:ind w:firstLine="709"/>
        <w:jc w:val="both"/>
        <w:rPr>
          <w:rFonts w:ascii="Times New Roman" w:hAnsi="Times New Roman" w:cs="Times New Roman"/>
          <w:color w:val="000000"/>
          <w:sz w:val="24"/>
          <w:szCs w:val="24"/>
          <w:shd w:val="clear" w:color="auto" w:fill="FFFFFF"/>
        </w:rPr>
      </w:pPr>
    </w:p>
    <w:p w:rsidR="00A14DA5" w:rsidRPr="00613AFF" w:rsidRDefault="007C7BE5" w:rsidP="00A14DA5">
      <w:pPr>
        <w:spacing w:after="0" w:line="360" w:lineRule="auto"/>
        <w:ind w:firstLine="709"/>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A</w:t>
      </w:r>
      <w:r w:rsidR="006F5368" w:rsidRPr="006F5368">
        <w:rPr>
          <w:rFonts w:ascii="Times New Roman" w:hAnsi="Times New Roman" w:cs="Times New Roman"/>
          <w:sz w:val="24"/>
          <w:szCs w:val="24"/>
        </w:rPr>
        <w:t xml:space="preserve"> </w:t>
      </w:r>
      <w:r w:rsidRPr="006F5368">
        <w:rPr>
          <w:rFonts w:ascii="Times New Roman" w:hAnsi="Times New Roman" w:cs="Times New Roman"/>
          <w:sz w:val="24"/>
          <w:szCs w:val="24"/>
        </w:rPr>
        <w:t xml:space="preserve">desnutrição </w:t>
      </w:r>
      <w:r>
        <w:rPr>
          <w:rFonts w:ascii="Times New Roman" w:hAnsi="Times New Roman" w:cs="Times New Roman"/>
          <w:sz w:val="24"/>
          <w:szCs w:val="24"/>
        </w:rPr>
        <w:t xml:space="preserve">é um </w:t>
      </w:r>
      <w:r w:rsidR="006F5368" w:rsidRPr="006F5368">
        <w:rPr>
          <w:rFonts w:ascii="Times New Roman" w:hAnsi="Times New Roman" w:cs="Times New Roman"/>
          <w:sz w:val="24"/>
          <w:szCs w:val="24"/>
        </w:rPr>
        <w:t xml:space="preserve">problema comum de saúde e assistência social, </w:t>
      </w:r>
      <w:r>
        <w:rPr>
          <w:rFonts w:ascii="Times New Roman" w:hAnsi="Times New Roman" w:cs="Times New Roman"/>
          <w:sz w:val="24"/>
          <w:szCs w:val="24"/>
        </w:rPr>
        <w:t xml:space="preserve">porém </w:t>
      </w:r>
      <w:r w:rsidR="006F5368" w:rsidRPr="006F5368">
        <w:rPr>
          <w:rFonts w:ascii="Times New Roman" w:hAnsi="Times New Roman" w:cs="Times New Roman"/>
          <w:sz w:val="24"/>
          <w:szCs w:val="24"/>
        </w:rPr>
        <w:t>não existe um acordo universal sobre sua definição, prevalência ou método de identificação e notificação</w:t>
      </w:r>
      <w:r>
        <w:rPr>
          <w:rFonts w:ascii="Times New Roman" w:hAnsi="Times New Roman" w:cs="Times New Roman"/>
          <w:sz w:val="24"/>
          <w:szCs w:val="24"/>
        </w:rPr>
        <w:t xml:space="preserve"> (ELIA, 2017). É </w:t>
      </w:r>
      <w:r w:rsidR="00A117C4" w:rsidRPr="00085A79">
        <w:rPr>
          <w:rFonts w:ascii="Times New Roman" w:hAnsi="Times New Roman" w:cs="Times New Roman"/>
          <w:color w:val="000000"/>
          <w:sz w:val="24"/>
          <w:szCs w:val="24"/>
          <w:shd w:val="clear" w:color="auto" w:fill="FFFFFF"/>
        </w:rPr>
        <w:t>uma doença multifatorial, </w:t>
      </w:r>
      <w:r w:rsidR="00A117C4" w:rsidRPr="00085A79">
        <w:rPr>
          <w:rFonts w:ascii="Times New Roman" w:hAnsi="Times New Roman" w:cs="Times New Roman"/>
          <w:sz w:val="24"/>
          <w:szCs w:val="24"/>
        </w:rPr>
        <w:t xml:space="preserve">definida como desequilíbrio </w:t>
      </w:r>
      <w:r w:rsidR="00A117C4">
        <w:rPr>
          <w:rFonts w:ascii="Times New Roman" w:hAnsi="Times New Roman" w:cs="Times New Roman"/>
          <w:sz w:val="24"/>
          <w:szCs w:val="24"/>
        </w:rPr>
        <w:t>da</w:t>
      </w:r>
      <w:r w:rsidR="00A117C4" w:rsidRPr="00085A79">
        <w:rPr>
          <w:rFonts w:ascii="Times New Roman" w:hAnsi="Times New Roman" w:cs="Times New Roman"/>
          <w:sz w:val="24"/>
          <w:szCs w:val="24"/>
        </w:rPr>
        <w:t xml:space="preserve"> ingestão</w:t>
      </w:r>
      <w:r w:rsidR="00A117C4">
        <w:rPr>
          <w:rFonts w:ascii="Times New Roman" w:hAnsi="Times New Roman" w:cs="Times New Roman"/>
          <w:sz w:val="24"/>
          <w:szCs w:val="24"/>
        </w:rPr>
        <w:t xml:space="preserve"> de alimentos</w:t>
      </w:r>
      <w:r w:rsidR="00A117C4" w:rsidRPr="00085A79">
        <w:rPr>
          <w:rFonts w:ascii="Times New Roman" w:hAnsi="Times New Roman" w:cs="Times New Roman"/>
          <w:sz w:val="24"/>
          <w:szCs w:val="24"/>
        </w:rPr>
        <w:t xml:space="preserve"> e</w:t>
      </w:r>
      <w:r w:rsidR="00A117C4">
        <w:rPr>
          <w:rFonts w:ascii="Times New Roman" w:hAnsi="Times New Roman" w:cs="Times New Roman"/>
          <w:sz w:val="24"/>
          <w:szCs w:val="24"/>
        </w:rPr>
        <w:t xml:space="preserve">m relação </w:t>
      </w:r>
      <w:r w:rsidR="00A117C4" w:rsidRPr="00085A79">
        <w:rPr>
          <w:rFonts w:ascii="Times New Roman" w:hAnsi="Times New Roman" w:cs="Times New Roman"/>
          <w:sz w:val="24"/>
          <w:szCs w:val="24"/>
        </w:rPr>
        <w:t>as necessidades de energia do corpo e suas consequências são graves</w:t>
      </w:r>
      <w:r w:rsidR="00A117C4">
        <w:rPr>
          <w:rFonts w:ascii="Times New Roman" w:hAnsi="Times New Roman" w:cs="Times New Roman"/>
          <w:sz w:val="24"/>
          <w:szCs w:val="24"/>
        </w:rPr>
        <w:t xml:space="preserve"> </w:t>
      </w:r>
      <w:r w:rsidR="00A117C4" w:rsidRPr="00085A79">
        <w:rPr>
          <w:rFonts w:ascii="Times New Roman" w:hAnsi="Times New Roman" w:cs="Times New Roman"/>
          <w:sz w:val="24"/>
          <w:szCs w:val="24"/>
        </w:rPr>
        <w:t>(SELLIER, 2018)</w:t>
      </w:r>
      <w:r>
        <w:rPr>
          <w:rFonts w:ascii="Times New Roman" w:hAnsi="Times New Roman" w:cs="Times New Roman"/>
          <w:sz w:val="24"/>
          <w:szCs w:val="24"/>
        </w:rPr>
        <w:t>,</w:t>
      </w:r>
      <w:r w:rsidR="002A5008">
        <w:rPr>
          <w:rFonts w:ascii="Times New Roman" w:hAnsi="Times New Roman" w:cs="Times New Roman"/>
          <w:sz w:val="24"/>
          <w:szCs w:val="24"/>
        </w:rPr>
        <w:t xml:space="preserve"> e </w:t>
      </w:r>
      <w:r>
        <w:rPr>
          <w:rFonts w:ascii="Times New Roman" w:hAnsi="Times New Roman" w:cs="Times New Roman"/>
          <w:sz w:val="24"/>
          <w:szCs w:val="24"/>
        </w:rPr>
        <w:t xml:space="preserve">com a </w:t>
      </w:r>
      <w:r w:rsidR="00A117C4" w:rsidRPr="008469D1">
        <w:rPr>
          <w:rFonts w:ascii="Times New Roman" w:hAnsi="Times New Roman" w:cs="Times New Roman"/>
          <w:sz w:val="24"/>
          <w:szCs w:val="24"/>
        </w:rPr>
        <w:t xml:space="preserve">deficiente assimilação dos alimentos pelo organismo leva a um estado patológico de diferentes </w:t>
      </w:r>
      <w:r w:rsidR="00BD6522">
        <w:rPr>
          <w:rFonts w:ascii="Times New Roman" w:hAnsi="Times New Roman" w:cs="Times New Roman"/>
          <w:sz w:val="24"/>
          <w:szCs w:val="24"/>
        </w:rPr>
        <w:t>níveis</w:t>
      </w:r>
      <w:r w:rsidR="00A117C4" w:rsidRPr="008469D1">
        <w:rPr>
          <w:rFonts w:ascii="Times New Roman" w:hAnsi="Times New Roman" w:cs="Times New Roman"/>
          <w:sz w:val="24"/>
          <w:szCs w:val="24"/>
        </w:rPr>
        <w:t xml:space="preserve"> de gravidade</w:t>
      </w:r>
      <w:r w:rsidR="00A117C4">
        <w:rPr>
          <w:rFonts w:ascii="Times New Roman" w:hAnsi="Times New Roman" w:cs="Times New Roman"/>
          <w:sz w:val="24"/>
          <w:szCs w:val="24"/>
        </w:rPr>
        <w:t xml:space="preserve"> e também </w:t>
      </w:r>
      <w:r w:rsidR="00A117C4" w:rsidRPr="008469D1">
        <w:rPr>
          <w:rFonts w:ascii="Times New Roman" w:hAnsi="Times New Roman" w:cs="Times New Roman"/>
          <w:sz w:val="24"/>
          <w:szCs w:val="24"/>
        </w:rPr>
        <w:t>manifestações clínicas</w:t>
      </w:r>
      <w:r w:rsidR="00A117C4">
        <w:rPr>
          <w:rFonts w:ascii="Times New Roman" w:hAnsi="Times New Roman" w:cs="Times New Roman"/>
          <w:sz w:val="24"/>
          <w:szCs w:val="24"/>
        </w:rPr>
        <w:t xml:space="preserve"> (</w:t>
      </w:r>
      <w:r w:rsidR="00BD6522">
        <w:rPr>
          <w:rFonts w:ascii="Times New Roman" w:hAnsi="Times New Roman" w:cs="Times New Roman"/>
          <w:sz w:val="24"/>
          <w:szCs w:val="24"/>
        </w:rPr>
        <w:t>INS</w:t>
      </w:r>
      <w:r w:rsidR="00A117C4">
        <w:rPr>
          <w:rFonts w:ascii="Times New Roman" w:hAnsi="Times New Roman" w:cs="Times New Roman"/>
          <w:sz w:val="24"/>
          <w:szCs w:val="24"/>
        </w:rPr>
        <w:t>, 201</w:t>
      </w:r>
      <w:r w:rsidR="00BD6522">
        <w:rPr>
          <w:rFonts w:ascii="Times New Roman" w:hAnsi="Times New Roman" w:cs="Times New Roman"/>
          <w:sz w:val="24"/>
          <w:szCs w:val="24"/>
        </w:rPr>
        <w:t>6</w:t>
      </w:r>
      <w:r w:rsidR="00A117C4">
        <w:rPr>
          <w:rFonts w:ascii="Times New Roman" w:hAnsi="Times New Roman" w:cs="Times New Roman"/>
          <w:sz w:val="24"/>
          <w:szCs w:val="24"/>
        </w:rPr>
        <w:t>).</w:t>
      </w:r>
      <w:r w:rsidR="000C5326">
        <w:rPr>
          <w:rFonts w:ascii="Times New Roman" w:hAnsi="Times New Roman" w:cs="Times New Roman"/>
          <w:sz w:val="24"/>
          <w:szCs w:val="24"/>
        </w:rPr>
        <w:t xml:space="preserve"> </w:t>
      </w:r>
      <w:r w:rsidR="00224FF7" w:rsidRPr="00C0547F">
        <w:rPr>
          <w:rFonts w:ascii="Times New Roman" w:hAnsi="Times New Roman" w:cs="Times New Roman"/>
          <w:sz w:val="24"/>
          <w:szCs w:val="24"/>
        </w:rPr>
        <w:t> </w:t>
      </w:r>
      <w:r w:rsidR="00BD6522">
        <w:rPr>
          <w:rFonts w:ascii="Times New Roman" w:hAnsi="Times New Roman" w:cs="Times New Roman"/>
          <w:sz w:val="24"/>
          <w:szCs w:val="24"/>
        </w:rPr>
        <w:t>Esta perda de peso</w:t>
      </w:r>
      <w:r w:rsidR="00A14DA5">
        <w:rPr>
          <w:rFonts w:ascii="Times New Roman" w:hAnsi="Times New Roman" w:cs="Times New Roman"/>
          <w:sz w:val="24"/>
          <w:szCs w:val="24"/>
        </w:rPr>
        <w:t xml:space="preserve"> está </w:t>
      </w:r>
      <w:r w:rsidR="00A14DA5" w:rsidRPr="00A14DA5">
        <w:rPr>
          <w:rFonts w:ascii="Times New Roman" w:hAnsi="Times New Roman" w:cs="Times New Roman"/>
          <w:color w:val="212121"/>
          <w:sz w:val="24"/>
          <w:szCs w:val="24"/>
          <w:shd w:val="clear" w:color="auto" w:fill="FFFFFF"/>
        </w:rPr>
        <w:t xml:space="preserve">associada a </w:t>
      </w:r>
      <w:r w:rsidR="00A14DA5">
        <w:rPr>
          <w:rFonts w:ascii="Times New Roman" w:hAnsi="Times New Roman" w:cs="Times New Roman"/>
          <w:color w:val="212121"/>
          <w:sz w:val="24"/>
          <w:szCs w:val="24"/>
          <w:shd w:val="clear" w:color="auto" w:fill="FFFFFF"/>
        </w:rPr>
        <w:t xml:space="preserve">alta </w:t>
      </w:r>
      <w:r w:rsidR="00A14DA5" w:rsidRPr="00A14DA5">
        <w:rPr>
          <w:rFonts w:ascii="Times New Roman" w:hAnsi="Times New Roman" w:cs="Times New Roman"/>
          <w:color w:val="212121"/>
          <w:sz w:val="24"/>
          <w:szCs w:val="24"/>
          <w:shd w:val="clear" w:color="auto" w:fill="FFFFFF"/>
        </w:rPr>
        <w:t xml:space="preserve">mortalidade </w:t>
      </w:r>
      <w:r w:rsidR="00A14DA5">
        <w:rPr>
          <w:rFonts w:ascii="Times New Roman" w:hAnsi="Times New Roman" w:cs="Times New Roman"/>
          <w:color w:val="212121"/>
          <w:sz w:val="24"/>
          <w:szCs w:val="24"/>
          <w:shd w:val="clear" w:color="auto" w:fill="FFFFFF"/>
        </w:rPr>
        <w:t xml:space="preserve">e torna-se </w:t>
      </w:r>
      <w:r w:rsidR="00A14DA5" w:rsidRPr="00A14DA5">
        <w:rPr>
          <w:rFonts w:ascii="Times New Roman" w:hAnsi="Times New Roman" w:cs="Times New Roman"/>
          <w:color w:val="212121"/>
          <w:sz w:val="24"/>
          <w:szCs w:val="24"/>
          <w:shd w:val="clear" w:color="auto" w:fill="FFFFFF"/>
        </w:rPr>
        <w:t>impossível administrar o programa terapêutico ideal para estabilizar ou curar a doença</w:t>
      </w:r>
      <w:r w:rsidR="00A14DA5">
        <w:rPr>
          <w:rFonts w:ascii="Times New Roman" w:hAnsi="Times New Roman" w:cs="Times New Roman"/>
          <w:color w:val="212121"/>
          <w:sz w:val="24"/>
          <w:szCs w:val="24"/>
          <w:shd w:val="clear" w:color="auto" w:fill="FFFFFF"/>
        </w:rPr>
        <w:t xml:space="preserve"> (</w:t>
      </w:r>
      <w:r w:rsidR="00A14DA5" w:rsidRPr="00613AFF">
        <w:rPr>
          <w:rFonts w:ascii="Times New Roman" w:hAnsi="Times New Roman" w:cs="Times New Roman"/>
          <w:color w:val="212121"/>
          <w:sz w:val="24"/>
          <w:szCs w:val="24"/>
          <w:shd w:val="clear" w:color="auto" w:fill="FFFFFF"/>
        </w:rPr>
        <w:t xml:space="preserve">KAIKANI </w:t>
      </w:r>
      <w:r w:rsidR="00A14DA5">
        <w:rPr>
          <w:rFonts w:ascii="Times New Roman" w:hAnsi="Times New Roman" w:cs="Times New Roman"/>
          <w:color w:val="212121"/>
          <w:sz w:val="24"/>
          <w:szCs w:val="24"/>
          <w:shd w:val="clear" w:color="auto" w:fill="FFFFFF"/>
        </w:rPr>
        <w:t xml:space="preserve">e </w:t>
      </w:r>
      <w:r w:rsidR="00A14DA5" w:rsidRPr="00613AFF">
        <w:rPr>
          <w:rFonts w:ascii="Times New Roman" w:hAnsi="Times New Roman" w:cs="Times New Roman"/>
          <w:color w:val="212121"/>
          <w:sz w:val="24"/>
          <w:szCs w:val="24"/>
          <w:shd w:val="clear" w:color="auto" w:fill="FFFFFF"/>
        </w:rPr>
        <w:t>BACHMANN</w:t>
      </w:r>
      <w:r w:rsidR="00A14DA5">
        <w:rPr>
          <w:rFonts w:ascii="Times New Roman" w:hAnsi="Times New Roman" w:cs="Times New Roman"/>
          <w:color w:val="212121"/>
          <w:sz w:val="24"/>
          <w:szCs w:val="24"/>
          <w:shd w:val="clear" w:color="auto" w:fill="FFFFFF"/>
        </w:rPr>
        <w:t>, 2009).</w:t>
      </w:r>
    </w:p>
    <w:p w:rsidR="00A117C4" w:rsidRPr="00B11E9A" w:rsidRDefault="00224FF7" w:rsidP="007C7BE5">
      <w:pPr>
        <w:spacing w:after="0" w:line="360" w:lineRule="auto"/>
        <w:ind w:firstLine="709"/>
        <w:jc w:val="both"/>
        <w:rPr>
          <w:rFonts w:ascii="Times New Roman" w:hAnsi="Times New Roman" w:cs="Times New Roman"/>
          <w:sz w:val="24"/>
          <w:szCs w:val="24"/>
        </w:rPr>
      </w:pPr>
      <w:r w:rsidRPr="00C0547F">
        <w:rPr>
          <w:rFonts w:ascii="Times New Roman" w:hAnsi="Times New Roman" w:cs="Times New Roman"/>
          <w:sz w:val="24"/>
          <w:szCs w:val="24"/>
        </w:rPr>
        <w:lastRenderedPageBreak/>
        <w:t>A desnutrição atrasa a recuperação de doenças e operações e aumenta as complicações e a mortalidade</w:t>
      </w:r>
      <w:r>
        <w:rPr>
          <w:rFonts w:ascii="Times New Roman" w:hAnsi="Times New Roman" w:cs="Times New Roman"/>
          <w:sz w:val="24"/>
          <w:szCs w:val="24"/>
        </w:rPr>
        <w:t xml:space="preserve"> (ORELL-KOTIKANGAS et al., 2014)</w:t>
      </w:r>
      <w:r w:rsidR="000C5326">
        <w:rPr>
          <w:rFonts w:ascii="Times New Roman" w:hAnsi="Times New Roman" w:cs="Times New Roman"/>
          <w:sz w:val="24"/>
          <w:szCs w:val="24"/>
        </w:rPr>
        <w:t>, g</w:t>
      </w:r>
      <w:r w:rsidR="00A117C4">
        <w:rPr>
          <w:rFonts w:ascii="Times New Roman" w:hAnsi="Times New Roman" w:cs="Times New Roman"/>
          <w:sz w:val="24"/>
          <w:szCs w:val="24"/>
        </w:rPr>
        <w:t>eralmente, em idosos, a desnutrição vem acompanhada</w:t>
      </w:r>
      <w:r w:rsidR="00A117C4" w:rsidRPr="00B11E9A">
        <w:rPr>
          <w:rFonts w:ascii="Times New Roman" w:hAnsi="Times New Roman" w:cs="Times New Roman"/>
          <w:sz w:val="24"/>
          <w:szCs w:val="24"/>
        </w:rPr>
        <w:t xml:space="preserve"> </w:t>
      </w:r>
      <w:r w:rsidR="00A117C4">
        <w:rPr>
          <w:rFonts w:ascii="Times New Roman" w:hAnsi="Times New Roman" w:cs="Times New Roman"/>
          <w:sz w:val="24"/>
          <w:szCs w:val="24"/>
        </w:rPr>
        <w:t>d</w:t>
      </w:r>
      <w:r w:rsidR="00A117C4" w:rsidRPr="00B11E9A">
        <w:rPr>
          <w:rFonts w:ascii="Times New Roman" w:hAnsi="Times New Roman" w:cs="Times New Roman"/>
          <w:sz w:val="24"/>
          <w:szCs w:val="24"/>
        </w:rPr>
        <w:t>a perda muscular</w:t>
      </w:r>
      <w:r w:rsidR="00A117C4">
        <w:rPr>
          <w:rFonts w:ascii="Times New Roman" w:hAnsi="Times New Roman" w:cs="Times New Roman"/>
          <w:sz w:val="24"/>
          <w:szCs w:val="24"/>
        </w:rPr>
        <w:t xml:space="preserve"> e está atrelada a</w:t>
      </w:r>
      <w:r w:rsidR="00A117C4" w:rsidRPr="00B11E9A">
        <w:rPr>
          <w:rFonts w:ascii="Times New Roman" w:hAnsi="Times New Roman" w:cs="Times New Roman"/>
          <w:sz w:val="24"/>
          <w:szCs w:val="24"/>
        </w:rPr>
        <w:t xml:space="preserve"> combinação de doença aguda ou crônica, baixa ingestão alimentar e inatividade</w:t>
      </w:r>
      <w:r w:rsidR="00A117C4">
        <w:rPr>
          <w:rFonts w:ascii="Times New Roman" w:hAnsi="Times New Roman" w:cs="Times New Roman"/>
          <w:sz w:val="24"/>
          <w:szCs w:val="24"/>
        </w:rPr>
        <w:t xml:space="preserve"> (SOBOTKA, 2018)</w:t>
      </w:r>
      <w:r w:rsidR="00A117C4" w:rsidRPr="00B11E9A">
        <w:rPr>
          <w:rFonts w:ascii="Times New Roman" w:hAnsi="Times New Roman" w:cs="Times New Roman"/>
          <w:sz w:val="24"/>
          <w:szCs w:val="24"/>
        </w:rPr>
        <w:t>.</w:t>
      </w:r>
    </w:p>
    <w:p w:rsidR="00A117C4" w:rsidRPr="008469D1" w:rsidRDefault="00A117C4" w:rsidP="00A117C4">
      <w:pPr>
        <w:spacing w:after="0" w:line="360" w:lineRule="auto"/>
        <w:ind w:firstLine="709"/>
        <w:jc w:val="both"/>
        <w:rPr>
          <w:rFonts w:ascii="Times New Roman" w:hAnsi="Times New Roman" w:cs="Times New Roman"/>
          <w:sz w:val="24"/>
          <w:szCs w:val="24"/>
        </w:rPr>
      </w:pPr>
      <w:r w:rsidRPr="002A5008">
        <w:rPr>
          <w:rFonts w:ascii="Times New Roman" w:hAnsi="Times New Roman" w:cs="Times New Roman"/>
          <w:sz w:val="24"/>
          <w:szCs w:val="24"/>
        </w:rPr>
        <w:t>A partir deste cenário d</w:t>
      </w:r>
      <w:r w:rsidR="00DA5D17" w:rsidRPr="002A5008">
        <w:rPr>
          <w:rFonts w:ascii="Times New Roman" w:hAnsi="Times New Roman" w:cs="Times New Roman"/>
          <w:sz w:val="24"/>
          <w:szCs w:val="24"/>
        </w:rPr>
        <w:t>e</w:t>
      </w:r>
      <w:r w:rsidRPr="002A5008">
        <w:rPr>
          <w:rFonts w:ascii="Times New Roman" w:hAnsi="Times New Roman" w:cs="Times New Roman"/>
          <w:sz w:val="24"/>
          <w:szCs w:val="24"/>
        </w:rPr>
        <w:t xml:space="preserve"> gravidade da desnutrição, que pode ser combatida, com programas de segurança alimentar, maiores investimentos na atenção primária à saúde, a</w:t>
      </w:r>
      <w:r w:rsidRPr="002A5008">
        <w:rPr>
          <w:rFonts w:ascii="Times New Roman" w:hAnsi="Times New Roman" w:cs="Times New Roman"/>
          <w:sz w:val="24"/>
          <w:szCs w:val="24"/>
          <w:shd w:val="clear" w:color="auto" w:fill="FFFFFF"/>
        </w:rPr>
        <w:t xml:space="preserve">ções de promoção e vigilância em saúde, </w:t>
      </w:r>
      <w:r w:rsidRPr="002A5008">
        <w:rPr>
          <w:rFonts w:ascii="Times New Roman" w:hAnsi="Times New Roman" w:cs="Times New Roman"/>
          <w:sz w:val="24"/>
          <w:szCs w:val="24"/>
        </w:rPr>
        <w:t xml:space="preserve">políticas públicas que garantam a chegada dos alimentos em comunidades em vulnerabilidade e </w:t>
      </w:r>
      <w:r w:rsidR="00DA5D17" w:rsidRPr="002A5008">
        <w:rPr>
          <w:rFonts w:ascii="Times New Roman" w:hAnsi="Times New Roman" w:cs="Times New Roman"/>
          <w:sz w:val="24"/>
          <w:szCs w:val="24"/>
        </w:rPr>
        <w:t xml:space="preserve">ainda </w:t>
      </w:r>
      <w:r w:rsidRPr="002A5008">
        <w:rPr>
          <w:rFonts w:ascii="Times New Roman" w:hAnsi="Times New Roman" w:cs="Times New Roman"/>
          <w:sz w:val="24"/>
          <w:szCs w:val="24"/>
        </w:rPr>
        <w:t xml:space="preserve">dentro do contexto hospitalar, o trabalho em conjunto da equipe multidisciplinar, que são profissões diferentes com </w:t>
      </w:r>
      <w:r w:rsidRPr="002A5008">
        <w:rPr>
          <w:rFonts w:ascii="Times New Roman" w:hAnsi="Times New Roman" w:cs="Times New Roman"/>
          <w:sz w:val="24"/>
          <w:szCs w:val="24"/>
          <w:shd w:val="clear" w:color="auto" w:fill="FFFFFF"/>
        </w:rPr>
        <w:t xml:space="preserve">expertises e qualificações que se complementam, como a Equipe Multiprofissional de Terapia Nutricional (EMTN), que de acordo com </w:t>
      </w:r>
      <w:r w:rsidR="00213CD7" w:rsidRPr="002A5008">
        <w:rPr>
          <w:rFonts w:ascii="Times New Roman" w:hAnsi="Times New Roman" w:cs="Times New Roman"/>
          <w:sz w:val="24"/>
          <w:szCs w:val="24"/>
          <w:shd w:val="clear" w:color="auto" w:fill="FFFFFF"/>
        </w:rPr>
        <w:t>ANVISA</w:t>
      </w:r>
      <w:r w:rsidRPr="002A5008">
        <w:rPr>
          <w:rFonts w:ascii="Times New Roman" w:hAnsi="Times New Roman" w:cs="Times New Roman"/>
          <w:sz w:val="24"/>
          <w:szCs w:val="24"/>
          <w:shd w:val="clear" w:color="auto" w:fill="FFFFFF"/>
        </w:rPr>
        <w:t xml:space="preserve"> (2021) é formado por obrigatoriamente </w:t>
      </w:r>
      <w:r>
        <w:rPr>
          <w:rFonts w:ascii="Times New Roman" w:hAnsi="Times New Roman" w:cs="Times New Roman"/>
          <w:color w:val="162937"/>
          <w:sz w:val="24"/>
          <w:szCs w:val="24"/>
          <w:shd w:val="clear" w:color="auto" w:fill="FFFFFF"/>
        </w:rPr>
        <w:t>pelo</w:t>
      </w:r>
      <w:r w:rsidRPr="00C63FC1">
        <w:rPr>
          <w:rFonts w:ascii="Times New Roman" w:hAnsi="Times New Roman" w:cs="Times New Roman"/>
          <w:color w:val="162937"/>
          <w:sz w:val="24"/>
          <w:szCs w:val="24"/>
          <w:shd w:val="clear" w:color="auto" w:fill="FFFFFF"/>
        </w:rPr>
        <w:t xml:space="preserve"> médico, nutricionista, </w:t>
      </w:r>
      <w:r>
        <w:rPr>
          <w:rFonts w:ascii="Times New Roman" w:hAnsi="Times New Roman" w:cs="Times New Roman"/>
          <w:color w:val="162937"/>
          <w:sz w:val="24"/>
          <w:szCs w:val="24"/>
          <w:shd w:val="clear" w:color="auto" w:fill="FFFFFF"/>
        </w:rPr>
        <w:t xml:space="preserve"> </w:t>
      </w:r>
      <w:r w:rsidRPr="00C63FC1">
        <w:rPr>
          <w:rFonts w:ascii="Times New Roman" w:hAnsi="Times New Roman" w:cs="Times New Roman"/>
          <w:color w:val="162937"/>
          <w:sz w:val="24"/>
          <w:szCs w:val="24"/>
          <w:shd w:val="clear" w:color="auto" w:fill="FFFFFF"/>
        </w:rPr>
        <w:t>enfermeiro e farmacêutico</w:t>
      </w:r>
      <w:r>
        <w:rPr>
          <w:rFonts w:ascii="Times New Roman" w:hAnsi="Times New Roman" w:cs="Times New Roman"/>
          <w:color w:val="162937"/>
          <w:sz w:val="24"/>
          <w:szCs w:val="24"/>
          <w:shd w:val="clear" w:color="auto" w:fill="FFFFFF"/>
        </w:rPr>
        <w:t xml:space="preserve">, </w:t>
      </w:r>
      <w:r>
        <w:rPr>
          <w:rFonts w:ascii="Times New Roman" w:hAnsi="Times New Roman" w:cs="Times New Roman"/>
          <w:sz w:val="24"/>
          <w:szCs w:val="24"/>
        </w:rPr>
        <w:t>buscou-se investigar quanto o poder público gastou com o tratamento da desnutrição nas capitais brasileiras de março de 2020 a julho de 2021, que é um cenário pandêmico, do Covid-19.</w:t>
      </w:r>
    </w:p>
    <w:p w:rsidR="00D31D65" w:rsidRPr="00E97CAE" w:rsidRDefault="00D31D65" w:rsidP="00D31D65">
      <w:pPr>
        <w:pStyle w:val="SemEspaamento"/>
      </w:pPr>
    </w:p>
    <w:p w:rsidR="00D31D65" w:rsidRPr="00E97CAE" w:rsidRDefault="00D31D65" w:rsidP="00D31D65">
      <w:pPr>
        <w:pStyle w:val="Ttulo2"/>
        <w:rPr>
          <w:b/>
          <w:bCs/>
          <w:szCs w:val="24"/>
        </w:rPr>
      </w:pPr>
      <w:r>
        <w:rPr>
          <w:b/>
          <w:bCs/>
          <w:szCs w:val="24"/>
        </w:rPr>
        <w:t>2. REFERENCIAL TEÓRICO</w:t>
      </w:r>
    </w:p>
    <w:p w:rsidR="00EF640C" w:rsidRPr="000157AA" w:rsidRDefault="00EF640C" w:rsidP="00EF640C">
      <w:pPr>
        <w:ind w:left="709"/>
        <w:rPr>
          <w:rFonts w:ascii="Times New Roman" w:hAnsi="Times New Roman" w:cs="Times New Roman"/>
          <w:sz w:val="24"/>
          <w:szCs w:val="24"/>
        </w:rPr>
      </w:pPr>
    </w:p>
    <w:p w:rsidR="00EF640C" w:rsidRDefault="00EF640C" w:rsidP="00EF640C">
      <w:pPr>
        <w:spacing w:after="0" w:line="360" w:lineRule="auto"/>
        <w:ind w:firstLine="709"/>
        <w:jc w:val="both"/>
        <w:rPr>
          <w:rFonts w:ascii="Times New Roman" w:hAnsi="Times New Roman" w:cs="Times New Roman"/>
          <w:sz w:val="24"/>
          <w:szCs w:val="24"/>
        </w:rPr>
      </w:pPr>
      <w:r w:rsidRPr="00503D46">
        <w:rPr>
          <w:rFonts w:ascii="Times New Roman" w:hAnsi="Times New Roman" w:cs="Times New Roman"/>
          <w:sz w:val="24"/>
          <w:szCs w:val="24"/>
        </w:rPr>
        <w:t xml:space="preserve">A desnutrição </w:t>
      </w:r>
      <w:r w:rsidR="00DA5D17">
        <w:rPr>
          <w:rFonts w:ascii="Times New Roman" w:hAnsi="Times New Roman" w:cs="Times New Roman"/>
          <w:sz w:val="24"/>
          <w:szCs w:val="24"/>
        </w:rPr>
        <w:t>surge</w:t>
      </w:r>
      <w:r w:rsidRPr="00503D46">
        <w:rPr>
          <w:rFonts w:ascii="Times New Roman" w:hAnsi="Times New Roman" w:cs="Times New Roman"/>
          <w:sz w:val="24"/>
          <w:szCs w:val="24"/>
        </w:rPr>
        <w:t xml:space="preserve"> de uma necessidade e ingestão nutricional desequilibrada com perda de peso, perda proteica e funcional (BACH-NGOHOU et al., 2004) e é em grande parte uma condição tratável, portanto, a identificação, </w:t>
      </w:r>
      <w:r w:rsidR="003B1233">
        <w:rPr>
          <w:rFonts w:ascii="Times New Roman" w:hAnsi="Times New Roman" w:cs="Times New Roman"/>
          <w:sz w:val="24"/>
          <w:szCs w:val="24"/>
        </w:rPr>
        <w:t xml:space="preserve">a </w:t>
      </w:r>
      <w:r w:rsidRPr="00503D46">
        <w:rPr>
          <w:rFonts w:ascii="Times New Roman" w:hAnsi="Times New Roman" w:cs="Times New Roman"/>
          <w:sz w:val="24"/>
          <w:szCs w:val="24"/>
        </w:rPr>
        <w:t xml:space="preserve">prevenção e </w:t>
      </w:r>
      <w:r w:rsidR="003B1233">
        <w:rPr>
          <w:rFonts w:ascii="Times New Roman" w:hAnsi="Times New Roman" w:cs="Times New Roman"/>
          <w:sz w:val="24"/>
          <w:szCs w:val="24"/>
        </w:rPr>
        <w:t xml:space="preserve">o </w:t>
      </w:r>
      <w:r w:rsidRPr="00503D46">
        <w:rPr>
          <w:rFonts w:ascii="Times New Roman" w:hAnsi="Times New Roman" w:cs="Times New Roman"/>
          <w:sz w:val="24"/>
          <w:szCs w:val="24"/>
        </w:rPr>
        <w:t>tratamento imediatos são vitais (SHEPHERD, 2009). A desnutrição é a deficiente assimilação dos alimentos pelo organismo</w:t>
      </w:r>
      <w:r w:rsidR="00DA5D17">
        <w:rPr>
          <w:rFonts w:ascii="Times New Roman" w:hAnsi="Times New Roman" w:cs="Times New Roman"/>
          <w:sz w:val="24"/>
          <w:szCs w:val="24"/>
        </w:rPr>
        <w:t xml:space="preserve"> que </w:t>
      </w:r>
      <w:r w:rsidRPr="00503D46">
        <w:rPr>
          <w:rFonts w:ascii="Times New Roman" w:hAnsi="Times New Roman" w:cs="Times New Roman"/>
          <w:sz w:val="24"/>
          <w:szCs w:val="24"/>
        </w:rPr>
        <w:t>leva a um estado patológico de diferentes graus de gravidade, de diferentes manifestações clínicas (</w:t>
      </w:r>
      <w:r w:rsidR="00C443EF">
        <w:rPr>
          <w:rFonts w:ascii="Times New Roman" w:hAnsi="Times New Roman" w:cs="Times New Roman"/>
          <w:sz w:val="24"/>
          <w:szCs w:val="24"/>
        </w:rPr>
        <w:t>INS</w:t>
      </w:r>
      <w:r w:rsidRPr="00503D46">
        <w:rPr>
          <w:rFonts w:ascii="Times New Roman" w:hAnsi="Times New Roman" w:cs="Times New Roman"/>
          <w:sz w:val="24"/>
          <w:szCs w:val="24"/>
        </w:rPr>
        <w:t>, 201</w:t>
      </w:r>
      <w:r w:rsidR="00C443EF">
        <w:rPr>
          <w:rFonts w:ascii="Times New Roman" w:hAnsi="Times New Roman" w:cs="Times New Roman"/>
          <w:sz w:val="24"/>
          <w:szCs w:val="24"/>
        </w:rPr>
        <w:t>6</w:t>
      </w:r>
      <w:r w:rsidR="00A70A75">
        <w:rPr>
          <w:rFonts w:ascii="Times New Roman" w:hAnsi="Times New Roman" w:cs="Times New Roman"/>
          <w:sz w:val="24"/>
          <w:szCs w:val="24"/>
        </w:rPr>
        <w:t>) e as sua</w:t>
      </w:r>
      <w:r w:rsidRPr="00503D46">
        <w:rPr>
          <w:rFonts w:ascii="Times New Roman" w:hAnsi="Times New Roman" w:cs="Times New Roman"/>
          <w:sz w:val="24"/>
          <w:szCs w:val="24"/>
        </w:rPr>
        <w:t>s consequências são significativas, variando desde a recuperação retardada de uma enfermidade até o aumento da mortalidade (LEACH e GOODWIN 2014)</w:t>
      </w:r>
      <w:r w:rsidR="00B52CD9">
        <w:rPr>
          <w:rFonts w:ascii="Times New Roman" w:hAnsi="Times New Roman" w:cs="Times New Roman"/>
          <w:sz w:val="24"/>
          <w:szCs w:val="24"/>
        </w:rPr>
        <w:t>.</w:t>
      </w:r>
    </w:p>
    <w:p w:rsidR="00B52CD9" w:rsidRDefault="00B52CD9" w:rsidP="00B52C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desnutrição é uma doença multifatorial, ou seja, existem diversas </w:t>
      </w:r>
      <w:r w:rsidR="00DA5D17">
        <w:rPr>
          <w:rFonts w:ascii="Times New Roman" w:hAnsi="Times New Roman" w:cs="Times New Roman"/>
          <w:sz w:val="24"/>
          <w:szCs w:val="24"/>
        </w:rPr>
        <w:t>causas</w:t>
      </w:r>
      <w:r>
        <w:rPr>
          <w:rFonts w:ascii="Times New Roman" w:hAnsi="Times New Roman" w:cs="Times New Roman"/>
          <w:sz w:val="24"/>
          <w:szCs w:val="24"/>
        </w:rPr>
        <w:t xml:space="preserve">. As mais comuns apresentadas são provenientes da </w:t>
      </w:r>
      <w:r w:rsidRPr="00C0547F">
        <w:rPr>
          <w:rFonts w:ascii="Times New Roman" w:hAnsi="Times New Roman" w:cs="Times New Roman"/>
          <w:sz w:val="24"/>
          <w:szCs w:val="24"/>
        </w:rPr>
        <w:t>insegurança alimentar,</w:t>
      </w:r>
      <w:r>
        <w:rPr>
          <w:rFonts w:ascii="Times New Roman" w:hAnsi="Times New Roman" w:cs="Times New Roman"/>
          <w:sz w:val="24"/>
          <w:szCs w:val="24"/>
        </w:rPr>
        <w:t xml:space="preserve"> </w:t>
      </w:r>
      <w:r w:rsidR="00DA5D17">
        <w:rPr>
          <w:rFonts w:ascii="Times New Roman" w:hAnsi="Times New Roman" w:cs="Times New Roman"/>
          <w:sz w:val="24"/>
          <w:szCs w:val="24"/>
        </w:rPr>
        <w:t xml:space="preserve">a </w:t>
      </w:r>
      <w:r>
        <w:rPr>
          <w:rFonts w:ascii="Times New Roman" w:hAnsi="Times New Roman" w:cs="Times New Roman"/>
          <w:sz w:val="24"/>
          <w:szCs w:val="24"/>
        </w:rPr>
        <w:t>gerada</w:t>
      </w:r>
      <w:r w:rsidRPr="00C0547F">
        <w:rPr>
          <w:rFonts w:ascii="Times New Roman" w:hAnsi="Times New Roman" w:cs="Times New Roman"/>
          <w:sz w:val="24"/>
          <w:szCs w:val="24"/>
        </w:rPr>
        <w:t xml:space="preserve"> por enfermidades e ainda </w:t>
      </w:r>
      <w:r>
        <w:rPr>
          <w:rFonts w:ascii="Times New Roman" w:hAnsi="Times New Roman" w:cs="Times New Roman"/>
          <w:sz w:val="24"/>
          <w:szCs w:val="24"/>
        </w:rPr>
        <w:t>a adquirida no ambiente</w:t>
      </w:r>
      <w:r w:rsidRPr="00C0547F">
        <w:rPr>
          <w:rFonts w:ascii="Times New Roman" w:hAnsi="Times New Roman" w:cs="Times New Roman"/>
          <w:sz w:val="24"/>
          <w:szCs w:val="24"/>
        </w:rPr>
        <w:t xml:space="preserve"> hospitalar.</w:t>
      </w:r>
    </w:p>
    <w:p w:rsidR="00B52CD9" w:rsidRDefault="00B52CD9" w:rsidP="00B52CD9">
      <w:pPr>
        <w:spacing w:after="0" w:line="360" w:lineRule="auto"/>
        <w:ind w:firstLine="709"/>
        <w:jc w:val="both"/>
        <w:rPr>
          <w:rFonts w:ascii="Times New Roman" w:hAnsi="Times New Roman" w:cs="Times New Roman"/>
          <w:sz w:val="24"/>
          <w:szCs w:val="24"/>
        </w:rPr>
      </w:pPr>
    </w:p>
    <w:p w:rsidR="00B52CD9" w:rsidRPr="00B52CD9" w:rsidRDefault="00B52CD9" w:rsidP="00B52CD9">
      <w:pPr>
        <w:spacing w:after="0" w:line="360" w:lineRule="auto"/>
        <w:jc w:val="both"/>
        <w:rPr>
          <w:rFonts w:ascii="Times New Roman" w:hAnsi="Times New Roman" w:cs="Times New Roman"/>
          <w:b/>
          <w:sz w:val="24"/>
          <w:szCs w:val="24"/>
        </w:rPr>
      </w:pPr>
      <w:r w:rsidRPr="00B52CD9">
        <w:rPr>
          <w:rFonts w:ascii="Times New Roman" w:hAnsi="Times New Roman" w:cs="Times New Roman"/>
          <w:b/>
          <w:sz w:val="24"/>
          <w:szCs w:val="24"/>
        </w:rPr>
        <w:lastRenderedPageBreak/>
        <w:t>2.1</w:t>
      </w:r>
      <w:r>
        <w:rPr>
          <w:rFonts w:ascii="Times New Roman" w:hAnsi="Times New Roman" w:cs="Times New Roman"/>
          <w:b/>
          <w:sz w:val="24"/>
          <w:szCs w:val="24"/>
        </w:rPr>
        <w:t>.</w:t>
      </w:r>
      <w:r w:rsidRPr="00B52CD9">
        <w:rPr>
          <w:rFonts w:ascii="Times New Roman" w:hAnsi="Times New Roman" w:cs="Times New Roman"/>
          <w:b/>
          <w:sz w:val="24"/>
          <w:szCs w:val="24"/>
        </w:rPr>
        <w:t xml:space="preserve"> </w:t>
      </w:r>
      <w:r w:rsidR="007C7BE5">
        <w:rPr>
          <w:rFonts w:ascii="Times New Roman" w:hAnsi="Times New Roman" w:cs="Times New Roman"/>
          <w:b/>
          <w:sz w:val="24"/>
          <w:szCs w:val="24"/>
        </w:rPr>
        <w:t>Grupos de risco: indivíduos à luz da</w:t>
      </w:r>
      <w:r w:rsidRPr="00B52CD9">
        <w:rPr>
          <w:rFonts w:ascii="Times New Roman" w:hAnsi="Times New Roman" w:cs="Times New Roman"/>
          <w:b/>
          <w:sz w:val="24"/>
          <w:szCs w:val="24"/>
        </w:rPr>
        <w:t xml:space="preserve"> insegurança alimentar</w:t>
      </w:r>
    </w:p>
    <w:p w:rsidR="00B52CD9" w:rsidRPr="00C0547F" w:rsidRDefault="00B52CD9" w:rsidP="00B52CD9">
      <w:pPr>
        <w:spacing w:after="0" w:line="360" w:lineRule="auto"/>
        <w:ind w:firstLine="709"/>
        <w:jc w:val="both"/>
        <w:rPr>
          <w:rFonts w:ascii="Times New Roman" w:hAnsi="Times New Roman" w:cs="Times New Roman"/>
          <w:sz w:val="24"/>
          <w:szCs w:val="24"/>
        </w:rPr>
      </w:pPr>
    </w:p>
    <w:p w:rsidR="00F63620" w:rsidRDefault="00B52CD9" w:rsidP="00F63620">
      <w:pPr>
        <w:spacing w:after="0" w:line="360" w:lineRule="auto"/>
        <w:ind w:firstLine="709"/>
        <w:jc w:val="both"/>
        <w:rPr>
          <w:rFonts w:ascii="Times New Roman" w:hAnsi="Times New Roman" w:cs="Times New Roman"/>
          <w:sz w:val="24"/>
          <w:szCs w:val="24"/>
        </w:rPr>
      </w:pPr>
      <w:r w:rsidRPr="00C0547F">
        <w:rPr>
          <w:rFonts w:ascii="Times New Roman" w:hAnsi="Times New Roman" w:cs="Times New Roman"/>
          <w:sz w:val="24"/>
          <w:szCs w:val="24"/>
        </w:rPr>
        <w:t xml:space="preserve">A pandemia </w:t>
      </w:r>
      <w:r>
        <w:rPr>
          <w:rFonts w:ascii="Times New Roman" w:hAnsi="Times New Roman" w:cs="Times New Roman"/>
          <w:sz w:val="24"/>
          <w:szCs w:val="24"/>
        </w:rPr>
        <w:t xml:space="preserve">do Covid-19 </w:t>
      </w:r>
      <w:r w:rsidR="00DA5D17">
        <w:rPr>
          <w:rFonts w:ascii="Times New Roman" w:hAnsi="Times New Roman" w:cs="Times New Roman"/>
          <w:sz w:val="24"/>
          <w:szCs w:val="24"/>
        </w:rPr>
        <w:t>está levando</w:t>
      </w:r>
      <w:r w:rsidRPr="00C0547F">
        <w:rPr>
          <w:rFonts w:ascii="Times New Roman" w:hAnsi="Times New Roman" w:cs="Times New Roman"/>
          <w:sz w:val="24"/>
          <w:szCs w:val="24"/>
        </w:rPr>
        <w:t xml:space="preserve"> à escassez de alimentos, aumento dos preços dos alimentos e perda de renda</w:t>
      </w:r>
      <w:r>
        <w:rPr>
          <w:rFonts w:ascii="Times New Roman" w:hAnsi="Times New Roman" w:cs="Times New Roman"/>
          <w:sz w:val="24"/>
          <w:szCs w:val="24"/>
        </w:rPr>
        <w:t xml:space="preserve">, trazendo </w:t>
      </w:r>
      <w:r w:rsidRPr="00C0547F">
        <w:rPr>
          <w:rFonts w:ascii="Times New Roman" w:hAnsi="Times New Roman" w:cs="Times New Roman"/>
          <w:sz w:val="24"/>
          <w:szCs w:val="24"/>
        </w:rPr>
        <w:t xml:space="preserve">alertas globais </w:t>
      </w:r>
      <w:r>
        <w:rPr>
          <w:rFonts w:ascii="Times New Roman" w:hAnsi="Times New Roman" w:cs="Times New Roman"/>
          <w:sz w:val="24"/>
          <w:szCs w:val="24"/>
        </w:rPr>
        <w:t>sobre a</w:t>
      </w:r>
      <w:r w:rsidRPr="00C0547F">
        <w:rPr>
          <w:rFonts w:ascii="Times New Roman" w:hAnsi="Times New Roman" w:cs="Times New Roman"/>
          <w:sz w:val="24"/>
          <w:szCs w:val="24"/>
        </w:rPr>
        <w:t xml:space="preserve"> insegurança alimentar </w:t>
      </w:r>
      <w:r>
        <w:rPr>
          <w:rFonts w:ascii="Times New Roman" w:hAnsi="Times New Roman" w:cs="Times New Roman"/>
          <w:sz w:val="24"/>
          <w:szCs w:val="24"/>
        </w:rPr>
        <w:t>(</w:t>
      </w:r>
      <w:r w:rsidRPr="00C0547F">
        <w:rPr>
          <w:rFonts w:ascii="Times New Roman" w:hAnsi="Times New Roman" w:cs="Times New Roman"/>
          <w:sz w:val="24"/>
          <w:szCs w:val="24"/>
        </w:rPr>
        <w:t>PASLAKIS</w:t>
      </w:r>
      <w:r>
        <w:rPr>
          <w:rFonts w:ascii="Times New Roman" w:hAnsi="Times New Roman" w:cs="Times New Roman"/>
          <w:sz w:val="24"/>
          <w:szCs w:val="24"/>
        </w:rPr>
        <w:t>, DIMITROPOULOS e</w:t>
      </w:r>
      <w:r w:rsidRPr="00C0547F">
        <w:rPr>
          <w:rFonts w:ascii="Times New Roman" w:hAnsi="Times New Roman" w:cs="Times New Roman"/>
          <w:sz w:val="24"/>
          <w:szCs w:val="24"/>
        </w:rPr>
        <w:t xml:space="preserve"> KATZMAN</w:t>
      </w:r>
      <w:r>
        <w:rPr>
          <w:rFonts w:ascii="Times New Roman" w:hAnsi="Times New Roman" w:cs="Times New Roman"/>
          <w:sz w:val="24"/>
          <w:szCs w:val="24"/>
        </w:rPr>
        <w:t xml:space="preserve">, 2021). </w:t>
      </w:r>
      <w:r w:rsidRPr="00C0547F">
        <w:rPr>
          <w:rFonts w:ascii="Times New Roman" w:hAnsi="Times New Roman" w:cs="Times New Roman"/>
          <w:sz w:val="24"/>
          <w:szCs w:val="24"/>
        </w:rPr>
        <w:t>A insegurança alimentar é a interrupção da ingestão de alimentos ou dos padrões alimentares devido à falta de dinheiro e outros recursos</w:t>
      </w:r>
      <w:r>
        <w:rPr>
          <w:rFonts w:ascii="Times New Roman" w:hAnsi="Times New Roman" w:cs="Times New Roman"/>
          <w:sz w:val="24"/>
          <w:szCs w:val="24"/>
        </w:rPr>
        <w:t xml:space="preserve"> (</w:t>
      </w:r>
      <w:r w:rsidRPr="00C0547F">
        <w:rPr>
          <w:rFonts w:ascii="Times New Roman" w:hAnsi="Times New Roman" w:cs="Times New Roman"/>
          <w:sz w:val="24"/>
          <w:szCs w:val="24"/>
        </w:rPr>
        <w:t xml:space="preserve">CHRISTIAN, MILLER </w:t>
      </w:r>
      <w:r>
        <w:rPr>
          <w:rFonts w:ascii="Times New Roman" w:hAnsi="Times New Roman" w:cs="Times New Roman"/>
          <w:sz w:val="24"/>
          <w:szCs w:val="24"/>
        </w:rPr>
        <w:t>e</w:t>
      </w:r>
      <w:r w:rsidRPr="00C0547F">
        <w:rPr>
          <w:rFonts w:ascii="Times New Roman" w:hAnsi="Times New Roman" w:cs="Times New Roman"/>
          <w:sz w:val="24"/>
          <w:szCs w:val="24"/>
        </w:rPr>
        <w:t xml:space="preserve"> MARTINDALE</w:t>
      </w:r>
      <w:r>
        <w:rPr>
          <w:rFonts w:ascii="Times New Roman" w:hAnsi="Times New Roman" w:cs="Times New Roman"/>
          <w:sz w:val="24"/>
          <w:szCs w:val="24"/>
        </w:rPr>
        <w:t>, 2020)</w:t>
      </w:r>
      <w:r w:rsidR="00DA5D17">
        <w:rPr>
          <w:rFonts w:ascii="Times New Roman" w:hAnsi="Times New Roman" w:cs="Times New Roman"/>
          <w:sz w:val="24"/>
          <w:szCs w:val="24"/>
        </w:rPr>
        <w:t xml:space="preserve">. </w:t>
      </w:r>
    </w:p>
    <w:p w:rsidR="00F63620" w:rsidRPr="006D319A" w:rsidRDefault="00213CD7" w:rsidP="000B2404">
      <w:pPr>
        <w:spacing w:after="0" w:line="360" w:lineRule="auto"/>
        <w:ind w:firstLine="709"/>
        <w:jc w:val="both"/>
        <w:rPr>
          <w:rFonts w:ascii="Times New Roman" w:hAnsi="Times New Roman" w:cs="Times New Roman"/>
          <w:color w:val="212121"/>
          <w:sz w:val="24"/>
          <w:szCs w:val="24"/>
          <w:shd w:val="clear" w:color="auto" w:fill="FFFFFF"/>
        </w:rPr>
      </w:pPr>
      <w:r w:rsidRPr="00213CD7">
        <w:rPr>
          <w:rFonts w:ascii="Times New Roman" w:hAnsi="Times New Roman" w:cs="Times New Roman"/>
          <w:color w:val="212121"/>
          <w:sz w:val="24"/>
          <w:szCs w:val="24"/>
          <w:shd w:val="clear" w:color="auto" w:fill="FFFFFF"/>
        </w:rPr>
        <w:t>Na</w:t>
      </w:r>
      <w:r w:rsidR="00DA5D17">
        <w:rPr>
          <w:rFonts w:ascii="Times New Roman" w:hAnsi="Times New Roman" w:cs="Times New Roman"/>
          <w:color w:val="212121"/>
          <w:sz w:val="24"/>
          <w:szCs w:val="24"/>
          <w:shd w:val="clear" w:color="auto" w:fill="FFFFFF"/>
        </w:rPr>
        <w:t>s</w:t>
      </w:r>
      <w:r w:rsidRPr="00213CD7">
        <w:rPr>
          <w:rFonts w:ascii="Times New Roman" w:hAnsi="Times New Roman" w:cs="Times New Roman"/>
          <w:color w:val="212121"/>
          <w:sz w:val="24"/>
          <w:szCs w:val="24"/>
          <w:shd w:val="clear" w:color="auto" w:fill="FFFFFF"/>
        </w:rPr>
        <w:t xml:space="preserve"> populaç</w:t>
      </w:r>
      <w:r w:rsidR="00DA5D17">
        <w:rPr>
          <w:rFonts w:ascii="Times New Roman" w:hAnsi="Times New Roman" w:cs="Times New Roman"/>
          <w:color w:val="212121"/>
          <w:sz w:val="24"/>
          <w:szCs w:val="24"/>
          <w:shd w:val="clear" w:color="auto" w:fill="FFFFFF"/>
        </w:rPr>
        <w:t>ões</w:t>
      </w:r>
      <w:r w:rsidRPr="00213CD7">
        <w:rPr>
          <w:rFonts w:ascii="Times New Roman" w:hAnsi="Times New Roman" w:cs="Times New Roman"/>
          <w:color w:val="212121"/>
          <w:sz w:val="24"/>
          <w:szCs w:val="24"/>
          <w:shd w:val="clear" w:color="auto" w:fill="FFFFFF"/>
        </w:rPr>
        <w:t xml:space="preserve"> mais pobres, onde a desigualdade social e econômica já é historicamente elevada; a pandemia aumenta e revela a vulnerabilidade </w:t>
      </w:r>
      <w:r w:rsidR="00F63620">
        <w:rPr>
          <w:rFonts w:ascii="Times New Roman" w:hAnsi="Times New Roman" w:cs="Times New Roman"/>
          <w:color w:val="212121"/>
          <w:sz w:val="24"/>
          <w:szCs w:val="24"/>
          <w:shd w:val="clear" w:color="auto" w:fill="FFFFFF"/>
        </w:rPr>
        <w:t xml:space="preserve">(PEREIRA e OLIVEIRA, 2020). Alguns estudos foram realizados na Etiópia sobre a insegurança alimentar como o de Berra (2020) </w:t>
      </w:r>
      <w:r w:rsidR="000B2404">
        <w:rPr>
          <w:rFonts w:ascii="Times New Roman" w:hAnsi="Times New Roman" w:cs="Times New Roman"/>
          <w:color w:val="212121"/>
          <w:sz w:val="24"/>
          <w:szCs w:val="24"/>
          <w:shd w:val="clear" w:color="auto" w:fill="FFFFFF"/>
        </w:rPr>
        <w:t xml:space="preserve">que </w:t>
      </w:r>
      <w:r w:rsidR="00F63620">
        <w:rPr>
          <w:rFonts w:ascii="Times New Roman" w:hAnsi="Times New Roman" w:cs="Times New Roman"/>
          <w:color w:val="212121"/>
          <w:sz w:val="24"/>
          <w:szCs w:val="24"/>
          <w:shd w:val="clear" w:color="auto" w:fill="FFFFFF"/>
        </w:rPr>
        <w:t>realizou</w:t>
      </w:r>
      <w:r w:rsidR="00F63620" w:rsidRPr="006D319A">
        <w:rPr>
          <w:rFonts w:ascii="Times New Roman" w:hAnsi="Times New Roman" w:cs="Times New Roman"/>
          <w:color w:val="212121"/>
          <w:sz w:val="24"/>
          <w:szCs w:val="24"/>
          <w:shd w:val="clear" w:color="auto" w:fill="FFFFFF"/>
        </w:rPr>
        <w:t xml:space="preserve"> um estudo transversal em uma amostra de 525 domicílios</w:t>
      </w:r>
      <w:r w:rsidR="00726749">
        <w:rPr>
          <w:rFonts w:ascii="Times New Roman" w:hAnsi="Times New Roman" w:cs="Times New Roman"/>
          <w:color w:val="212121"/>
          <w:sz w:val="24"/>
          <w:szCs w:val="24"/>
          <w:shd w:val="clear" w:color="auto" w:fill="FFFFFF"/>
        </w:rPr>
        <w:t>,</w:t>
      </w:r>
      <w:r w:rsidR="00F63620" w:rsidRPr="006D319A">
        <w:rPr>
          <w:rFonts w:ascii="Times New Roman" w:hAnsi="Times New Roman" w:cs="Times New Roman"/>
          <w:color w:val="212121"/>
          <w:sz w:val="24"/>
          <w:szCs w:val="24"/>
          <w:shd w:val="clear" w:color="auto" w:fill="FFFFFF"/>
        </w:rPr>
        <w:t xml:space="preserve"> durante o período de junho a outubro de 2016</w:t>
      </w:r>
      <w:r w:rsidR="00F63620">
        <w:rPr>
          <w:rFonts w:ascii="Times New Roman" w:hAnsi="Times New Roman" w:cs="Times New Roman"/>
          <w:color w:val="212121"/>
          <w:sz w:val="24"/>
          <w:szCs w:val="24"/>
          <w:shd w:val="clear" w:color="auto" w:fill="FFFFFF"/>
        </w:rPr>
        <w:t xml:space="preserve">, em </w:t>
      </w:r>
      <w:r w:rsidR="00F63620" w:rsidRPr="006D319A">
        <w:rPr>
          <w:rFonts w:ascii="Times New Roman" w:hAnsi="Times New Roman" w:cs="Times New Roman"/>
          <w:color w:val="212121"/>
          <w:sz w:val="24"/>
          <w:szCs w:val="24"/>
          <w:shd w:val="clear" w:color="auto" w:fill="FFFFFF"/>
        </w:rPr>
        <w:t xml:space="preserve">West </w:t>
      </w:r>
      <w:proofErr w:type="spellStart"/>
      <w:r w:rsidR="00F63620" w:rsidRPr="006D319A">
        <w:rPr>
          <w:rFonts w:ascii="Times New Roman" w:hAnsi="Times New Roman" w:cs="Times New Roman"/>
          <w:color w:val="212121"/>
          <w:sz w:val="24"/>
          <w:szCs w:val="24"/>
          <w:shd w:val="clear" w:color="auto" w:fill="FFFFFF"/>
        </w:rPr>
        <w:t>Oromia</w:t>
      </w:r>
      <w:proofErr w:type="spellEnd"/>
      <w:r w:rsidR="00F63620" w:rsidRPr="006D319A">
        <w:rPr>
          <w:rFonts w:ascii="Times New Roman" w:hAnsi="Times New Roman" w:cs="Times New Roman"/>
          <w:color w:val="212121"/>
          <w:sz w:val="24"/>
          <w:szCs w:val="24"/>
          <w:shd w:val="clear" w:color="auto" w:fill="FFFFFF"/>
        </w:rPr>
        <w:t>, Etiópia</w:t>
      </w:r>
      <w:r w:rsidR="00F63620">
        <w:rPr>
          <w:rFonts w:ascii="Times New Roman" w:hAnsi="Times New Roman" w:cs="Times New Roman"/>
          <w:color w:val="212121"/>
          <w:sz w:val="24"/>
          <w:szCs w:val="24"/>
          <w:shd w:val="clear" w:color="auto" w:fill="FFFFFF"/>
        </w:rPr>
        <w:t xml:space="preserve"> e constatou-se que </w:t>
      </w:r>
      <w:r w:rsidR="00F63620" w:rsidRPr="006D319A">
        <w:rPr>
          <w:rFonts w:ascii="Times New Roman" w:hAnsi="Times New Roman" w:cs="Times New Roman"/>
          <w:color w:val="212121"/>
          <w:sz w:val="24"/>
          <w:szCs w:val="24"/>
          <w:shd w:val="clear" w:color="auto" w:fill="FFFFFF"/>
        </w:rPr>
        <w:t>69% dos domicílios foram classificados como em insegurança alimentar (acesso insuficiente a alimentação adequada</w:t>
      </w:r>
      <w:r w:rsidR="000B2404">
        <w:rPr>
          <w:rFonts w:ascii="Times New Roman" w:hAnsi="Times New Roman" w:cs="Times New Roman"/>
          <w:color w:val="212121"/>
          <w:sz w:val="24"/>
          <w:szCs w:val="24"/>
          <w:shd w:val="clear" w:color="auto" w:fill="FFFFFF"/>
        </w:rPr>
        <w:t xml:space="preserve"> e de </w:t>
      </w:r>
      <w:proofErr w:type="spellStart"/>
      <w:r w:rsidR="00F63620" w:rsidRPr="006D319A">
        <w:rPr>
          <w:rFonts w:ascii="Times New Roman" w:hAnsi="Times New Roman" w:cs="Times New Roman"/>
          <w:color w:val="212121"/>
          <w:sz w:val="24"/>
          <w:szCs w:val="24"/>
          <w:shd w:val="clear" w:color="auto" w:fill="FFFFFF"/>
        </w:rPr>
        <w:t>Abdurahman</w:t>
      </w:r>
      <w:proofErr w:type="spellEnd"/>
      <w:r w:rsidR="00F63620">
        <w:rPr>
          <w:rFonts w:ascii="Times New Roman" w:hAnsi="Times New Roman" w:cs="Times New Roman"/>
          <w:color w:val="212121"/>
          <w:sz w:val="24"/>
          <w:szCs w:val="24"/>
          <w:shd w:val="clear" w:color="auto" w:fill="FFFFFF"/>
        </w:rPr>
        <w:t xml:space="preserve"> et al., (2016) </w:t>
      </w:r>
      <w:r w:rsidR="00F63620" w:rsidRPr="006D319A">
        <w:rPr>
          <w:rFonts w:ascii="Times New Roman" w:hAnsi="Times New Roman" w:cs="Times New Roman"/>
          <w:color w:val="212121"/>
          <w:sz w:val="24"/>
          <w:szCs w:val="24"/>
          <w:shd w:val="clear" w:color="auto" w:fill="FFFFFF"/>
        </w:rPr>
        <w:t>examinar</w:t>
      </w:r>
      <w:r w:rsidR="00F63620">
        <w:rPr>
          <w:rFonts w:ascii="Times New Roman" w:hAnsi="Times New Roman" w:cs="Times New Roman"/>
          <w:color w:val="212121"/>
          <w:sz w:val="24"/>
          <w:szCs w:val="24"/>
          <w:shd w:val="clear" w:color="auto" w:fill="FFFFFF"/>
        </w:rPr>
        <w:t>am</w:t>
      </w:r>
      <w:r w:rsidR="00F63620" w:rsidRPr="006D319A">
        <w:rPr>
          <w:rFonts w:ascii="Times New Roman" w:hAnsi="Times New Roman" w:cs="Times New Roman"/>
          <w:color w:val="212121"/>
          <w:sz w:val="24"/>
          <w:szCs w:val="24"/>
          <w:shd w:val="clear" w:color="auto" w:fill="FFFFFF"/>
        </w:rPr>
        <w:t xml:space="preserve"> a associação entre a insegurança alimentar domiciliar e o estado nutrici</w:t>
      </w:r>
      <w:r w:rsidR="00F63620">
        <w:rPr>
          <w:rFonts w:ascii="Times New Roman" w:hAnsi="Times New Roman" w:cs="Times New Roman"/>
          <w:color w:val="212121"/>
          <w:sz w:val="24"/>
          <w:szCs w:val="24"/>
          <w:shd w:val="clear" w:color="auto" w:fill="FFFFFF"/>
        </w:rPr>
        <w:t xml:space="preserve">onal entre 453 crianças </w:t>
      </w:r>
      <w:r w:rsidR="00F63620" w:rsidRPr="006D319A">
        <w:rPr>
          <w:rFonts w:ascii="Times New Roman" w:hAnsi="Times New Roman" w:cs="Times New Roman"/>
          <w:color w:val="212121"/>
          <w:sz w:val="24"/>
          <w:szCs w:val="24"/>
          <w:shd w:val="clear" w:color="auto" w:fill="FFFFFF"/>
        </w:rPr>
        <w:t xml:space="preserve">de 24-59 meses no distrito de </w:t>
      </w:r>
      <w:proofErr w:type="spellStart"/>
      <w:r w:rsidR="00F63620" w:rsidRPr="006D319A">
        <w:rPr>
          <w:rFonts w:ascii="Times New Roman" w:hAnsi="Times New Roman" w:cs="Times New Roman"/>
          <w:color w:val="212121"/>
          <w:sz w:val="24"/>
          <w:szCs w:val="24"/>
          <w:shd w:val="clear" w:color="auto" w:fill="FFFFFF"/>
        </w:rPr>
        <w:t>Haromaya</w:t>
      </w:r>
      <w:proofErr w:type="spellEnd"/>
      <w:r w:rsidR="00F63620">
        <w:rPr>
          <w:rFonts w:ascii="Times New Roman" w:hAnsi="Times New Roman" w:cs="Times New Roman"/>
          <w:color w:val="212121"/>
          <w:sz w:val="24"/>
          <w:szCs w:val="24"/>
          <w:shd w:val="clear" w:color="auto" w:fill="FFFFFF"/>
        </w:rPr>
        <w:t>, Etiópia e a</w:t>
      </w:r>
      <w:r w:rsidR="00F63620" w:rsidRPr="006D319A">
        <w:rPr>
          <w:rFonts w:ascii="Times New Roman" w:hAnsi="Times New Roman" w:cs="Times New Roman"/>
          <w:color w:val="212121"/>
          <w:sz w:val="24"/>
          <w:szCs w:val="24"/>
          <w:shd w:val="clear" w:color="auto" w:fill="FFFFFF"/>
        </w:rPr>
        <w:t xml:space="preserve"> prevalência </w:t>
      </w:r>
      <w:r w:rsidR="00F63620">
        <w:rPr>
          <w:rFonts w:ascii="Times New Roman" w:hAnsi="Times New Roman" w:cs="Times New Roman"/>
          <w:color w:val="212121"/>
          <w:sz w:val="24"/>
          <w:szCs w:val="24"/>
          <w:shd w:val="clear" w:color="auto" w:fill="FFFFFF"/>
        </w:rPr>
        <w:t xml:space="preserve">de baixa estatura, baixo peso </w:t>
      </w:r>
      <w:r w:rsidR="00F63620" w:rsidRPr="006D319A">
        <w:rPr>
          <w:rFonts w:ascii="Times New Roman" w:hAnsi="Times New Roman" w:cs="Times New Roman"/>
          <w:color w:val="212121"/>
          <w:sz w:val="24"/>
          <w:szCs w:val="24"/>
          <w:shd w:val="clear" w:color="auto" w:fill="FFFFFF"/>
        </w:rPr>
        <w:t>foram de 61,1%</w:t>
      </w:r>
      <w:r w:rsidR="00F63620">
        <w:rPr>
          <w:rFonts w:ascii="Times New Roman" w:hAnsi="Times New Roman" w:cs="Times New Roman"/>
          <w:color w:val="212121"/>
          <w:sz w:val="24"/>
          <w:szCs w:val="24"/>
          <w:shd w:val="clear" w:color="auto" w:fill="FFFFFF"/>
        </w:rPr>
        <w:t xml:space="preserve"> e  28,1%,</w:t>
      </w:r>
      <w:r w:rsidR="00F63620" w:rsidRPr="006D319A">
        <w:rPr>
          <w:rFonts w:ascii="Times New Roman" w:hAnsi="Times New Roman" w:cs="Times New Roman"/>
          <w:color w:val="212121"/>
          <w:sz w:val="24"/>
          <w:szCs w:val="24"/>
          <w:shd w:val="clear" w:color="auto" w:fill="FFFFFF"/>
        </w:rPr>
        <w:t xml:space="preserve"> respectivamente. </w:t>
      </w:r>
      <w:r w:rsidR="002A5008">
        <w:rPr>
          <w:rFonts w:ascii="Times New Roman" w:hAnsi="Times New Roman" w:cs="Times New Roman"/>
          <w:color w:val="212121"/>
          <w:sz w:val="24"/>
          <w:szCs w:val="24"/>
          <w:shd w:val="clear" w:color="auto" w:fill="FFFFFF"/>
        </w:rPr>
        <w:t>Importante enfatizar que a insegurança alimentar não é exclusividade dos países africanos.</w:t>
      </w:r>
    </w:p>
    <w:p w:rsidR="00B52CD9" w:rsidRPr="00C0547F" w:rsidRDefault="00B52CD9" w:rsidP="00B52CD9">
      <w:pPr>
        <w:spacing w:after="0" w:line="360" w:lineRule="auto"/>
        <w:ind w:firstLine="709"/>
        <w:jc w:val="both"/>
        <w:rPr>
          <w:rFonts w:ascii="Times New Roman" w:hAnsi="Times New Roman" w:cs="Times New Roman"/>
          <w:sz w:val="24"/>
          <w:szCs w:val="24"/>
        </w:rPr>
      </w:pPr>
    </w:p>
    <w:p w:rsidR="00B52CD9" w:rsidRPr="00B52CD9" w:rsidRDefault="00B52CD9" w:rsidP="00B52CD9">
      <w:pPr>
        <w:spacing w:after="0" w:line="360" w:lineRule="auto"/>
        <w:jc w:val="both"/>
        <w:rPr>
          <w:rFonts w:ascii="Times New Roman" w:hAnsi="Times New Roman" w:cs="Times New Roman"/>
          <w:b/>
          <w:sz w:val="24"/>
          <w:szCs w:val="24"/>
        </w:rPr>
      </w:pPr>
      <w:r w:rsidRPr="00B52CD9">
        <w:rPr>
          <w:rFonts w:ascii="Times New Roman" w:hAnsi="Times New Roman" w:cs="Times New Roman"/>
          <w:b/>
          <w:sz w:val="24"/>
          <w:szCs w:val="24"/>
        </w:rPr>
        <w:t>2.2</w:t>
      </w:r>
      <w:r>
        <w:rPr>
          <w:rFonts w:ascii="Times New Roman" w:hAnsi="Times New Roman" w:cs="Times New Roman"/>
          <w:b/>
          <w:sz w:val="24"/>
          <w:szCs w:val="24"/>
        </w:rPr>
        <w:t>.</w:t>
      </w:r>
      <w:r w:rsidRPr="00B52CD9">
        <w:rPr>
          <w:rFonts w:ascii="Times New Roman" w:hAnsi="Times New Roman" w:cs="Times New Roman"/>
          <w:b/>
          <w:sz w:val="24"/>
          <w:szCs w:val="24"/>
        </w:rPr>
        <w:t xml:space="preserve"> </w:t>
      </w:r>
      <w:r w:rsidR="007C7BE5">
        <w:rPr>
          <w:rFonts w:ascii="Times New Roman" w:hAnsi="Times New Roman" w:cs="Times New Roman"/>
          <w:b/>
          <w:sz w:val="24"/>
          <w:szCs w:val="24"/>
        </w:rPr>
        <w:t xml:space="preserve">Grupos de risco: </w:t>
      </w:r>
      <w:r w:rsidRPr="00B52CD9">
        <w:rPr>
          <w:rFonts w:ascii="Times New Roman" w:hAnsi="Times New Roman" w:cs="Times New Roman"/>
          <w:b/>
          <w:sz w:val="24"/>
          <w:szCs w:val="24"/>
        </w:rPr>
        <w:t>enfermidades</w:t>
      </w:r>
      <w:r w:rsidR="007C7BE5">
        <w:rPr>
          <w:rFonts w:ascii="Times New Roman" w:hAnsi="Times New Roman" w:cs="Times New Roman"/>
          <w:b/>
          <w:sz w:val="24"/>
          <w:szCs w:val="24"/>
        </w:rPr>
        <w:t xml:space="preserve"> crônicas</w:t>
      </w:r>
      <w:r w:rsidR="00613AFF">
        <w:rPr>
          <w:rFonts w:ascii="Times New Roman" w:hAnsi="Times New Roman" w:cs="Times New Roman"/>
          <w:b/>
          <w:sz w:val="24"/>
          <w:szCs w:val="24"/>
        </w:rPr>
        <w:t>/</w:t>
      </w:r>
      <w:r w:rsidR="00DA5D17">
        <w:rPr>
          <w:rFonts w:ascii="Times New Roman" w:hAnsi="Times New Roman" w:cs="Times New Roman"/>
          <w:b/>
          <w:sz w:val="24"/>
          <w:szCs w:val="24"/>
        </w:rPr>
        <w:t>malignas</w:t>
      </w:r>
    </w:p>
    <w:p w:rsidR="00B52CD9" w:rsidRDefault="00B52CD9" w:rsidP="00B52CD9">
      <w:pPr>
        <w:spacing w:after="0" w:line="360" w:lineRule="auto"/>
        <w:ind w:firstLine="709"/>
        <w:jc w:val="both"/>
        <w:rPr>
          <w:rFonts w:ascii="Times New Roman" w:hAnsi="Times New Roman" w:cs="Times New Roman"/>
          <w:sz w:val="24"/>
          <w:szCs w:val="24"/>
        </w:rPr>
      </w:pPr>
    </w:p>
    <w:p w:rsidR="00A14DA5" w:rsidRPr="00A14DA5" w:rsidRDefault="00B2737B" w:rsidP="00B52C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estudo com 794 pacientes em Berlim, na Alemanha, constatou-se que a</w:t>
      </w:r>
      <w:r w:rsidRPr="00C0547F">
        <w:rPr>
          <w:rFonts w:ascii="Times New Roman" w:hAnsi="Times New Roman" w:cs="Times New Roman"/>
          <w:sz w:val="24"/>
          <w:szCs w:val="24"/>
        </w:rPr>
        <w:t xml:space="preserve"> desnutrição foi diagnosticada em 22% dos pacientes</w:t>
      </w:r>
      <w:r>
        <w:rPr>
          <w:rFonts w:ascii="Times New Roman" w:hAnsi="Times New Roman" w:cs="Times New Roman"/>
          <w:sz w:val="24"/>
          <w:szCs w:val="24"/>
        </w:rPr>
        <w:t xml:space="preserve"> e s</w:t>
      </w:r>
      <w:r w:rsidRPr="00C0547F">
        <w:rPr>
          <w:rFonts w:ascii="Times New Roman" w:hAnsi="Times New Roman" w:cs="Times New Roman"/>
          <w:sz w:val="24"/>
          <w:szCs w:val="24"/>
        </w:rPr>
        <w:t>ua prevalência foi significativamente maior em pacientes com doenças malignas </w:t>
      </w:r>
      <w:r>
        <w:rPr>
          <w:rFonts w:ascii="Times New Roman" w:hAnsi="Times New Roman" w:cs="Times New Roman"/>
          <w:sz w:val="24"/>
          <w:szCs w:val="24"/>
        </w:rPr>
        <w:t>(PIRLICH et al., 2005)</w:t>
      </w:r>
      <w:r w:rsidR="00D833B1">
        <w:rPr>
          <w:rFonts w:ascii="Times New Roman" w:hAnsi="Times New Roman" w:cs="Times New Roman"/>
          <w:sz w:val="24"/>
          <w:szCs w:val="24"/>
        </w:rPr>
        <w:t>, sabe-se que p</w:t>
      </w:r>
      <w:r w:rsidR="00A14DA5">
        <w:rPr>
          <w:rFonts w:ascii="Times New Roman" w:hAnsi="Times New Roman" w:cs="Times New Roman"/>
          <w:color w:val="212121"/>
          <w:sz w:val="24"/>
          <w:szCs w:val="24"/>
          <w:shd w:val="clear" w:color="auto" w:fill="FFFFFF"/>
        </w:rPr>
        <w:t xml:space="preserve">acientes com enfermidades crônicas e/ou malignas têm desnutrição devida à </w:t>
      </w:r>
      <w:r w:rsidR="00A14DA5" w:rsidRPr="00A14DA5">
        <w:rPr>
          <w:rFonts w:ascii="Times New Roman" w:hAnsi="Times New Roman" w:cs="Times New Roman"/>
          <w:color w:val="212121"/>
          <w:sz w:val="24"/>
          <w:szCs w:val="24"/>
          <w:shd w:val="clear" w:color="auto" w:fill="FFFFFF"/>
        </w:rPr>
        <w:t>diminuição da ingestão alimentar</w:t>
      </w:r>
      <w:r w:rsidR="00A14DA5">
        <w:rPr>
          <w:rFonts w:ascii="Times New Roman" w:hAnsi="Times New Roman" w:cs="Times New Roman"/>
          <w:color w:val="212121"/>
          <w:sz w:val="24"/>
          <w:szCs w:val="24"/>
          <w:shd w:val="clear" w:color="auto" w:fill="FFFFFF"/>
        </w:rPr>
        <w:t xml:space="preserve"> e também </w:t>
      </w:r>
      <w:r w:rsidR="000F5F62">
        <w:rPr>
          <w:rFonts w:ascii="Times New Roman" w:hAnsi="Times New Roman" w:cs="Times New Roman"/>
          <w:color w:val="212121"/>
          <w:sz w:val="24"/>
          <w:szCs w:val="24"/>
          <w:shd w:val="clear" w:color="auto" w:fill="FFFFFF"/>
        </w:rPr>
        <w:t>devido às</w:t>
      </w:r>
      <w:r w:rsidR="00A14DA5">
        <w:rPr>
          <w:rFonts w:ascii="Times New Roman" w:hAnsi="Times New Roman" w:cs="Times New Roman"/>
          <w:color w:val="212121"/>
          <w:sz w:val="24"/>
          <w:szCs w:val="24"/>
          <w:shd w:val="clear" w:color="auto" w:fill="FFFFFF"/>
        </w:rPr>
        <w:t xml:space="preserve"> </w:t>
      </w:r>
      <w:r w:rsidR="00A14DA5" w:rsidRPr="00A14DA5">
        <w:rPr>
          <w:rFonts w:ascii="Times New Roman" w:hAnsi="Times New Roman" w:cs="Times New Roman"/>
          <w:color w:val="212121"/>
          <w:sz w:val="24"/>
          <w:szCs w:val="24"/>
          <w:shd w:val="clear" w:color="auto" w:fill="FFFFFF"/>
        </w:rPr>
        <w:t>alterações metabólicas induzidas por respostas inflamatórias sistêmicas</w:t>
      </w:r>
      <w:r>
        <w:rPr>
          <w:rFonts w:ascii="Times New Roman" w:hAnsi="Times New Roman" w:cs="Times New Roman"/>
          <w:color w:val="212121"/>
          <w:sz w:val="24"/>
          <w:szCs w:val="24"/>
          <w:shd w:val="clear" w:color="auto" w:fill="FFFFFF"/>
        </w:rPr>
        <w:t xml:space="preserve"> (ANTOUN, 2006).</w:t>
      </w:r>
    </w:p>
    <w:p w:rsidR="00B52CD9" w:rsidRDefault="00DA5D17" w:rsidP="00B52C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sidR="000F5F62">
        <w:rPr>
          <w:rFonts w:ascii="Times New Roman" w:hAnsi="Times New Roman" w:cs="Times New Roman"/>
          <w:sz w:val="24"/>
          <w:szCs w:val="24"/>
        </w:rPr>
        <w:t>D</w:t>
      </w:r>
      <w:r w:rsidR="000F5F62" w:rsidRPr="00C0547F">
        <w:rPr>
          <w:rFonts w:ascii="Times New Roman" w:hAnsi="Times New Roman" w:cs="Times New Roman"/>
          <w:sz w:val="24"/>
          <w:szCs w:val="24"/>
        </w:rPr>
        <w:t xml:space="preserve">oença arterial </w:t>
      </w:r>
      <w:r w:rsidR="00D833B1" w:rsidRPr="00C0547F">
        <w:rPr>
          <w:rFonts w:ascii="Times New Roman" w:hAnsi="Times New Roman" w:cs="Times New Roman"/>
          <w:sz w:val="24"/>
          <w:szCs w:val="24"/>
        </w:rPr>
        <w:t>coronariana</w:t>
      </w:r>
      <w:r w:rsidR="00D833B1">
        <w:rPr>
          <w:rFonts w:ascii="Times New Roman" w:hAnsi="Times New Roman" w:cs="Times New Roman"/>
          <w:sz w:val="24"/>
          <w:szCs w:val="24"/>
        </w:rPr>
        <w:t xml:space="preserve"> é comum </w:t>
      </w:r>
      <w:r>
        <w:rPr>
          <w:rFonts w:ascii="Times New Roman" w:hAnsi="Times New Roman" w:cs="Times New Roman"/>
          <w:sz w:val="24"/>
          <w:szCs w:val="24"/>
        </w:rPr>
        <w:t>o</w:t>
      </w:r>
      <w:r w:rsidR="000F5F62">
        <w:rPr>
          <w:rFonts w:ascii="Times New Roman" w:hAnsi="Times New Roman" w:cs="Times New Roman"/>
          <w:sz w:val="24"/>
          <w:szCs w:val="24"/>
        </w:rPr>
        <w:t xml:space="preserve"> paciente apresenta</w:t>
      </w:r>
      <w:r w:rsidR="00D833B1">
        <w:rPr>
          <w:rFonts w:ascii="Times New Roman" w:hAnsi="Times New Roman" w:cs="Times New Roman"/>
          <w:sz w:val="24"/>
          <w:szCs w:val="24"/>
        </w:rPr>
        <w:t>r</w:t>
      </w:r>
      <w:r w:rsidR="000F5F62">
        <w:rPr>
          <w:rFonts w:ascii="Times New Roman" w:hAnsi="Times New Roman" w:cs="Times New Roman"/>
          <w:sz w:val="24"/>
          <w:szCs w:val="24"/>
        </w:rPr>
        <w:t xml:space="preserve"> a </w:t>
      </w:r>
      <w:r w:rsidR="00B52CD9" w:rsidRPr="00C0547F">
        <w:rPr>
          <w:rFonts w:ascii="Times New Roman" w:hAnsi="Times New Roman" w:cs="Times New Roman"/>
          <w:sz w:val="24"/>
          <w:szCs w:val="24"/>
        </w:rPr>
        <w:t>desnutrição</w:t>
      </w:r>
      <w:r w:rsidR="00D833B1">
        <w:rPr>
          <w:rFonts w:ascii="Times New Roman" w:hAnsi="Times New Roman" w:cs="Times New Roman"/>
          <w:sz w:val="24"/>
          <w:szCs w:val="24"/>
        </w:rPr>
        <w:t xml:space="preserve"> </w:t>
      </w:r>
      <w:r w:rsidR="00B52CD9" w:rsidRPr="00C0547F">
        <w:rPr>
          <w:rFonts w:ascii="Times New Roman" w:hAnsi="Times New Roman" w:cs="Times New Roman"/>
          <w:sz w:val="24"/>
          <w:szCs w:val="24"/>
        </w:rPr>
        <w:t>(</w:t>
      </w:r>
      <w:r w:rsidR="00B52CD9">
        <w:rPr>
          <w:rFonts w:ascii="Times New Roman" w:hAnsi="Times New Roman" w:cs="Times New Roman"/>
          <w:sz w:val="24"/>
          <w:szCs w:val="24"/>
        </w:rPr>
        <w:t xml:space="preserve">CHEN et al., 2021). </w:t>
      </w:r>
      <w:r w:rsidR="00D833B1">
        <w:rPr>
          <w:rFonts w:ascii="Times New Roman" w:hAnsi="Times New Roman" w:cs="Times New Roman"/>
          <w:sz w:val="24"/>
          <w:szCs w:val="24"/>
        </w:rPr>
        <w:t>Compreende-se</w:t>
      </w:r>
      <w:r w:rsidR="00B52CD9">
        <w:rPr>
          <w:rFonts w:ascii="Times New Roman" w:hAnsi="Times New Roman" w:cs="Times New Roman"/>
          <w:sz w:val="24"/>
          <w:szCs w:val="24"/>
        </w:rPr>
        <w:t xml:space="preserve"> que a subnutrição</w:t>
      </w:r>
      <w:r w:rsidR="00B52CD9" w:rsidRPr="00C0547F">
        <w:rPr>
          <w:rFonts w:ascii="Times New Roman" w:hAnsi="Times New Roman" w:cs="Times New Roman"/>
          <w:sz w:val="24"/>
          <w:szCs w:val="24"/>
        </w:rPr>
        <w:t>, perda de peso e desidratação são os principais problemas clínicos para pessoas com demência em cuidados residenciais, com a perda excessiva de peso contribuindo para o aumento do risco de fragilidade, imobilidad</w:t>
      </w:r>
      <w:r w:rsidR="00B52CD9">
        <w:rPr>
          <w:rFonts w:ascii="Times New Roman" w:hAnsi="Times New Roman" w:cs="Times New Roman"/>
          <w:sz w:val="24"/>
          <w:szCs w:val="24"/>
        </w:rPr>
        <w:t>e, doença e morbidade prematura (</w:t>
      </w:r>
      <w:r w:rsidR="00B52CD9" w:rsidRPr="00C0547F">
        <w:rPr>
          <w:rFonts w:ascii="Times New Roman" w:hAnsi="Times New Roman" w:cs="Times New Roman"/>
          <w:sz w:val="24"/>
          <w:szCs w:val="24"/>
        </w:rPr>
        <w:t>BEATTIE</w:t>
      </w:r>
      <w:r w:rsidR="00B52CD9">
        <w:rPr>
          <w:rFonts w:ascii="Times New Roman" w:hAnsi="Times New Roman" w:cs="Times New Roman"/>
          <w:sz w:val="24"/>
          <w:szCs w:val="24"/>
        </w:rPr>
        <w:t xml:space="preserve"> </w:t>
      </w:r>
      <w:r w:rsidR="00C13C73">
        <w:rPr>
          <w:rFonts w:ascii="Times New Roman" w:hAnsi="Times New Roman" w:cs="Times New Roman"/>
          <w:sz w:val="24"/>
          <w:szCs w:val="24"/>
        </w:rPr>
        <w:t xml:space="preserve">e </w:t>
      </w:r>
      <w:r w:rsidR="00C13C73" w:rsidRPr="000F5F62">
        <w:rPr>
          <w:rFonts w:ascii="Times New Roman" w:hAnsi="Times New Roman" w:cs="Times New Roman"/>
          <w:sz w:val="24"/>
          <w:szCs w:val="24"/>
        </w:rPr>
        <w:t>O'REILLY</w:t>
      </w:r>
      <w:r w:rsidR="00C13C73">
        <w:rPr>
          <w:rFonts w:ascii="Times New Roman" w:hAnsi="Times New Roman" w:cs="Times New Roman"/>
          <w:sz w:val="24"/>
          <w:szCs w:val="24"/>
        </w:rPr>
        <w:t>,</w:t>
      </w:r>
      <w:r w:rsidR="00B52CD9">
        <w:rPr>
          <w:rFonts w:ascii="Times New Roman" w:hAnsi="Times New Roman" w:cs="Times New Roman"/>
          <w:sz w:val="24"/>
          <w:szCs w:val="24"/>
        </w:rPr>
        <w:t xml:space="preserve"> 2014), também, observou-se que a d</w:t>
      </w:r>
      <w:r w:rsidR="00B52CD9" w:rsidRPr="00C0547F">
        <w:rPr>
          <w:rFonts w:ascii="Times New Roman" w:hAnsi="Times New Roman" w:cs="Times New Roman"/>
          <w:sz w:val="24"/>
          <w:szCs w:val="24"/>
        </w:rPr>
        <w:t xml:space="preserve">esnutrição é comum em pacientes com doença hepática crônica </w:t>
      </w:r>
      <w:r w:rsidR="00B52CD9">
        <w:rPr>
          <w:rFonts w:ascii="Times New Roman" w:hAnsi="Times New Roman" w:cs="Times New Roman"/>
          <w:sz w:val="24"/>
          <w:szCs w:val="24"/>
        </w:rPr>
        <w:t>devido à i</w:t>
      </w:r>
      <w:r w:rsidR="00B52CD9" w:rsidRPr="00C0547F">
        <w:rPr>
          <w:rFonts w:ascii="Times New Roman" w:hAnsi="Times New Roman" w:cs="Times New Roman"/>
          <w:sz w:val="24"/>
          <w:szCs w:val="24"/>
        </w:rPr>
        <w:t>ngestão inadequada, dieta de baixa qualidade, má digestão, má absorção, metabolismo de macronutrientes alterado e hipermetabolismo</w:t>
      </w:r>
      <w:r w:rsidR="00B52CD9">
        <w:rPr>
          <w:rFonts w:ascii="Times New Roman" w:hAnsi="Times New Roman" w:cs="Times New Roman"/>
          <w:sz w:val="24"/>
          <w:szCs w:val="24"/>
        </w:rPr>
        <w:t xml:space="preserve"> (</w:t>
      </w:r>
      <w:r w:rsidR="00B52CD9" w:rsidRPr="00C0547F">
        <w:rPr>
          <w:rFonts w:ascii="Times New Roman" w:hAnsi="Times New Roman" w:cs="Times New Roman"/>
          <w:sz w:val="24"/>
          <w:szCs w:val="24"/>
        </w:rPr>
        <w:t xml:space="preserve">GÖKTÜRK </w:t>
      </w:r>
      <w:r w:rsidR="00B52CD9">
        <w:rPr>
          <w:rFonts w:ascii="Times New Roman" w:hAnsi="Times New Roman" w:cs="Times New Roman"/>
          <w:sz w:val="24"/>
          <w:szCs w:val="24"/>
        </w:rPr>
        <w:t>e</w:t>
      </w:r>
      <w:r w:rsidR="00B52CD9" w:rsidRPr="00C0547F">
        <w:rPr>
          <w:rFonts w:ascii="Times New Roman" w:hAnsi="Times New Roman" w:cs="Times New Roman"/>
          <w:sz w:val="24"/>
          <w:szCs w:val="24"/>
        </w:rPr>
        <w:t xml:space="preserve"> SELÇUK</w:t>
      </w:r>
      <w:r w:rsidR="00B52CD9">
        <w:rPr>
          <w:rFonts w:ascii="Times New Roman" w:hAnsi="Times New Roman" w:cs="Times New Roman"/>
          <w:sz w:val="24"/>
          <w:szCs w:val="24"/>
        </w:rPr>
        <w:t>, 2015).</w:t>
      </w:r>
    </w:p>
    <w:p w:rsidR="009F4E8E" w:rsidRPr="00C0547F" w:rsidRDefault="00DE716D" w:rsidP="00DA5D17">
      <w:pPr>
        <w:spacing w:after="0" w:line="360" w:lineRule="auto"/>
        <w:ind w:firstLine="709"/>
        <w:jc w:val="both"/>
        <w:rPr>
          <w:rFonts w:ascii="Times New Roman" w:hAnsi="Times New Roman" w:cs="Times New Roman"/>
          <w:sz w:val="24"/>
          <w:szCs w:val="24"/>
        </w:rPr>
      </w:pPr>
      <w:r w:rsidRPr="00F724CF">
        <w:rPr>
          <w:rFonts w:ascii="Times New Roman" w:hAnsi="Times New Roman" w:cs="Times New Roman"/>
          <w:sz w:val="24"/>
          <w:szCs w:val="24"/>
        </w:rPr>
        <w:t>Em caso de subnutrição, em resposta à inflamação, tem efeitos negativos nos estoques de proteínas, por causa dos efeitos catabólicos das proteínas de fase aguda</w:t>
      </w:r>
      <w:r w:rsidR="00DA5D17">
        <w:rPr>
          <w:rFonts w:ascii="Times New Roman" w:hAnsi="Times New Roman" w:cs="Times New Roman"/>
          <w:sz w:val="24"/>
          <w:szCs w:val="24"/>
        </w:rPr>
        <w:t xml:space="preserve"> (FEDELE et al., 2021) e isto se observa comumente </w:t>
      </w:r>
      <w:r w:rsidR="00613AFF" w:rsidRPr="00613AFF">
        <w:rPr>
          <w:rFonts w:ascii="Times New Roman" w:hAnsi="Times New Roman" w:cs="Times New Roman"/>
          <w:color w:val="212121"/>
          <w:sz w:val="24"/>
          <w:szCs w:val="24"/>
          <w:shd w:val="clear" w:color="auto" w:fill="FFFFFF"/>
        </w:rPr>
        <w:t>em pacientes com câncer, com prevalência variando entre 30 e 80%, dependendo dos critérios usados ​​para determinar a desnutrição</w:t>
      </w:r>
      <w:r w:rsidR="00613AFF">
        <w:rPr>
          <w:rFonts w:ascii="Times New Roman" w:hAnsi="Times New Roman" w:cs="Times New Roman"/>
          <w:color w:val="212121"/>
          <w:sz w:val="24"/>
          <w:szCs w:val="24"/>
          <w:shd w:val="clear" w:color="auto" w:fill="FFFFFF"/>
        </w:rPr>
        <w:t xml:space="preserve"> (</w:t>
      </w:r>
      <w:r w:rsidR="00613AFF" w:rsidRPr="00613AFF">
        <w:rPr>
          <w:rFonts w:ascii="Times New Roman" w:hAnsi="Times New Roman" w:cs="Times New Roman"/>
          <w:color w:val="212121"/>
          <w:sz w:val="24"/>
          <w:szCs w:val="24"/>
          <w:shd w:val="clear" w:color="auto" w:fill="FFFFFF"/>
        </w:rPr>
        <w:t xml:space="preserve">KAIKANI </w:t>
      </w:r>
      <w:r w:rsidR="00613AFF">
        <w:rPr>
          <w:rFonts w:ascii="Times New Roman" w:hAnsi="Times New Roman" w:cs="Times New Roman"/>
          <w:color w:val="212121"/>
          <w:sz w:val="24"/>
          <w:szCs w:val="24"/>
          <w:shd w:val="clear" w:color="auto" w:fill="FFFFFF"/>
        </w:rPr>
        <w:t xml:space="preserve">e </w:t>
      </w:r>
      <w:r w:rsidR="00613AFF" w:rsidRPr="00613AFF">
        <w:rPr>
          <w:rFonts w:ascii="Times New Roman" w:hAnsi="Times New Roman" w:cs="Times New Roman"/>
          <w:color w:val="212121"/>
          <w:sz w:val="24"/>
          <w:szCs w:val="24"/>
          <w:shd w:val="clear" w:color="auto" w:fill="FFFFFF"/>
        </w:rPr>
        <w:t>BACHMANN</w:t>
      </w:r>
      <w:r w:rsidR="009F4E8E">
        <w:rPr>
          <w:rFonts w:ascii="Times New Roman" w:hAnsi="Times New Roman" w:cs="Times New Roman"/>
          <w:color w:val="212121"/>
          <w:sz w:val="24"/>
          <w:szCs w:val="24"/>
          <w:shd w:val="clear" w:color="auto" w:fill="FFFFFF"/>
        </w:rPr>
        <w:t xml:space="preserve">, 2009), em pacientes com </w:t>
      </w:r>
      <w:r w:rsidR="009F4E8E">
        <w:rPr>
          <w:rFonts w:ascii="Times New Roman" w:hAnsi="Times New Roman" w:cs="Times New Roman"/>
          <w:sz w:val="24"/>
          <w:szCs w:val="24"/>
        </w:rPr>
        <w:t xml:space="preserve">câncer gastrointestinal, a desnutrição </w:t>
      </w:r>
      <w:r w:rsidR="00DA5D17">
        <w:rPr>
          <w:rFonts w:ascii="Times New Roman" w:hAnsi="Times New Roman" w:cs="Times New Roman"/>
          <w:sz w:val="24"/>
          <w:szCs w:val="24"/>
        </w:rPr>
        <w:t xml:space="preserve">chega </w:t>
      </w:r>
      <w:r w:rsidR="009F4E8E">
        <w:rPr>
          <w:rFonts w:ascii="Times New Roman" w:hAnsi="Times New Roman" w:cs="Times New Roman"/>
          <w:sz w:val="24"/>
          <w:szCs w:val="24"/>
        </w:rPr>
        <w:t>em 50% dos pacientes (BERNOIST e BROUQUET, 2015).</w:t>
      </w:r>
    </w:p>
    <w:p w:rsidR="006D319A" w:rsidRDefault="006D319A" w:rsidP="00B52CD9">
      <w:pPr>
        <w:spacing w:after="0" w:line="360" w:lineRule="auto"/>
        <w:jc w:val="both"/>
        <w:rPr>
          <w:rFonts w:ascii="Times New Roman" w:hAnsi="Times New Roman" w:cs="Times New Roman"/>
          <w:b/>
          <w:sz w:val="24"/>
          <w:szCs w:val="24"/>
        </w:rPr>
      </w:pPr>
    </w:p>
    <w:p w:rsidR="00B52CD9" w:rsidRDefault="00B52CD9" w:rsidP="00B52CD9">
      <w:pPr>
        <w:spacing w:after="0" w:line="360" w:lineRule="auto"/>
        <w:jc w:val="both"/>
        <w:rPr>
          <w:rFonts w:ascii="Times New Roman" w:hAnsi="Times New Roman" w:cs="Times New Roman"/>
          <w:b/>
          <w:sz w:val="24"/>
          <w:szCs w:val="24"/>
        </w:rPr>
      </w:pPr>
      <w:r w:rsidRPr="00B52CD9">
        <w:rPr>
          <w:rFonts w:ascii="Times New Roman" w:hAnsi="Times New Roman" w:cs="Times New Roman"/>
          <w:b/>
          <w:sz w:val="24"/>
          <w:szCs w:val="24"/>
        </w:rPr>
        <w:t>2.3</w:t>
      </w:r>
      <w:r>
        <w:rPr>
          <w:rFonts w:ascii="Times New Roman" w:hAnsi="Times New Roman" w:cs="Times New Roman"/>
          <w:b/>
          <w:sz w:val="24"/>
          <w:szCs w:val="24"/>
        </w:rPr>
        <w:t>.</w:t>
      </w:r>
      <w:r w:rsidRPr="00B52CD9">
        <w:rPr>
          <w:rFonts w:ascii="Times New Roman" w:hAnsi="Times New Roman" w:cs="Times New Roman"/>
          <w:b/>
          <w:sz w:val="24"/>
          <w:szCs w:val="24"/>
        </w:rPr>
        <w:t xml:space="preserve"> </w:t>
      </w:r>
      <w:r w:rsidR="007C7BE5">
        <w:rPr>
          <w:rFonts w:ascii="Times New Roman" w:hAnsi="Times New Roman" w:cs="Times New Roman"/>
          <w:b/>
          <w:sz w:val="24"/>
          <w:szCs w:val="24"/>
        </w:rPr>
        <w:t xml:space="preserve">Grupo de risco: </w:t>
      </w:r>
      <w:r w:rsidRPr="00B52CD9">
        <w:rPr>
          <w:rFonts w:ascii="Times New Roman" w:hAnsi="Times New Roman" w:cs="Times New Roman"/>
          <w:b/>
          <w:sz w:val="24"/>
          <w:szCs w:val="24"/>
        </w:rPr>
        <w:t>pacientes hospitalizados</w:t>
      </w:r>
    </w:p>
    <w:p w:rsidR="00DA5D17" w:rsidRPr="00B52CD9" w:rsidRDefault="00DA5D17" w:rsidP="00B52CD9">
      <w:pPr>
        <w:spacing w:after="0" w:line="360" w:lineRule="auto"/>
        <w:jc w:val="both"/>
        <w:rPr>
          <w:rFonts w:ascii="Times New Roman" w:hAnsi="Times New Roman" w:cs="Times New Roman"/>
          <w:b/>
          <w:sz w:val="24"/>
          <w:szCs w:val="24"/>
        </w:rPr>
      </w:pPr>
    </w:p>
    <w:p w:rsidR="00B52CD9" w:rsidRPr="00C0547F" w:rsidRDefault="006C4642" w:rsidP="00B52CD9">
      <w:pPr>
        <w:spacing w:after="0" w:line="360" w:lineRule="auto"/>
        <w:ind w:firstLine="709"/>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Na desnutrição, o</w:t>
      </w:r>
      <w:r w:rsidRPr="006C4642">
        <w:rPr>
          <w:rFonts w:ascii="Times New Roman" w:hAnsi="Times New Roman" w:cs="Times New Roman"/>
          <w:color w:val="212121"/>
          <w:sz w:val="24"/>
          <w:szCs w:val="24"/>
          <w:shd w:val="clear" w:color="auto" w:fill="FFFFFF"/>
        </w:rPr>
        <w:t xml:space="preserve"> tempo de internação é significativamente maior e </w:t>
      </w:r>
      <w:r>
        <w:rPr>
          <w:rFonts w:ascii="Times New Roman" w:hAnsi="Times New Roman" w:cs="Times New Roman"/>
          <w:color w:val="212121"/>
          <w:sz w:val="24"/>
          <w:szCs w:val="24"/>
          <w:shd w:val="clear" w:color="auto" w:fill="FFFFFF"/>
        </w:rPr>
        <w:t xml:space="preserve">os </w:t>
      </w:r>
      <w:r w:rsidRPr="006C4642">
        <w:rPr>
          <w:rFonts w:ascii="Times New Roman" w:hAnsi="Times New Roman" w:cs="Times New Roman"/>
          <w:color w:val="212121"/>
          <w:sz w:val="24"/>
          <w:szCs w:val="24"/>
          <w:shd w:val="clear" w:color="auto" w:fill="FFFFFF"/>
        </w:rPr>
        <w:t>custos mais elevados</w:t>
      </w:r>
      <w:r>
        <w:rPr>
          <w:rFonts w:ascii="Times New Roman" w:hAnsi="Times New Roman" w:cs="Times New Roman"/>
          <w:color w:val="212121"/>
          <w:sz w:val="24"/>
          <w:szCs w:val="24"/>
          <w:shd w:val="clear" w:color="auto" w:fill="FFFFFF"/>
        </w:rPr>
        <w:t xml:space="preserve"> (NORMAN et al, 2007). </w:t>
      </w:r>
      <w:r w:rsidR="00B52CD9" w:rsidRPr="00C0547F">
        <w:rPr>
          <w:rFonts w:ascii="Times New Roman" w:hAnsi="Times New Roman" w:cs="Times New Roman"/>
          <w:sz w:val="24"/>
          <w:szCs w:val="24"/>
        </w:rPr>
        <w:t>A gravidade da doença é considerada um importante fator de risco para desnutrição em pacientes hospitalizados</w:t>
      </w:r>
      <w:r w:rsidR="00B52CD9">
        <w:rPr>
          <w:rFonts w:ascii="Times New Roman" w:hAnsi="Times New Roman" w:cs="Times New Roman"/>
          <w:sz w:val="24"/>
          <w:szCs w:val="24"/>
        </w:rPr>
        <w:t xml:space="preserve"> (PIRLICH et al., 2005).</w:t>
      </w:r>
    </w:p>
    <w:p w:rsidR="00B52CD9" w:rsidRDefault="00A14DA5" w:rsidP="00A14DA5">
      <w:pPr>
        <w:spacing w:after="0" w:line="360" w:lineRule="auto"/>
        <w:ind w:firstLine="709"/>
        <w:rPr>
          <w:rFonts w:ascii="Times New Roman" w:hAnsi="Times New Roman" w:cs="Times New Roman"/>
          <w:sz w:val="24"/>
          <w:szCs w:val="24"/>
        </w:rPr>
      </w:pPr>
      <w:r w:rsidRPr="00A14DA5">
        <w:rPr>
          <w:rFonts w:ascii="Times New Roman" w:hAnsi="Times New Roman" w:cs="Times New Roman"/>
          <w:sz w:val="24"/>
          <w:szCs w:val="24"/>
        </w:rPr>
        <w:t>Em casos graves</w:t>
      </w:r>
      <w:r>
        <w:rPr>
          <w:rFonts w:ascii="Times New Roman" w:hAnsi="Times New Roman" w:cs="Times New Roman"/>
          <w:sz w:val="24"/>
          <w:szCs w:val="24"/>
        </w:rPr>
        <w:t>, na enfermidade</w:t>
      </w:r>
      <w:r w:rsidRPr="00A14DA5">
        <w:rPr>
          <w:rFonts w:ascii="Times New Roman" w:hAnsi="Times New Roman" w:cs="Times New Roman"/>
          <w:sz w:val="24"/>
          <w:szCs w:val="24"/>
        </w:rPr>
        <w:t xml:space="preserve">, a desnutrição pode progredir para caquexia, </w:t>
      </w:r>
      <w:r>
        <w:rPr>
          <w:rFonts w:ascii="Times New Roman" w:hAnsi="Times New Roman" w:cs="Times New Roman"/>
          <w:sz w:val="24"/>
          <w:szCs w:val="24"/>
        </w:rPr>
        <w:t>que é a</w:t>
      </w:r>
      <w:r w:rsidRPr="00A14DA5">
        <w:rPr>
          <w:rFonts w:ascii="Times New Roman" w:hAnsi="Times New Roman" w:cs="Times New Roman"/>
          <w:sz w:val="24"/>
          <w:szCs w:val="24"/>
        </w:rPr>
        <w:t xml:space="preserve"> perda de massa corporal magra, perda de massa muscular e comprometimento da função imunológica, física e mental</w:t>
      </w:r>
      <w:r>
        <w:rPr>
          <w:rFonts w:ascii="Times New Roman" w:hAnsi="Times New Roman" w:cs="Times New Roman"/>
          <w:sz w:val="24"/>
          <w:szCs w:val="24"/>
        </w:rPr>
        <w:t xml:space="preserve"> (ARGILÉS, 2005)</w:t>
      </w:r>
      <w:r w:rsidR="00726749">
        <w:rPr>
          <w:rFonts w:ascii="Times New Roman" w:hAnsi="Times New Roman" w:cs="Times New Roman"/>
          <w:sz w:val="24"/>
          <w:szCs w:val="24"/>
        </w:rPr>
        <w:t>.</w:t>
      </w:r>
    </w:p>
    <w:p w:rsidR="00A14DA5" w:rsidRPr="00A14DA5" w:rsidRDefault="00A14DA5" w:rsidP="00A14DA5">
      <w:pPr>
        <w:spacing w:after="0" w:line="360" w:lineRule="auto"/>
        <w:ind w:firstLine="709"/>
        <w:rPr>
          <w:rFonts w:ascii="Times New Roman" w:hAnsi="Times New Roman" w:cs="Times New Roman"/>
          <w:sz w:val="24"/>
          <w:szCs w:val="24"/>
        </w:rPr>
      </w:pPr>
    </w:p>
    <w:p w:rsidR="00B52CD9" w:rsidRPr="00B52CD9" w:rsidRDefault="00B52CD9" w:rsidP="00B52CD9">
      <w:pPr>
        <w:spacing w:after="0" w:line="360" w:lineRule="auto"/>
        <w:jc w:val="both"/>
        <w:rPr>
          <w:rFonts w:ascii="Times New Roman" w:hAnsi="Times New Roman" w:cs="Times New Roman"/>
          <w:b/>
          <w:sz w:val="24"/>
          <w:szCs w:val="24"/>
        </w:rPr>
      </w:pPr>
      <w:r w:rsidRPr="00B52CD9">
        <w:rPr>
          <w:rFonts w:ascii="Times New Roman" w:hAnsi="Times New Roman" w:cs="Times New Roman"/>
          <w:b/>
          <w:sz w:val="24"/>
          <w:szCs w:val="24"/>
        </w:rPr>
        <w:t>2.4</w:t>
      </w:r>
      <w:r>
        <w:rPr>
          <w:rFonts w:ascii="Times New Roman" w:hAnsi="Times New Roman" w:cs="Times New Roman"/>
          <w:b/>
          <w:sz w:val="24"/>
          <w:szCs w:val="24"/>
        </w:rPr>
        <w:t>.</w:t>
      </w:r>
      <w:r w:rsidRPr="00B52CD9">
        <w:rPr>
          <w:rFonts w:ascii="Times New Roman" w:hAnsi="Times New Roman" w:cs="Times New Roman"/>
          <w:b/>
          <w:sz w:val="24"/>
          <w:szCs w:val="24"/>
        </w:rPr>
        <w:t xml:space="preserve"> </w:t>
      </w:r>
      <w:r w:rsidR="007C7BE5">
        <w:rPr>
          <w:rFonts w:ascii="Times New Roman" w:hAnsi="Times New Roman" w:cs="Times New Roman"/>
          <w:b/>
          <w:sz w:val="24"/>
          <w:szCs w:val="24"/>
        </w:rPr>
        <w:t>Outros g</w:t>
      </w:r>
      <w:r w:rsidRPr="00B52CD9">
        <w:rPr>
          <w:rFonts w:ascii="Times New Roman" w:hAnsi="Times New Roman" w:cs="Times New Roman"/>
          <w:b/>
          <w:sz w:val="24"/>
          <w:szCs w:val="24"/>
        </w:rPr>
        <w:t>rupos de riscos</w:t>
      </w:r>
    </w:p>
    <w:p w:rsidR="00B52CD9" w:rsidRDefault="00B52CD9" w:rsidP="00B52CD9">
      <w:pPr>
        <w:spacing w:after="0" w:line="360" w:lineRule="auto"/>
        <w:ind w:firstLine="709"/>
        <w:jc w:val="both"/>
        <w:rPr>
          <w:rFonts w:ascii="Times New Roman" w:hAnsi="Times New Roman" w:cs="Times New Roman"/>
          <w:sz w:val="24"/>
          <w:szCs w:val="24"/>
        </w:rPr>
      </w:pPr>
    </w:p>
    <w:p w:rsidR="00B52CD9" w:rsidRDefault="00B52CD9" w:rsidP="00B52CD9">
      <w:pPr>
        <w:spacing w:after="0" w:line="360" w:lineRule="auto"/>
        <w:ind w:firstLine="709"/>
        <w:jc w:val="both"/>
        <w:rPr>
          <w:rFonts w:ascii="Times New Roman" w:hAnsi="Times New Roman" w:cs="Times New Roman"/>
          <w:sz w:val="24"/>
          <w:szCs w:val="24"/>
        </w:rPr>
      </w:pPr>
      <w:r w:rsidRPr="00C0547F">
        <w:rPr>
          <w:rFonts w:ascii="Times New Roman" w:hAnsi="Times New Roman" w:cs="Times New Roman"/>
          <w:sz w:val="24"/>
          <w:szCs w:val="24"/>
        </w:rPr>
        <w:t>Pacientes mais velhos, com menor escolaridade e que moram sozinhos apresentam alto risco de desenvolver desnutrição</w:t>
      </w:r>
      <w:r>
        <w:rPr>
          <w:rFonts w:ascii="Times New Roman" w:hAnsi="Times New Roman" w:cs="Times New Roman"/>
          <w:sz w:val="24"/>
          <w:szCs w:val="24"/>
        </w:rPr>
        <w:t xml:space="preserve"> (PIRLICH et al., 2005). </w:t>
      </w:r>
      <w:r w:rsidR="00B2737B">
        <w:rPr>
          <w:rFonts w:ascii="Times New Roman" w:hAnsi="Times New Roman" w:cs="Times New Roman"/>
          <w:sz w:val="24"/>
          <w:szCs w:val="24"/>
        </w:rPr>
        <w:t>Em</w:t>
      </w:r>
      <w:r>
        <w:rPr>
          <w:rFonts w:ascii="Times New Roman" w:hAnsi="Times New Roman" w:cs="Times New Roman"/>
          <w:sz w:val="24"/>
          <w:szCs w:val="24"/>
        </w:rPr>
        <w:t xml:space="preserve"> idosos </w:t>
      </w:r>
      <w:r w:rsidRPr="00C0547F">
        <w:rPr>
          <w:rFonts w:ascii="Times New Roman" w:hAnsi="Times New Roman" w:cs="Times New Roman"/>
          <w:sz w:val="24"/>
          <w:szCs w:val="24"/>
        </w:rPr>
        <w:t xml:space="preserve">é um problema </w:t>
      </w:r>
      <w:r w:rsidRPr="00C0547F">
        <w:rPr>
          <w:rFonts w:ascii="Times New Roman" w:hAnsi="Times New Roman" w:cs="Times New Roman"/>
          <w:sz w:val="24"/>
          <w:szCs w:val="24"/>
        </w:rPr>
        <w:lastRenderedPageBreak/>
        <w:t>significativo e contínuo</w:t>
      </w:r>
      <w:r>
        <w:rPr>
          <w:rFonts w:ascii="Times New Roman" w:hAnsi="Times New Roman" w:cs="Times New Roman"/>
          <w:sz w:val="24"/>
          <w:szCs w:val="24"/>
        </w:rPr>
        <w:t xml:space="preserve">, pois </w:t>
      </w:r>
      <w:r w:rsidRPr="00C0547F">
        <w:rPr>
          <w:rFonts w:ascii="Times New Roman" w:hAnsi="Times New Roman" w:cs="Times New Roman"/>
          <w:sz w:val="24"/>
          <w:szCs w:val="24"/>
        </w:rPr>
        <w:t>predispõe à doença, impede a recuperação da doença, aumenta a mortalidade e é onerosa para a sociedade</w:t>
      </w:r>
      <w:r>
        <w:rPr>
          <w:rFonts w:ascii="Times New Roman" w:hAnsi="Times New Roman" w:cs="Times New Roman"/>
          <w:sz w:val="24"/>
          <w:szCs w:val="24"/>
        </w:rPr>
        <w:t xml:space="preserve"> (MERREL et al., 2012)</w:t>
      </w:r>
      <w:r w:rsidR="00726749">
        <w:rPr>
          <w:rFonts w:ascii="Times New Roman" w:hAnsi="Times New Roman" w:cs="Times New Roman"/>
          <w:sz w:val="24"/>
          <w:szCs w:val="24"/>
        </w:rPr>
        <w:t>.</w:t>
      </w:r>
    </w:p>
    <w:p w:rsidR="00B52CD9" w:rsidRPr="00C0547F" w:rsidRDefault="00B52CD9" w:rsidP="00B52CD9">
      <w:pPr>
        <w:spacing w:after="0" w:line="360" w:lineRule="auto"/>
        <w:ind w:firstLine="709"/>
        <w:jc w:val="both"/>
        <w:rPr>
          <w:rFonts w:ascii="Times New Roman" w:hAnsi="Times New Roman" w:cs="Times New Roman"/>
          <w:sz w:val="24"/>
          <w:szCs w:val="24"/>
        </w:rPr>
      </w:pPr>
      <w:r w:rsidRPr="00C0547F">
        <w:rPr>
          <w:rFonts w:ascii="Times New Roman" w:hAnsi="Times New Roman" w:cs="Times New Roman"/>
          <w:sz w:val="24"/>
          <w:szCs w:val="24"/>
        </w:rPr>
        <w:t xml:space="preserve"> Os </w:t>
      </w:r>
      <w:r>
        <w:rPr>
          <w:rFonts w:ascii="Times New Roman" w:hAnsi="Times New Roman" w:cs="Times New Roman"/>
          <w:sz w:val="24"/>
          <w:szCs w:val="24"/>
        </w:rPr>
        <w:t>indivíduos encarcerados estão sujeitos a um alto risco de desnutrição, entende-se que a</w:t>
      </w:r>
      <w:r w:rsidRPr="00C0547F">
        <w:rPr>
          <w:rFonts w:ascii="Times New Roman" w:hAnsi="Times New Roman" w:cs="Times New Roman"/>
          <w:sz w:val="24"/>
          <w:szCs w:val="24"/>
        </w:rPr>
        <w:t xml:space="preserve"> nutrição adequada é um direito humano básico e os presos devem receber opções alimentares saudáveis ​​</w:t>
      </w:r>
      <w:r>
        <w:rPr>
          <w:rFonts w:ascii="Times New Roman" w:hAnsi="Times New Roman" w:cs="Times New Roman"/>
          <w:sz w:val="24"/>
          <w:szCs w:val="24"/>
        </w:rPr>
        <w:t xml:space="preserve"> (LEACH e GOODWIN, 2014)</w:t>
      </w:r>
      <w:r w:rsidR="00726749">
        <w:rPr>
          <w:rFonts w:ascii="Times New Roman" w:hAnsi="Times New Roman" w:cs="Times New Roman"/>
          <w:sz w:val="24"/>
          <w:szCs w:val="24"/>
        </w:rPr>
        <w:t>.</w:t>
      </w:r>
    </w:p>
    <w:p w:rsidR="00F450B0" w:rsidRDefault="00B52CD9" w:rsidP="00B52C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Visando</w:t>
      </w:r>
      <w:r w:rsidRPr="00C0547F">
        <w:rPr>
          <w:rFonts w:ascii="Times New Roman" w:hAnsi="Times New Roman" w:cs="Times New Roman"/>
          <w:sz w:val="24"/>
          <w:szCs w:val="24"/>
        </w:rPr>
        <w:t xml:space="preserve"> melhorar a saúde e a qualidade de vida dos residentes de instituições </w:t>
      </w:r>
      <w:r>
        <w:rPr>
          <w:rFonts w:ascii="Times New Roman" w:hAnsi="Times New Roman" w:cs="Times New Roman"/>
          <w:sz w:val="24"/>
          <w:szCs w:val="24"/>
        </w:rPr>
        <w:t xml:space="preserve">como asilos, abrigos e outros, principalmente com </w:t>
      </w:r>
      <w:r w:rsidRPr="00C0547F">
        <w:rPr>
          <w:rFonts w:ascii="Times New Roman" w:hAnsi="Times New Roman" w:cs="Times New Roman"/>
          <w:sz w:val="24"/>
          <w:szCs w:val="24"/>
        </w:rPr>
        <w:t>idosos</w:t>
      </w:r>
      <w:r>
        <w:rPr>
          <w:rFonts w:ascii="Times New Roman" w:hAnsi="Times New Roman" w:cs="Times New Roman"/>
          <w:sz w:val="24"/>
          <w:szCs w:val="24"/>
        </w:rPr>
        <w:t>,</w:t>
      </w:r>
      <w:r w:rsidRPr="00C0547F">
        <w:rPr>
          <w:rFonts w:ascii="Times New Roman" w:hAnsi="Times New Roman" w:cs="Times New Roman"/>
          <w:sz w:val="24"/>
          <w:szCs w:val="24"/>
        </w:rPr>
        <w:t xml:space="preserve"> </w:t>
      </w:r>
      <w:r>
        <w:rPr>
          <w:rFonts w:ascii="Times New Roman" w:hAnsi="Times New Roman" w:cs="Times New Roman"/>
          <w:sz w:val="24"/>
          <w:szCs w:val="24"/>
        </w:rPr>
        <w:t>há necessidade de</w:t>
      </w:r>
      <w:r w:rsidRPr="00C0547F">
        <w:rPr>
          <w:rFonts w:ascii="Times New Roman" w:hAnsi="Times New Roman" w:cs="Times New Roman"/>
          <w:sz w:val="24"/>
          <w:szCs w:val="24"/>
        </w:rPr>
        <w:t xml:space="preserve"> consciência nutricional e as habilidades de avaliação da equipe</w:t>
      </w:r>
      <w:r>
        <w:rPr>
          <w:rFonts w:ascii="Times New Roman" w:hAnsi="Times New Roman" w:cs="Times New Roman"/>
          <w:sz w:val="24"/>
          <w:szCs w:val="24"/>
        </w:rPr>
        <w:t xml:space="preserve"> </w:t>
      </w:r>
      <w:r w:rsidR="00C13C73">
        <w:rPr>
          <w:rFonts w:ascii="Times New Roman" w:hAnsi="Times New Roman" w:cs="Times New Roman"/>
          <w:sz w:val="24"/>
          <w:szCs w:val="24"/>
        </w:rPr>
        <w:t>(</w:t>
      </w:r>
      <w:r w:rsidR="00C13C73" w:rsidRPr="00C0547F">
        <w:rPr>
          <w:rFonts w:ascii="Times New Roman" w:hAnsi="Times New Roman" w:cs="Times New Roman"/>
          <w:sz w:val="24"/>
          <w:szCs w:val="24"/>
        </w:rPr>
        <w:t>BEATTIE</w:t>
      </w:r>
      <w:r w:rsidR="00C13C73">
        <w:rPr>
          <w:rFonts w:ascii="Times New Roman" w:hAnsi="Times New Roman" w:cs="Times New Roman"/>
          <w:sz w:val="24"/>
          <w:szCs w:val="24"/>
        </w:rPr>
        <w:t xml:space="preserve"> e </w:t>
      </w:r>
      <w:r w:rsidR="00C13C73" w:rsidRPr="000F5F62">
        <w:rPr>
          <w:rFonts w:ascii="Times New Roman" w:hAnsi="Times New Roman" w:cs="Times New Roman"/>
          <w:sz w:val="24"/>
          <w:szCs w:val="24"/>
        </w:rPr>
        <w:t>O'REILLY</w:t>
      </w:r>
      <w:r w:rsidR="00C13C73">
        <w:rPr>
          <w:rFonts w:ascii="Times New Roman" w:hAnsi="Times New Roman" w:cs="Times New Roman"/>
          <w:sz w:val="24"/>
          <w:szCs w:val="24"/>
        </w:rPr>
        <w:t>, 2014).</w:t>
      </w:r>
      <w:r>
        <w:rPr>
          <w:rFonts w:ascii="Times New Roman" w:hAnsi="Times New Roman" w:cs="Times New Roman"/>
          <w:sz w:val="24"/>
          <w:szCs w:val="24"/>
        </w:rPr>
        <w:t xml:space="preserve"> Espera-se que haja</w:t>
      </w:r>
      <w:r w:rsidRPr="00C0547F">
        <w:rPr>
          <w:rFonts w:ascii="Times New Roman" w:hAnsi="Times New Roman" w:cs="Times New Roman"/>
          <w:sz w:val="24"/>
          <w:szCs w:val="24"/>
        </w:rPr>
        <w:t xml:space="preserve"> intervenções focadas em refeições restauradoras, assistência alimentar e práticas de cuidado centrado na pessoa podem apoiar a melhoria da ingestão alimentar </w:t>
      </w:r>
      <w:r>
        <w:rPr>
          <w:rFonts w:ascii="Times New Roman" w:hAnsi="Times New Roman" w:cs="Times New Roman"/>
          <w:sz w:val="24"/>
          <w:szCs w:val="24"/>
        </w:rPr>
        <w:t>(KELLER et al., 2017)</w:t>
      </w:r>
      <w:r w:rsidR="00F450B0">
        <w:rPr>
          <w:rFonts w:ascii="Times New Roman" w:hAnsi="Times New Roman" w:cs="Times New Roman"/>
          <w:sz w:val="24"/>
          <w:szCs w:val="24"/>
        </w:rPr>
        <w:t xml:space="preserve">. </w:t>
      </w:r>
      <w:proofErr w:type="spellStart"/>
      <w:r w:rsidR="00F450B0">
        <w:rPr>
          <w:rFonts w:ascii="Times New Roman" w:hAnsi="Times New Roman" w:cs="Times New Roman"/>
          <w:sz w:val="24"/>
          <w:szCs w:val="24"/>
        </w:rPr>
        <w:t>Clegg</w:t>
      </w:r>
      <w:proofErr w:type="spellEnd"/>
      <w:r w:rsidR="00F450B0">
        <w:rPr>
          <w:rFonts w:ascii="Times New Roman" w:hAnsi="Times New Roman" w:cs="Times New Roman"/>
          <w:sz w:val="24"/>
          <w:szCs w:val="24"/>
        </w:rPr>
        <w:t xml:space="preserve"> e Williams (2018) ressaltam sobre as </w:t>
      </w:r>
      <w:r w:rsidR="00F450B0" w:rsidRPr="00C0547F">
        <w:rPr>
          <w:rFonts w:ascii="Times New Roman" w:hAnsi="Times New Roman" w:cs="Times New Roman"/>
          <w:sz w:val="24"/>
          <w:szCs w:val="24"/>
        </w:rPr>
        <w:t xml:space="preserve">melhorias </w:t>
      </w:r>
      <w:r w:rsidR="00F450B0">
        <w:rPr>
          <w:rFonts w:ascii="Times New Roman" w:hAnsi="Times New Roman" w:cs="Times New Roman"/>
          <w:sz w:val="24"/>
          <w:szCs w:val="24"/>
        </w:rPr>
        <w:t xml:space="preserve">que a </w:t>
      </w:r>
      <w:r w:rsidR="00F450B0" w:rsidRPr="00C0547F">
        <w:rPr>
          <w:rFonts w:ascii="Times New Roman" w:hAnsi="Times New Roman" w:cs="Times New Roman"/>
          <w:sz w:val="24"/>
          <w:szCs w:val="24"/>
        </w:rPr>
        <w:t xml:space="preserve">nutrição </w:t>
      </w:r>
      <w:r w:rsidR="00F450B0">
        <w:rPr>
          <w:rFonts w:ascii="Times New Roman" w:hAnsi="Times New Roman" w:cs="Times New Roman"/>
          <w:sz w:val="24"/>
          <w:szCs w:val="24"/>
        </w:rPr>
        <w:t xml:space="preserve">pode </w:t>
      </w:r>
      <w:r w:rsidR="00F450B0" w:rsidRPr="00C0547F">
        <w:rPr>
          <w:rFonts w:ascii="Times New Roman" w:hAnsi="Times New Roman" w:cs="Times New Roman"/>
          <w:sz w:val="24"/>
          <w:szCs w:val="24"/>
        </w:rPr>
        <w:t xml:space="preserve">trazer para os idosos e </w:t>
      </w:r>
      <w:r w:rsidR="00F450B0">
        <w:rPr>
          <w:rFonts w:ascii="Times New Roman" w:hAnsi="Times New Roman" w:cs="Times New Roman"/>
          <w:sz w:val="24"/>
          <w:szCs w:val="24"/>
        </w:rPr>
        <w:t xml:space="preserve">ainda esclarecem que </w:t>
      </w:r>
      <w:r w:rsidR="00F450B0" w:rsidRPr="00C0547F">
        <w:rPr>
          <w:rFonts w:ascii="Times New Roman" w:hAnsi="Times New Roman" w:cs="Times New Roman"/>
          <w:sz w:val="24"/>
          <w:szCs w:val="24"/>
        </w:rPr>
        <w:t>muitas doenças e condições relacionadas com a idade podem ser evitadas, moduladas ou melhoradas por uma boa nutrição</w:t>
      </w:r>
      <w:r w:rsidR="00F450B0">
        <w:rPr>
          <w:rFonts w:ascii="Times New Roman" w:hAnsi="Times New Roman" w:cs="Times New Roman"/>
          <w:sz w:val="24"/>
          <w:szCs w:val="24"/>
        </w:rPr>
        <w:t>, a partir de</w:t>
      </w:r>
      <w:r w:rsidR="00F450B0" w:rsidRPr="00C0547F">
        <w:rPr>
          <w:rFonts w:ascii="Times New Roman" w:hAnsi="Times New Roman" w:cs="Times New Roman"/>
          <w:sz w:val="24"/>
          <w:szCs w:val="24"/>
        </w:rPr>
        <w:t xml:space="preserve"> abordagens práticas e realistas para otimizar a dieta e a ingestão de alimentos</w:t>
      </w:r>
      <w:r w:rsidR="00F450B0">
        <w:rPr>
          <w:rFonts w:ascii="Times New Roman" w:hAnsi="Times New Roman" w:cs="Times New Roman"/>
          <w:sz w:val="24"/>
          <w:szCs w:val="24"/>
        </w:rPr>
        <w:t>.</w:t>
      </w:r>
    </w:p>
    <w:p w:rsidR="006F5368" w:rsidRPr="00774F96" w:rsidRDefault="00B2737B" w:rsidP="00774F96">
      <w:pPr>
        <w:spacing w:after="0" w:line="360" w:lineRule="auto"/>
        <w:ind w:firstLine="709"/>
        <w:jc w:val="both"/>
        <w:rPr>
          <w:rFonts w:ascii="Times New Roman" w:hAnsi="Times New Roman" w:cs="Times New Roman"/>
          <w:b/>
          <w:sz w:val="24"/>
          <w:szCs w:val="24"/>
        </w:rPr>
      </w:pPr>
      <w:r>
        <w:rPr>
          <w:rFonts w:ascii="Times New Roman" w:hAnsi="Times New Roman" w:cs="Times New Roman"/>
          <w:color w:val="212121"/>
          <w:sz w:val="24"/>
          <w:szCs w:val="24"/>
          <w:shd w:val="clear" w:color="auto" w:fill="FFFFFF"/>
        </w:rPr>
        <w:t>Em relação às crianças, a</w:t>
      </w:r>
      <w:r w:rsidR="006F5368" w:rsidRPr="006F5368">
        <w:rPr>
          <w:rFonts w:ascii="Times New Roman" w:hAnsi="Times New Roman" w:cs="Times New Roman"/>
          <w:color w:val="212121"/>
          <w:sz w:val="24"/>
          <w:szCs w:val="24"/>
          <w:shd w:val="clear" w:color="auto" w:fill="FFFFFF"/>
        </w:rPr>
        <w:t xml:space="preserve"> desnutrição continua sendo uma das principais causas de doença e morte em todo o mundo, especialmente em países de baixa e média renda</w:t>
      </w:r>
      <w:r w:rsidR="006F5368">
        <w:rPr>
          <w:rFonts w:ascii="Times New Roman" w:hAnsi="Times New Roman" w:cs="Times New Roman"/>
          <w:color w:val="212121"/>
          <w:sz w:val="24"/>
          <w:szCs w:val="24"/>
          <w:shd w:val="clear" w:color="auto" w:fill="FFFFFF"/>
        </w:rPr>
        <w:t xml:space="preserve">, quanto ao risco de vida se destaca o </w:t>
      </w:r>
      <w:r w:rsidR="006F5368" w:rsidRPr="006F5368">
        <w:rPr>
          <w:rFonts w:ascii="Times New Roman" w:hAnsi="Times New Roman" w:cs="Times New Roman"/>
          <w:color w:val="212121"/>
          <w:sz w:val="24"/>
          <w:szCs w:val="24"/>
          <w:shd w:val="clear" w:color="auto" w:fill="FFFFFF"/>
        </w:rPr>
        <w:t xml:space="preserve">marasmo e o </w:t>
      </w:r>
      <w:proofErr w:type="spellStart"/>
      <w:r w:rsidR="006F5368" w:rsidRPr="006F5368">
        <w:rPr>
          <w:rFonts w:ascii="Times New Roman" w:hAnsi="Times New Roman" w:cs="Times New Roman"/>
          <w:i/>
          <w:color w:val="212121"/>
          <w:sz w:val="24"/>
          <w:szCs w:val="24"/>
          <w:shd w:val="clear" w:color="auto" w:fill="FFFFFF"/>
        </w:rPr>
        <w:t>kwashiorkor</w:t>
      </w:r>
      <w:proofErr w:type="spellEnd"/>
      <w:r w:rsidR="006F5368">
        <w:rPr>
          <w:rFonts w:ascii="Times New Roman" w:hAnsi="Times New Roman" w:cs="Times New Roman"/>
          <w:i/>
          <w:color w:val="212121"/>
          <w:sz w:val="24"/>
          <w:szCs w:val="24"/>
          <w:shd w:val="clear" w:color="auto" w:fill="FFFFFF"/>
        </w:rPr>
        <w:t xml:space="preserve"> </w:t>
      </w:r>
      <w:r w:rsidR="00774F96">
        <w:rPr>
          <w:rFonts w:ascii="Times New Roman" w:hAnsi="Times New Roman" w:cs="Times New Roman"/>
          <w:color w:val="212121"/>
          <w:sz w:val="24"/>
          <w:szCs w:val="24"/>
          <w:shd w:val="clear" w:color="auto" w:fill="FFFFFF"/>
        </w:rPr>
        <w:t xml:space="preserve">(RYTTER et al., 2017) e a </w:t>
      </w:r>
      <w:r w:rsidR="00774F96" w:rsidRPr="00774F96">
        <w:rPr>
          <w:rFonts w:ascii="Times New Roman" w:hAnsi="Times New Roman" w:cs="Times New Roman"/>
          <w:color w:val="212121"/>
          <w:sz w:val="24"/>
          <w:szCs w:val="24"/>
          <w:shd w:val="clear" w:color="auto" w:fill="FFFFFF"/>
        </w:rPr>
        <w:t>prevalência de desnutrição aguda em crianças internadas em hospitais ainda é consideravelmente elevada</w:t>
      </w:r>
      <w:r w:rsidR="00774F96">
        <w:rPr>
          <w:rFonts w:ascii="Times New Roman" w:hAnsi="Times New Roman" w:cs="Times New Roman"/>
          <w:color w:val="212121"/>
          <w:sz w:val="24"/>
          <w:szCs w:val="24"/>
          <w:shd w:val="clear" w:color="auto" w:fill="FFFFFF"/>
        </w:rPr>
        <w:t xml:space="preserve"> (JOOSTEN e HULST, 2008).</w:t>
      </w:r>
    </w:p>
    <w:p w:rsidR="00774F96" w:rsidRDefault="00774F96" w:rsidP="00D31D65">
      <w:pPr>
        <w:pStyle w:val="Ttulo2"/>
        <w:rPr>
          <w:b/>
          <w:bCs/>
          <w:szCs w:val="24"/>
        </w:rPr>
      </w:pPr>
    </w:p>
    <w:p w:rsidR="00D31D65" w:rsidRPr="00E97CAE" w:rsidRDefault="00D31D65" w:rsidP="00D31D65">
      <w:pPr>
        <w:pStyle w:val="Ttulo2"/>
        <w:rPr>
          <w:b/>
          <w:bCs/>
          <w:szCs w:val="24"/>
        </w:rPr>
      </w:pPr>
      <w:r>
        <w:rPr>
          <w:b/>
          <w:bCs/>
          <w:szCs w:val="24"/>
        </w:rPr>
        <w:t>3</w:t>
      </w:r>
      <w:r w:rsidRPr="00E97CAE">
        <w:rPr>
          <w:b/>
          <w:bCs/>
          <w:szCs w:val="24"/>
        </w:rPr>
        <w:t xml:space="preserve">. </w:t>
      </w:r>
      <w:r>
        <w:rPr>
          <w:b/>
          <w:bCs/>
          <w:szCs w:val="24"/>
        </w:rPr>
        <w:t>METODOLOGIA</w:t>
      </w:r>
    </w:p>
    <w:p w:rsidR="00A117C4" w:rsidRDefault="00A117C4" w:rsidP="00A117C4">
      <w:pPr>
        <w:spacing w:after="0" w:line="360" w:lineRule="auto"/>
        <w:ind w:firstLine="709"/>
        <w:jc w:val="both"/>
        <w:rPr>
          <w:rFonts w:ascii="Times New Roman" w:hAnsi="Times New Roman" w:cs="Times New Roman"/>
          <w:sz w:val="24"/>
          <w:szCs w:val="24"/>
        </w:rPr>
      </w:pPr>
    </w:p>
    <w:p w:rsidR="00A117C4" w:rsidRDefault="00A117C4" w:rsidP="00A117C4">
      <w:pPr>
        <w:spacing w:after="0" w:line="360" w:lineRule="auto"/>
        <w:ind w:firstLine="709"/>
        <w:jc w:val="both"/>
        <w:rPr>
          <w:rFonts w:ascii="Times New Roman" w:hAnsi="Times New Roman" w:cs="Times New Roman"/>
          <w:sz w:val="24"/>
          <w:szCs w:val="24"/>
        </w:rPr>
      </w:pPr>
      <w:r w:rsidRPr="00C0547F">
        <w:rPr>
          <w:rFonts w:ascii="Times New Roman" w:hAnsi="Times New Roman" w:cs="Times New Roman"/>
          <w:sz w:val="24"/>
          <w:szCs w:val="24"/>
        </w:rPr>
        <w:t>Estudo observacional descritivo, quantitativo e qualitativo, que buscou coletar dados, através do Sistema de Informações Hospitalares do Sistema único de Saúde (SUS) em cenário pandêmico</w:t>
      </w:r>
      <w:r w:rsidR="0029098A">
        <w:rPr>
          <w:rFonts w:ascii="Times New Roman" w:hAnsi="Times New Roman" w:cs="Times New Roman"/>
          <w:sz w:val="24"/>
          <w:szCs w:val="24"/>
        </w:rPr>
        <w:t>,</w:t>
      </w:r>
      <w:r w:rsidRPr="00C0547F">
        <w:rPr>
          <w:rFonts w:ascii="Times New Roman" w:hAnsi="Times New Roman" w:cs="Times New Roman"/>
          <w:sz w:val="24"/>
          <w:szCs w:val="24"/>
        </w:rPr>
        <w:t xml:space="preserve"> </w:t>
      </w:r>
      <w:r>
        <w:rPr>
          <w:rFonts w:ascii="Times New Roman" w:hAnsi="Times New Roman" w:cs="Times New Roman"/>
          <w:sz w:val="24"/>
          <w:szCs w:val="24"/>
        </w:rPr>
        <w:t xml:space="preserve">que corresponde </w:t>
      </w:r>
      <w:r w:rsidR="0029098A">
        <w:rPr>
          <w:rFonts w:ascii="Times New Roman" w:hAnsi="Times New Roman" w:cs="Times New Roman"/>
          <w:sz w:val="24"/>
          <w:szCs w:val="24"/>
        </w:rPr>
        <w:t>a</w:t>
      </w:r>
      <w:r>
        <w:rPr>
          <w:rFonts w:ascii="Times New Roman" w:hAnsi="Times New Roman" w:cs="Times New Roman"/>
          <w:sz w:val="24"/>
          <w:szCs w:val="24"/>
        </w:rPr>
        <w:t xml:space="preserve"> março de 2020 até os dias atuais, porém o sistema disponibiliza informações </w:t>
      </w:r>
      <w:r w:rsidR="000603DD">
        <w:rPr>
          <w:rFonts w:ascii="Times New Roman" w:hAnsi="Times New Roman" w:cs="Times New Roman"/>
          <w:sz w:val="24"/>
          <w:szCs w:val="24"/>
        </w:rPr>
        <w:t xml:space="preserve">consolidadas </w:t>
      </w:r>
      <w:r>
        <w:rPr>
          <w:rFonts w:ascii="Times New Roman" w:hAnsi="Times New Roman" w:cs="Times New Roman"/>
          <w:sz w:val="24"/>
          <w:szCs w:val="24"/>
        </w:rPr>
        <w:t xml:space="preserve">somente até </w:t>
      </w:r>
      <w:r w:rsidRPr="00C0547F">
        <w:rPr>
          <w:rFonts w:ascii="Times New Roman" w:hAnsi="Times New Roman" w:cs="Times New Roman"/>
          <w:sz w:val="24"/>
          <w:szCs w:val="24"/>
        </w:rPr>
        <w:t>julho</w:t>
      </w:r>
      <w:r w:rsidR="0029098A">
        <w:rPr>
          <w:rFonts w:ascii="Times New Roman" w:hAnsi="Times New Roman" w:cs="Times New Roman"/>
          <w:sz w:val="24"/>
          <w:szCs w:val="24"/>
        </w:rPr>
        <w:t xml:space="preserve"> de </w:t>
      </w:r>
      <w:r w:rsidRPr="00C0547F">
        <w:rPr>
          <w:rFonts w:ascii="Times New Roman" w:hAnsi="Times New Roman" w:cs="Times New Roman"/>
          <w:sz w:val="24"/>
          <w:szCs w:val="24"/>
        </w:rPr>
        <w:t>2021. Foi solicitado relatórios sobre o valor serviços hospitalares</w:t>
      </w:r>
      <w:r w:rsidR="0029098A">
        <w:rPr>
          <w:rFonts w:ascii="Times New Roman" w:hAnsi="Times New Roman" w:cs="Times New Roman"/>
          <w:sz w:val="24"/>
          <w:szCs w:val="24"/>
        </w:rPr>
        <w:t xml:space="preserve"> gastos nas capitais brasileiras, no menu:</w:t>
      </w:r>
      <w:r w:rsidRPr="00C0547F">
        <w:rPr>
          <w:rFonts w:ascii="Times New Roman" w:hAnsi="Times New Roman" w:cs="Times New Roman"/>
          <w:sz w:val="24"/>
          <w:szCs w:val="24"/>
        </w:rPr>
        <w:t xml:space="preserve"> por Capital segundo Região de Saúde</w:t>
      </w:r>
      <w:r w:rsidR="000603DD">
        <w:rPr>
          <w:rFonts w:ascii="Times New Roman" w:hAnsi="Times New Roman" w:cs="Times New Roman"/>
          <w:sz w:val="24"/>
          <w:szCs w:val="24"/>
        </w:rPr>
        <w:t xml:space="preserve"> (CIR) em relação a l</w:t>
      </w:r>
      <w:r w:rsidRPr="00C0547F">
        <w:rPr>
          <w:rFonts w:ascii="Times New Roman" w:hAnsi="Times New Roman" w:cs="Times New Roman"/>
          <w:sz w:val="24"/>
          <w:szCs w:val="24"/>
        </w:rPr>
        <w:t xml:space="preserve">ista </w:t>
      </w:r>
      <w:r w:rsidR="000603DD">
        <w:rPr>
          <w:rFonts w:ascii="Times New Roman" w:hAnsi="Times New Roman" w:cs="Times New Roman"/>
          <w:sz w:val="24"/>
          <w:szCs w:val="24"/>
        </w:rPr>
        <w:t>de m</w:t>
      </w:r>
      <w:r w:rsidRPr="00C0547F">
        <w:rPr>
          <w:rFonts w:ascii="Times New Roman" w:hAnsi="Times New Roman" w:cs="Times New Roman"/>
          <w:sz w:val="24"/>
          <w:szCs w:val="24"/>
        </w:rPr>
        <w:t>orbidades CID-10</w:t>
      </w:r>
      <w:r w:rsidR="000603DD">
        <w:rPr>
          <w:rFonts w:ascii="Times New Roman" w:hAnsi="Times New Roman" w:cs="Times New Roman"/>
          <w:sz w:val="24"/>
          <w:szCs w:val="24"/>
        </w:rPr>
        <w:t xml:space="preserve">, mais especificamente quanto à </w:t>
      </w:r>
      <w:r w:rsidRPr="00C0547F">
        <w:rPr>
          <w:rFonts w:ascii="Times New Roman" w:hAnsi="Times New Roman" w:cs="Times New Roman"/>
          <w:sz w:val="24"/>
          <w:szCs w:val="24"/>
        </w:rPr>
        <w:lastRenderedPageBreak/>
        <w:t xml:space="preserve">Desnutrição, Sequelas de desnutrição e de outras deficiências nutricionais, </w:t>
      </w:r>
      <w:r w:rsidR="00C646C0">
        <w:rPr>
          <w:rFonts w:ascii="Times New Roman" w:hAnsi="Times New Roman" w:cs="Times New Roman"/>
          <w:sz w:val="24"/>
          <w:szCs w:val="24"/>
        </w:rPr>
        <w:t>r</w:t>
      </w:r>
      <w:r w:rsidRPr="00C0547F">
        <w:rPr>
          <w:rFonts w:ascii="Times New Roman" w:hAnsi="Times New Roman" w:cs="Times New Roman"/>
          <w:sz w:val="24"/>
          <w:szCs w:val="24"/>
        </w:rPr>
        <w:t>etardo no crescimento fetal, desnutrição fetal e gestação curto baixo peso</w:t>
      </w:r>
      <w:r w:rsidR="000603DD">
        <w:rPr>
          <w:rFonts w:ascii="Times New Roman" w:hAnsi="Times New Roman" w:cs="Times New Roman"/>
          <w:sz w:val="24"/>
          <w:szCs w:val="24"/>
        </w:rPr>
        <w:t>.</w:t>
      </w:r>
    </w:p>
    <w:p w:rsidR="000603DD" w:rsidRDefault="000603DD" w:rsidP="00A11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pesquisa foi influenciada pelos seguintes descritores </w:t>
      </w:r>
      <w:r w:rsidRPr="5E3A4EEB">
        <w:rPr>
          <w:rFonts w:ascii="Times New Roman" w:eastAsia="Times New Roman" w:hAnsi="Times New Roman" w:cs="Times New Roman"/>
          <w:color w:val="000000"/>
          <w:sz w:val="24"/>
          <w:szCs w:val="24"/>
        </w:rPr>
        <w:t>em Ciências da Saúde (</w:t>
      </w:r>
      <w:proofErr w:type="spellStart"/>
      <w:r w:rsidRPr="5E3A4EEB">
        <w:rPr>
          <w:rFonts w:ascii="Times New Roman" w:eastAsia="Times New Roman" w:hAnsi="Times New Roman" w:cs="Times New Roman"/>
          <w:color w:val="000000"/>
          <w:sz w:val="24"/>
          <w:szCs w:val="24"/>
        </w:rPr>
        <w:t>DeCS</w:t>
      </w:r>
      <w:proofErr w:type="spellEnd"/>
      <w:r w:rsidRPr="5E3A4EEB">
        <w:rPr>
          <w:rFonts w:ascii="Times New Roman" w:eastAsia="Times New Roman" w:hAnsi="Times New Roman" w:cs="Times New Roman"/>
          <w:color w:val="000000"/>
          <w:sz w:val="24"/>
          <w:szCs w:val="24"/>
        </w:rPr>
        <w:t>) de forma associada</w:t>
      </w:r>
      <w:r>
        <w:rPr>
          <w:rFonts w:ascii="Times New Roman" w:eastAsia="Times New Roman" w:hAnsi="Times New Roman" w:cs="Times New Roman"/>
          <w:color w:val="000000"/>
          <w:sz w:val="24"/>
          <w:szCs w:val="24"/>
        </w:rPr>
        <w:t xml:space="preserve">: </w:t>
      </w:r>
      <w:r w:rsidRPr="004C308B">
        <w:rPr>
          <w:rFonts w:ascii="Times New Roman" w:hAnsi="Times New Roman" w:cs="Times New Roman"/>
          <w:sz w:val="24"/>
          <w:szCs w:val="24"/>
        </w:rPr>
        <w:t>Covid-19</w:t>
      </w:r>
      <w:r>
        <w:rPr>
          <w:rFonts w:ascii="Times New Roman" w:hAnsi="Times New Roman" w:cs="Times New Roman"/>
          <w:sz w:val="24"/>
          <w:szCs w:val="24"/>
        </w:rPr>
        <w:t>, Desnutrição, Despesas públicas, SUS</w:t>
      </w:r>
      <w:r w:rsidRPr="00444631">
        <w:rPr>
          <w:rFonts w:ascii="Times New Roman" w:hAnsi="Times New Roman" w:cs="Times New Roman"/>
          <w:sz w:val="24"/>
          <w:szCs w:val="24"/>
        </w:rPr>
        <w:t>.</w:t>
      </w:r>
    </w:p>
    <w:p w:rsidR="000603DD" w:rsidRDefault="000603DD" w:rsidP="00A11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Fatores de inclusão/exclusão: Dentro dos relatórios gerados foram selecionados apenas gastos públicos relacionados à desnutrição nas </w:t>
      </w:r>
      <w:r w:rsidR="004663E2">
        <w:rPr>
          <w:rFonts w:ascii="Times New Roman" w:hAnsi="Times New Roman" w:cs="Times New Roman"/>
          <w:sz w:val="24"/>
          <w:szCs w:val="24"/>
        </w:rPr>
        <w:t xml:space="preserve">27 </w:t>
      </w:r>
      <w:r>
        <w:rPr>
          <w:rFonts w:ascii="Times New Roman" w:hAnsi="Times New Roman" w:cs="Times New Roman"/>
          <w:sz w:val="24"/>
          <w:szCs w:val="24"/>
        </w:rPr>
        <w:t>capitais brasileiras</w:t>
      </w:r>
      <w:r w:rsidR="004663E2">
        <w:rPr>
          <w:rFonts w:ascii="Times New Roman" w:hAnsi="Times New Roman" w:cs="Times New Roman"/>
          <w:sz w:val="24"/>
          <w:szCs w:val="24"/>
        </w:rPr>
        <w:t>.</w:t>
      </w:r>
      <w:r w:rsidR="00613AFF">
        <w:rPr>
          <w:rFonts w:ascii="Times New Roman" w:hAnsi="Times New Roman" w:cs="Times New Roman"/>
          <w:sz w:val="24"/>
          <w:szCs w:val="24"/>
        </w:rPr>
        <w:t xml:space="preserve"> Neste trabalho não há dados referentes as cidades e municípios. Os dados são referentes à 17 meses de pandemia.</w:t>
      </w:r>
      <w:r w:rsidR="00BD6522">
        <w:rPr>
          <w:rFonts w:ascii="Times New Roman" w:hAnsi="Times New Roman" w:cs="Times New Roman"/>
          <w:sz w:val="24"/>
          <w:szCs w:val="24"/>
        </w:rPr>
        <w:t xml:space="preserve"> Não há dados neste trabalho </w:t>
      </w:r>
      <w:r w:rsidR="00C646C0">
        <w:rPr>
          <w:rFonts w:ascii="Times New Roman" w:hAnsi="Times New Roman" w:cs="Times New Roman"/>
          <w:sz w:val="24"/>
          <w:szCs w:val="24"/>
        </w:rPr>
        <w:t>a</w:t>
      </w:r>
      <w:r w:rsidR="00BD6522">
        <w:rPr>
          <w:rFonts w:ascii="Times New Roman" w:hAnsi="Times New Roman" w:cs="Times New Roman"/>
          <w:sz w:val="24"/>
          <w:szCs w:val="24"/>
        </w:rPr>
        <w:t xml:space="preserve"> respeito dos gastos da saúde suplementar.</w:t>
      </w:r>
    </w:p>
    <w:p w:rsidR="000603DD" w:rsidRDefault="000603DD" w:rsidP="00A117C4">
      <w:pPr>
        <w:spacing w:after="0" w:line="360" w:lineRule="auto"/>
        <w:ind w:firstLine="709"/>
        <w:jc w:val="both"/>
        <w:rPr>
          <w:rFonts w:ascii="Times New Roman" w:hAnsi="Times New Roman" w:cs="Times New Roman"/>
          <w:sz w:val="24"/>
          <w:szCs w:val="24"/>
        </w:rPr>
      </w:pPr>
    </w:p>
    <w:p w:rsidR="00726749" w:rsidRPr="00C0547F" w:rsidRDefault="00726749" w:rsidP="00A117C4">
      <w:pPr>
        <w:spacing w:after="0" w:line="360" w:lineRule="auto"/>
        <w:ind w:firstLine="709"/>
        <w:jc w:val="both"/>
        <w:rPr>
          <w:rFonts w:ascii="Times New Roman" w:hAnsi="Times New Roman" w:cs="Times New Roman"/>
          <w:sz w:val="24"/>
          <w:szCs w:val="24"/>
        </w:rPr>
      </w:pPr>
    </w:p>
    <w:p w:rsidR="00D31D65" w:rsidRDefault="00D31D65" w:rsidP="00D31D65">
      <w:pPr>
        <w:pStyle w:val="Ttulo2"/>
        <w:rPr>
          <w:b/>
          <w:bCs/>
          <w:szCs w:val="24"/>
        </w:rPr>
      </w:pPr>
      <w:r>
        <w:rPr>
          <w:b/>
          <w:bCs/>
          <w:szCs w:val="24"/>
        </w:rPr>
        <w:t>4</w:t>
      </w:r>
      <w:r w:rsidRPr="00E97CAE">
        <w:rPr>
          <w:b/>
          <w:bCs/>
          <w:szCs w:val="24"/>
        </w:rPr>
        <w:t xml:space="preserve">. RESULTADOS </w:t>
      </w:r>
    </w:p>
    <w:p w:rsidR="004663E2" w:rsidRDefault="004663E2" w:rsidP="004663E2">
      <w:pPr>
        <w:rPr>
          <w:lang w:val="pt-PT"/>
        </w:rPr>
      </w:pPr>
    </w:p>
    <w:p w:rsidR="006C4642" w:rsidRDefault="006C4642" w:rsidP="009F564F">
      <w:pPr>
        <w:jc w:val="center"/>
        <w:rPr>
          <w:rFonts w:ascii="Times New Roman" w:hAnsi="Times New Roman" w:cs="Times New Roman"/>
          <w:sz w:val="24"/>
          <w:szCs w:val="24"/>
          <w:lang w:val="pt-PT"/>
        </w:rPr>
      </w:pPr>
      <w:r w:rsidRPr="000435C3">
        <w:rPr>
          <w:rFonts w:ascii="Times New Roman" w:hAnsi="Times New Roman" w:cs="Times New Roman"/>
          <w:b/>
          <w:sz w:val="24"/>
          <w:szCs w:val="24"/>
          <w:lang w:val="pt-PT"/>
        </w:rPr>
        <w:t>Tabela 1</w:t>
      </w:r>
      <w:r w:rsidRPr="000435C3">
        <w:rPr>
          <w:rFonts w:ascii="Times New Roman" w:hAnsi="Times New Roman" w:cs="Times New Roman"/>
          <w:sz w:val="24"/>
          <w:szCs w:val="24"/>
          <w:lang w:val="pt-PT"/>
        </w:rPr>
        <w:t xml:space="preserve"> – Região Norte</w:t>
      </w:r>
    </w:p>
    <w:tbl>
      <w:tblPr>
        <w:tblStyle w:val="Tabelacomgrade"/>
        <w:tblpPr w:leftFromText="141" w:rightFromText="141" w:vertAnchor="text" w:horzAnchor="margin" w:tblpY="225"/>
        <w:tblW w:w="0" w:type="auto"/>
        <w:tblLook w:val="04A0" w:firstRow="1" w:lastRow="0" w:firstColumn="1" w:lastColumn="0" w:noHBand="0" w:noVBand="1"/>
      </w:tblPr>
      <w:tblGrid>
        <w:gridCol w:w="7933"/>
      </w:tblGrid>
      <w:tr w:rsidR="00C646C0" w:rsidTr="009F564F">
        <w:tc>
          <w:tcPr>
            <w:tcW w:w="7933" w:type="dxa"/>
            <w:shd w:val="clear" w:color="auto" w:fill="DBE5F1" w:themeFill="accent1" w:themeFillTint="33"/>
          </w:tcPr>
          <w:p w:rsidR="00C646C0" w:rsidRPr="00C646C0" w:rsidRDefault="00C646C0" w:rsidP="00C646C0">
            <w:pPr>
              <w:jc w:val="center"/>
              <w:rPr>
                <w:rFonts w:ascii="Times New Roman" w:hAnsi="Times New Roman" w:cs="Times New Roman"/>
                <w:b/>
                <w:sz w:val="24"/>
                <w:szCs w:val="24"/>
                <w:lang w:val="pt-PT"/>
              </w:rPr>
            </w:pPr>
            <w:r w:rsidRPr="00C646C0">
              <w:rPr>
                <w:rFonts w:ascii="Times New Roman" w:hAnsi="Times New Roman" w:cs="Times New Roman"/>
                <w:b/>
                <w:sz w:val="24"/>
                <w:szCs w:val="24"/>
                <w:lang w:val="pt-PT"/>
              </w:rPr>
              <w:t>REGIÃO NORTE</w:t>
            </w:r>
          </w:p>
        </w:tc>
      </w:tr>
    </w:tbl>
    <w:p w:rsidR="00C646C0" w:rsidRPr="000435C3" w:rsidRDefault="00C646C0" w:rsidP="004663E2">
      <w:pPr>
        <w:rPr>
          <w:rFonts w:ascii="Times New Roman" w:hAnsi="Times New Roman" w:cs="Times New Roman"/>
          <w:sz w:val="24"/>
          <w:szCs w:val="24"/>
          <w:lang w:val="pt-PT"/>
        </w:rPr>
      </w:pPr>
    </w:p>
    <w:tbl>
      <w:tblPr>
        <w:tblStyle w:val="Tabelacomgrade"/>
        <w:tblW w:w="7938" w:type="dxa"/>
        <w:tblInd w:w="-5" w:type="dxa"/>
        <w:tblLayout w:type="fixed"/>
        <w:tblLook w:val="04A0" w:firstRow="1" w:lastRow="0" w:firstColumn="1" w:lastColumn="0" w:noHBand="0" w:noVBand="1"/>
      </w:tblPr>
      <w:tblGrid>
        <w:gridCol w:w="1560"/>
        <w:gridCol w:w="1842"/>
        <w:gridCol w:w="1701"/>
        <w:gridCol w:w="2835"/>
      </w:tblGrid>
      <w:tr w:rsidR="00C646C0" w:rsidRPr="000435C3" w:rsidTr="009F564F">
        <w:tc>
          <w:tcPr>
            <w:tcW w:w="1560" w:type="dxa"/>
            <w:shd w:val="clear" w:color="auto" w:fill="B8CCE4" w:themeFill="accent1" w:themeFillTint="66"/>
          </w:tcPr>
          <w:p w:rsidR="00C646C0" w:rsidRPr="000435C3" w:rsidRDefault="00C646C0" w:rsidP="00213CD7">
            <w:pPr>
              <w:ind w:firstLine="0"/>
              <w:rPr>
                <w:rFonts w:ascii="Times New Roman" w:hAnsi="Times New Roman" w:cs="Times New Roman"/>
              </w:rPr>
            </w:pPr>
            <w:r w:rsidRPr="000435C3">
              <w:rPr>
                <w:rFonts w:ascii="Times New Roman" w:hAnsi="Times New Roman" w:cs="Times New Roman"/>
              </w:rPr>
              <w:t>PORTO VELHO</w:t>
            </w:r>
          </w:p>
        </w:tc>
        <w:tc>
          <w:tcPr>
            <w:tcW w:w="1842" w:type="dxa"/>
            <w:shd w:val="clear" w:color="auto" w:fill="B8CCE4" w:themeFill="accent1" w:themeFillTint="66"/>
          </w:tcPr>
          <w:p w:rsidR="00C646C0" w:rsidRPr="000435C3" w:rsidRDefault="00C646C0" w:rsidP="006C4642">
            <w:pPr>
              <w:ind w:firstLine="0"/>
              <w:jc w:val="left"/>
              <w:rPr>
                <w:rFonts w:ascii="Times New Roman" w:hAnsi="Times New Roman" w:cs="Times New Roman"/>
              </w:rPr>
            </w:pPr>
            <w:r w:rsidRPr="000435C3">
              <w:rPr>
                <w:rFonts w:ascii="Times New Roman" w:hAnsi="Times New Roman" w:cs="Times New Roman"/>
              </w:rPr>
              <w:t>RIO BRANCO</w:t>
            </w:r>
          </w:p>
        </w:tc>
        <w:tc>
          <w:tcPr>
            <w:tcW w:w="1701" w:type="dxa"/>
            <w:shd w:val="clear" w:color="auto" w:fill="B8CCE4" w:themeFill="accent1" w:themeFillTint="66"/>
          </w:tcPr>
          <w:p w:rsidR="00C646C0" w:rsidRPr="000435C3" w:rsidRDefault="00C646C0" w:rsidP="006C4642">
            <w:pPr>
              <w:ind w:firstLine="0"/>
              <w:jc w:val="left"/>
              <w:rPr>
                <w:rFonts w:ascii="Times New Roman" w:hAnsi="Times New Roman" w:cs="Times New Roman"/>
              </w:rPr>
            </w:pPr>
            <w:r w:rsidRPr="000435C3">
              <w:rPr>
                <w:rFonts w:ascii="Times New Roman" w:hAnsi="Times New Roman" w:cs="Times New Roman"/>
              </w:rPr>
              <w:t>MANAUS</w:t>
            </w:r>
          </w:p>
        </w:tc>
        <w:tc>
          <w:tcPr>
            <w:tcW w:w="2835" w:type="dxa"/>
            <w:shd w:val="clear" w:color="auto" w:fill="B8CCE4" w:themeFill="accent1" w:themeFillTint="66"/>
          </w:tcPr>
          <w:p w:rsidR="00C646C0" w:rsidRPr="000435C3" w:rsidRDefault="00C646C0" w:rsidP="006C4642">
            <w:pPr>
              <w:ind w:firstLine="0"/>
              <w:jc w:val="left"/>
              <w:rPr>
                <w:rFonts w:ascii="Times New Roman" w:hAnsi="Times New Roman" w:cs="Times New Roman"/>
              </w:rPr>
            </w:pPr>
            <w:r w:rsidRPr="000435C3">
              <w:rPr>
                <w:rFonts w:ascii="Times New Roman" w:hAnsi="Times New Roman" w:cs="Times New Roman"/>
              </w:rPr>
              <w:t>BOA VISTA</w:t>
            </w:r>
          </w:p>
        </w:tc>
      </w:tr>
      <w:tr w:rsidR="00C646C0" w:rsidRPr="000435C3" w:rsidTr="009F564F">
        <w:trPr>
          <w:trHeight w:val="1854"/>
        </w:trPr>
        <w:tc>
          <w:tcPr>
            <w:tcW w:w="1560" w:type="dxa"/>
          </w:tcPr>
          <w:p w:rsidR="00C646C0" w:rsidRPr="000435C3" w:rsidRDefault="00C646C0" w:rsidP="00213CD7">
            <w:pPr>
              <w:ind w:firstLine="0"/>
              <w:rPr>
                <w:rFonts w:ascii="Times New Roman" w:hAnsi="Times New Roman" w:cs="Times New Roman"/>
              </w:rPr>
            </w:pPr>
            <w:r w:rsidRPr="000435C3">
              <w:rPr>
                <w:rFonts w:ascii="Times New Roman" w:hAnsi="Times New Roman" w:cs="Times New Roman"/>
              </w:rPr>
              <w:t>1.132.571,98</w:t>
            </w:r>
          </w:p>
        </w:tc>
        <w:tc>
          <w:tcPr>
            <w:tcW w:w="1842" w:type="dxa"/>
          </w:tcPr>
          <w:p w:rsidR="00C646C0" w:rsidRPr="000435C3" w:rsidRDefault="00C646C0" w:rsidP="006C4642">
            <w:pPr>
              <w:ind w:firstLine="0"/>
              <w:jc w:val="left"/>
              <w:rPr>
                <w:rFonts w:ascii="Times New Roman" w:hAnsi="Times New Roman" w:cs="Times New Roman"/>
              </w:rPr>
            </w:pPr>
            <w:r w:rsidRPr="000435C3">
              <w:rPr>
                <w:rFonts w:ascii="Times New Roman" w:hAnsi="Times New Roman" w:cs="Times New Roman"/>
              </w:rPr>
              <w:t>1.885.912,64</w:t>
            </w:r>
          </w:p>
          <w:p w:rsidR="00C646C0" w:rsidRPr="000435C3" w:rsidRDefault="00C646C0" w:rsidP="006C4642">
            <w:pPr>
              <w:ind w:left="709" w:firstLine="0"/>
              <w:jc w:val="left"/>
              <w:rPr>
                <w:rFonts w:ascii="Times New Roman" w:hAnsi="Times New Roman" w:cs="Times New Roman"/>
              </w:rPr>
            </w:pPr>
          </w:p>
        </w:tc>
        <w:tc>
          <w:tcPr>
            <w:tcW w:w="1701" w:type="dxa"/>
          </w:tcPr>
          <w:p w:rsidR="00C646C0" w:rsidRPr="000435C3" w:rsidRDefault="00C646C0" w:rsidP="006C4642">
            <w:pPr>
              <w:ind w:firstLine="0"/>
              <w:jc w:val="left"/>
              <w:rPr>
                <w:rFonts w:ascii="Times New Roman" w:hAnsi="Times New Roman" w:cs="Times New Roman"/>
              </w:rPr>
            </w:pPr>
            <w:r w:rsidRPr="000435C3">
              <w:rPr>
                <w:rFonts w:ascii="Times New Roman" w:hAnsi="Times New Roman" w:cs="Times New Roman"/>
              </w:rPr>
              <w:t>7.357.549,11</w:t>
            </w:r>
          </w:p>
        </w:tc>
        <w:tc>
          <w:tcPr>
            <w:tcW w:w="2835" w:type="dxa"/>
          </w:tcPr>
          <w:p w:rsidR="00C646C0" w:rsidRPr="000435C3" w:rsidRDefault="00C646C0" w:rsidP="006C4642">
            <w:pPr>
              <w:ind w:firstLine="0"/>
              <w:jc w:val="left"/>
              <w:rPr>
                <w:rFonts w:ascii="Times New Roman" w:hAnsi="Times New Roman" w:cs="Times New Roman"/>
              </w:rPr>
            </w:pPr>
            <w:r w:rsidRPr="000435C3">
              <w:rPr>
                <w:rFonts w:ascii="Times New Roman" w:hAnsi="Times New Roman" w:cs="Times New Roman"/>
              </w:rPr>
              <w:t>1.241.190,27</w:t>
            </w:r>
          </w:p>
        </w:tc>
      </w:tr>
    </w:tbl>
    <w:p w:rsidR="009F564F" w:rsidRDefault="006C4642" w:rsidP="000435C3">
      <w:pPr>
        <w:spacing w:after="0" w:line="240" w:lineRule="auto"/>
        <w:jc w:val="both"/>
        <w:rPr>
          <w:rFonts w:ascii="Times New Roman" w:hAnsi="Times New Roman" w:cs="Times New Roman"/>
          <w:sz w:val="24"/>
          <w:szCs w:val="24"/>
        </w:rPr>
      </w:pPr>
      <w:r w:rsidRPr="00C0547F">
        <w:rPr>
          <w:rFonts w:ascii="Times New Roman" w:hAnsi="Times New Roman" w:cs="Times New Roman"/>
          <w:sz w:val="24"/>
          <w:szCs w:val="24"/>
        </w:rPr>
        <w:t xml:space="preserve">*Valores em reais (R$) </w:t>
      </w:r>
    </w:p>
    <w:p w:rsidR="009F564F" w:rsidRDefault="006C4642" w:rsidP="000435C3">
      <w:pPr>
        <w:spacing w:after="0" w:line="240" w:lineRule="auto"/>
        <w:jc w:val="both"/>
        <w:rPr>
          <w:rFonts w:ascii="Times New Roman" w:hAnsi="Times New Roman" w:cs="Times New Roman"/>
          <w:sz w:val="24"/>
          <w:szCs w:val="24"/>
        </w:rPr>
      </w:pPr>
      <w:r w:rsidRPr="00C0547F">
        <w:rPr>
          <w:rFonts w:ascii="Times New Roman" w:hAnsi="Times New Roman" w:cs="Times New Roman"/>
          <w:sz w:val="24"/>
          <w:szCs w:val="24"/>
        </w:rPr>
        <w:t xml:space="preserve">**Elaboração pelo autor </w:t>
      </w:r>
    </w:p>
    <w:p w:rsidR="006C4642" w:rsidRDefault="006C4642" w:rsidP="000435C3">
      <w:pPr>
        <w:spacing w:after="0" w:line="240" w:lineRule="auto"/>
        <w:jc w:val="both"/>
        <w:rPr>
          <w:rFonts w:ascii="Times New Roman" w:hAnsi="Times New Roman" w:cs="Times New Roman"/>
          <w:sz w:val="24"/>
          <w:szCs w:val="24"/>
        </w:rPr>
      </w:pPr>
      <w:r w:rsidRPr="00C0547F">
        <w:rPr>
          <w:rFonts w:ascii="Times New Roman" w:hAnsi="Times New Roman" w:cs="Times New Roman"/>
          <w:sz w:val="24"/>
          <w:szCs w:val="24"/>
        </w:rPr>
        <w:t>***Fonte: Sistema de Informações Hospitalares do SUS (</w:t>
      </w:r>
      <w:r>
        <w:rPr>
          <w:rFonts w:ascii="Times New Roman" w:hAnsi="Times New Roman" w:cs="Times New Roman"/>
          <w:sz w:val="24"/>
          <w:szCs w:val="24"/>
        </w:rPr>
        <w:t>MS</w:t>
      </w:r>
      <w:r w:rsidRPr="00C0547F">
        <w:rPr>
          <w:rFonts w:ascii="Times New Roman" w:hAnsi="Times New Roman" w:cs="Times New Roman"/>
          <w:sz w:val="24"/>
          <w:szCs w:val="24"/>
        </w:rPr>
        <w:t>)</w:t>
      </w:r>
    </w:p>
    <w:p w:rsidR="006C4642" w:rsidRDefault="006C4642" w:rsidP="004663E2">
      <w:pPr>
        <w:rPr>
          <w:lang w:val="pt-PT"/>
        </w:rPr>
      </w:pPr>
    </w:p>
    <w:p w:rsidR="00726749" w:rsidRDefault="00726749" w:rsidP="004663E2">
      <w:pPr>
        <w:rPr>
          <w:lang w:val="pt-PT"/>
        </w:rPr>
      </w:pPr>
    </w:p>
    <w:p w:rsidR="00726749" w:rsidRDefault="00726749" w:rsidP="004663E2">
      <w:pPr>
        <w:rPr>
          <w:lang w:val="pt-PT"/>
        </w:rPr>
      </w:pPr>
    </w:p>
    <w:p w:rsidR="00726749" w:rsidRDefault="00726749" w:rsidP="004663E2">
      <w:pPr>
        <w:rPr>
          <w:lang w:val="pt-PT"/>
        </w:rPr>
      </w:pPr>
    </w:p>
    <w:p w:rsidR="00726749" w:rsidRDefault="00726749" w:rsidP="004663E2">
      <w:pPr>
        <w:rPr>
          <w:lang w:val="pt-PT"/>
        </w:rPr>
      </w:pPr>
    </w:p>
    <w:tbl>
      <w:tblPr>
        <w:tblStyle w:val="Tabelacomgrade"/>
        <w:tblW w:w="0" w:type="auto"/>
        <w:tblLook w:val="04A0" w:firstRow="1" w:lastRow="0" w:firstColumn="1" w:lastColumn="0" w:noHBand="0" w:noVBand="1"/>
      </w:tblPr>
      <w:tblGrid>
        <w:gridCol w:w="2551"/>
        <w:gridCol w:w="2267"/>
        <w:gridCol w:w="3115"/>
      </w:tblGrid>
      <w:tr w:rsidR="00C646C0" w:rsidRPr="00C646C0" w:rsidTr="009F564F">
        <w:tc>
          <w:tcPr>
            <w:tcW w:w="7933" w:type="dxa"/>
            <w:gridSpan w:val="3"/>
            <w:shd w:val="clear" w:color="auto" w:fill="DBE5F1" w:themeFill="accent1" w:themeFillTint="33"/>
          </w:tcPr>
          <w:p w:rsidR="00C646C0" w:rsidRPr="00C646C0" w:rsidRDefault="00C646C0" w:rsidP="00C646C0">
            <w:pPr>
              <w:jc w:val="center"/>
              <w:rPr>
                <w:lang w:val="pt-PT"/>
              </w:rPr>
            </w:pPr>
            <w:r w:rsidRPr="00C646C0">
              <w:rPr>
                <w:rFonts w:ascii="Times New Roman" w:hAnsi="Times New Roman" w:cs="Times New Roman"/>
                <w:b/>
                <w:sz w:val="24"/>
                <w:szCs w:val="24"/>
                <w:lang w:val="pt-PT"/>
              </w:rPr>
              <w:lastRenderedPageBreak/>
              <w:t>REGIÃO NORTE</w:t>
            </w:r>
          </w:p>
        </w:tc>
      </w:tr>
      <w:tr w:rsidR="00C646C0" w:rsidRPr="000435C3" w:rsidTr="009F564F">
        <w:tc>
          <w:tcPr>
            <w:tcW w:w="2551" w:type="dxa"/>
            <w:shd w:val="clear" w:color="auto" w:fill="B8CCE4" w:themeFill="accent1" w:themeFillTint="66"/>
          </w:tcPr>
          <w:p w:rsidR="00C646C0" w:rsidRPr="000435C3" w:rsidRDefault="00C646C0" w:rsidP="00AE332C">
            <w:pPr>
              <w:ind w:firstLine="0"/>
              <w:jc w:val="left"/>
              <w:rPr>
                <w:rFonts w:ascii="Times New Roman" w:hAnsi="Times New Roman" w:cs="Times New Roman"/>
              </w:rPr>
            </w:pPr>
            <w:r w:rsidRPr="000435C3">
              <w:rPr>
                <w:rFonts w:ascii="Times New Roman" w:hAnsi="Times New Roman" w:cs="Times New Roman"/>
              </w:rPr>
              <w:t>BELÉM</w:t>
            </w:r>
          </w:p>
        </w:tc>
        <w:tc>
          <w:tcPr>
            <w:tcW w:w="2267" w:type="dxa"/>
            <w:shd w:val="clear" w:color="auto" w:fill="B8CCE4" w:themeFill="accent1" w:themeFillTint="66"/>
          </w:tcPr>
          <w:p w:rsidR="00C646C0" w:rsidRPr="000435C3" w:rsidRDefault="00C646C0" w:rsidP="00AE332C">
            <w:pPr>
              <w:ind w:firstLine="0"/>
              <w:jc w:val="left"/>
              <w:rPr>
                <w:rFonts w:ascii="Times New Roman" w:hAnsi="Times New Roman" w:cs="Times New Roman"/>
              </w:rPr>
            </w:pPr>
            <w:r w:rsidRPr="000435C3">
              <w:rPr>
                <w:rFonts w:ascii="Times New Roman" w:hAnsi="Times New Roman" w:cs="Times New Roman"/>
              </w:rPr>
              <w:t>MACAPÁ</w:t>
            </w:r>
          </w:p>
        </w:tc>
        <w:tc>
          <w:tcPr>
            <w:tcW w:w="3115" w:type="dxa"/>
            <w:shd w:val="clear" w:color="auto" w:fill="B8CCE4" w:themeFill="accent1" w:themeFillTint="66"/>
          </w:tcPr>
          <w:p w:rsidR="00C646C0" w:rsidRPr="000435C3" w:rsidRDefault="00C646C0" w:rsidP="00AE332C">
            <w:pPr>
              <w:ind w:firstLine="0"/>
              <w:jc w:val="left"/>
              <w:rPr>
                <w:rFonts w:ascii="Times New Roman" w:hAnsi="Times New Roman" w:cs="Times New Roman"/>
              </w:rPr>
            </w:pPr>
            <w:r w:rsidRPr="000435C3">
              <w:rPr>
                <w:rFonts w:ascii="Times New Roman" w:hAnsi="Times New Roman" w:cs="Times New Roman"/>
              </w:rPr>
              <w:t>PALMAS</w:t>
            </w:r>
          </w:p>
        </w:tc>
      </w:tr>
      <w:tr w:rsidR="00C646C0" w:rsidRPr="000435C3" w:rsidTr="009F564F">
        <w:trPr>
          <w:trHeight w:val="1854"/>
        </w:trPr>
        <w:tc>
          <w:tcPr>
            <w:tcW w:w="2551" w:type="dxa"/>
          </w:tcPr>
          <w:p w:rsidR="00C646C0" w:rsidRPr="000435C3" w:rsidRDefault="00C646C0" w:rsidP="00AE332C">
            <w:pPr>
              <w:ind w:firstLine="0"/>
              <w:jc w:val="left"/>
              <w:rPr>
                <w:rFonts w:ascii="Times New Roman" w:hAnsi="Times New Roman" w:cs="Times New Roman"/>
              </w:rPr>
            </w:pPr>
            <w:r w:rsidRPr="000435C3">
              <w:rPr>
                <w:rFonts w:ascii="Times New Roman" w:hAnsi="Times New Roman" w:cs="Times New Roman"/>
              </w:rPr>
              <w:t>1.432.900,08</w:t>
            </w:r>
          </w:p>
        </w:tc>
        <w:tc>
          <w:tcPr>
            <w:tcW w:w="2267" w:type="dxa"/>
          </w:tcPr>
          <w:p w:rsidR="00C646C0" w:rsidRPr="000435C3" w:rsidRDefault="00C646C0" w:rsidP="00AE332C">
            <w:pPr>
              <w:ind w:firstLine="0"/>
              <w:jc w:val="left"/>
              <w:rPr>
                <w:rFonts w:ascii="Times New Roman" w:hAnsi="Times New Roman" w:cs="Times New Roman"/>
              </w:rPr>
            </w:pPr>
            <w:r w:rsidRPr="000435C3">
              <w:rPr>
                <w:rFonts w:ascii="Times New Roman" w:hAnsi="Times New Roman" w:cs="Times New Roman"/>
              </w:rPr>
              <w:t>1.546.974,45</w:t>
            </w:r>
          </w:p>
        </w:tc>
        <w:tc>
          <w:tcPr>
            <w:tcW w:w="3115" w:type="dxa"/>
          </w:tcPr>
          <w:p w:rsidR="00C646C0" w:rsidRPr="000435C3" w:rsidRDefault="00C646C0" w:rsidP="00AE332C">
            <w:pPr>
              <w:ind w:firstLine="0"/>
              <w:jc w:val="left"/>
              <w:rPr>
                <w:rFonts w:ascii="Times New Roman" w:hAnsi="Times New Roman" w:cs="Times New Roman"/>
              </w:rPr>
            </w:pPr>
            <w:r w:rsidRPr="000435C3">
              <w:rPr>
                <w:rFonts w:ascii="Times New Roman" w:hAnsi="Times New Roman" w:cs="Times New Roman"/>
              </w:rPr>
              <w:t>585.843,51</w:t>
            </w:r>
          </w:p>
        </w:tc>
      </w:tr>
    </w:tbl>
    <w:p w:rsidR="009F564F" w:rsidRDefault="009F564F" w:rsidP="009F564F">
      <w:pPr>
        <w:spacing w:after="0" w:line="240" w:lineRule="auto"/>
        <w:jc w:val="both"/>
        <w:rPr>
          <w:rFonts w:ascii="Times New Roman" w:hAnsi="Times New Roman" w:cs="Times New Roman"/>
          <w:sz w:val="24"/>
          <w:szCs w:val="24"/>
        </w:rPr>
      </w:pPr>
      <w:r w:rsidRPr="00C0547F">
        <w:rPr>
          <w:rFonts w:ascii="Times New Roman" w:hAnsi="Times New Roman" w:cs="Times New Roman"/>
          <w:sz w:val="24"/>
          <w:szCs w:val="24"/>
        </w:rPr>
        <w:t xml:space="preserve">*Valores em reais (R$) </w:t>
      </w:r>
    </w:p>
    <w:p w:rsidR="009F564F" w:rsidRDefault="009F564F" w:rsidP="009F564F">
      <w:pPr>
        <w:spacing w:after="0" w:line="240" w:lineRule="auto"/>
        <w:jc w:val="both"/>
        <w:rPr>
          <w:rFonts w:ascii="Times New Roman" w:hAnsi="Times New Roman" w:cs="Times New Roman"/>
          <w:sz w:val="24"/>
          <w:szCs w:val="24"/>
        </w:rPr>
      </w:pPr>
      <w:r w:rsidRPr="00C0547F">
        <w:rPr>
          <w:rFonts w:ascii="Times New Roman" w:hAnsi="Times New Roman" w:cs="Times New Roman"/>
          <w:sz w:val="24"/>
          <w:szCs w:val="24"/>
        </w:rPr>
        <w:t xml:space="preserve">**Elaboração pelo autor </w:t>
      </w:r>
    </w:p>
    <w:p w:rsidR="000435C3" w:rsidRDefault="009F564F" w:rsidP="009F564F">
      <w:pPr>
        <w:rPr>
          <w:lang w:val="pt-PT"/>
        </w:rPr>
      </w:pPr>
      <w:r w:rsidRPr="00C0547F">
        <w:rPr>
          <w:rFonts w:ascii="Times New Roman" w:hAnsi="Times New Roman" w:cs="Times New Roman"/>
          <w:sz w:val="24"/>
          <w:szCs w:val="24"/>
        </w:rPr>
        <w:t>***Fonte: Sistema de Informações Hospitalares do SUS (</w:t>
      </w:r>
      <w:r>
        <w:rPr>
          <w:rFonts w:ascii="Times New Roman" w:hAnsi="Times New Roman" w:cs="Times New Roman"/>
          <w:sz w:val="24"/>
          <w:szCs w:val="24"/>
        </w:rPr>
        <w:t>MS</w:t>
      </w:r>
      <w:r w:rsidRPr="00C0547F">
        <w:rPr>
          <w:rFonts w:ascii="Times New Roman" w:hAnsi="Times New Roman" w:cs="Times New Roman"/>
          <w:sz w:val="24"/>
          <w:szCs w:val="24"/>
        </w:rPr>
        <w:t>)</w:t>
      </w:r>
    </w:p>
    <w:p w:rsidR="000435C3" w:rsidRDefault="000435C3" w:rsidP="004663E2">
      <w:pPr>
        <w:rPr>
          <w:lang w:val="pt-PT"/>
        </w:rPr>
      </w:pPr>
    </w:p>
    <w:p w:rsidR="000435C3" w:rsidRPr="000435C3" w:rsidRDefault="000435C3" w:rsidP="009F564F">
      <w:pPr>
        <w:jc w:val="center"/>
        <w:rPr>
          <w:rFonts w:ascii="Times New Roman" w:hAnsi="Times New Roman" w:cs="Times New Roman"/>
          <w:sz w:val="24"/>
          <w:szCs w:val="24"/>
          <w:lang w:val="pt-PT"/>
        </w:rPr>
      </w:pPr>
      <w:r w:rsidRPr="000435C3">
        <w:rPr>
          <w:rFonts w:ascii="Times New Roman" w:hAnsi="Times New Roman" w:cs="Times New Roman"/>
          <w:b/>
          <w:sz w:val="24"/>
          <w:szCs w:val="24"/>
          <w:lang w:val="pt-PT"/>
        </w:rPr>
        <w:t>Tabela 2</w:t>
      </w:r>
      <w:r w:rsidRPr="000435C3">
        <w:rPr>
          <w:rFonts w:ascii="Times New Roman" w:hAnsi="Times New Roman" w:cs="Times New Roman"/>
          <w:sz w:val="24"/>
          <w:szCs w:val="24"/>
          <w:lang w:val="pt-PT"/>
        </w:rPr>
        <w:t xml:space="preserve"> – Região Nordeste</w:t>
      </w:r>
    </w:p>
    <w:tbl>
      <w:tblPr>
        <w:tblStyle w:val="Tabelacomgrade"/>
        <w:tblW w:w="8505" w:type="dxa"/>
        <w:tblInd w:w="-5" w:type="dxa"/>
        <w:tblLayout w:type="fixed"/>
        <w:tblLook w:val="04A0" w:firstRow="1" w:lastRow="0" w:firstColumn="1" w:lastColumn="0" w:noHBand="0" w:noVBand="1"/>
      </w:tblPr>
      <w:tblGrid>
        <w:gridCol w:w="1560"/>
        <w:gridCol w:w="1417"/>
        <w:gridCol w:w="1843"/>
        <w:gridCol w:w="1417"/>
        <w:gridCol w:w="2268"/>
      </w:tblGrid>
      <w:tr w:rsidR="000435C3" w:rsidRPr="00C0547F" w:rsidTr="009F564F">
        <w:tc>
          <w:tcPr>
            <w:tcW w:w="8505" w:type="dxa"/>
            <w:gridSpan w:val="5"/>
            <w:shd w:val="clear" w:color="auto" w:fill="DBE5F1" w:themeFill="accent1" w:themeFillTint="33"/>
          </w:tcPr>
          <w:p w:rsidR="000435C3" w:rsidRPr="000435C3" w:rsidRDefault="000435C3" w:rsidP="000435C3">
            <w:pPr>
              <w:ind w:left="709" w:firstLine="0"/>
              <w:jc w:val="center"/>
              <w:rPr>
                <w:rFonts w:ascii="Times New Roman" w:hAnsi="Times New Roman" w:cs="Times New Roman"/>
                <w:b/>
                <w:sz w:val="24"/>
                <w:szCs w:val="24"/>
              </w:rPr>
            </w:pPr>
            <w:r w:rsidRPr="000435C3">
              <w:rPr>
                <w:rFonts w:ascii="Times New Roman" w:hAnsi="Times New Roman" w:cs="Times New Roman"/>
                <w:b/>
                <w:sz w:val="24"/>
                <w:szCs w:val="24"/>
              </w:rPr>
              <w:t>REGIÃO NORDESTE</w:t>
            </w:r>
          </w:p>
        </w:tc>
      </w:tr>
      <w:tr w:rsidR="000435C3" w:rsidRPr="00C0547F" w:rsidTr="009F564F">
        <w:tc>
          <w:tcPr>
            <w:tcW w:w="1560"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SÃO LUÍS</w:t>
            </w:r>
          </w:p>
          <w:p w:rsidR="000435C3" w:rsidRPr="00C0547F" w:rsidRDefault="000435C3" w:rsidP="00213CD7">
            <w:pPr>
              <w:ind w:left="709" w:firstLine="0"/>
              <w:rPr>
                <w:rFonts w:ascii="Times New Roman" w:hAnsi="Times New Roman" w:cs="Times New Roman"/>
                <w:sz w:val="24"/>
                <w:szCs w:val="24"/>
              </w:rPr>
            </w:pPr>
          </w:p>
        </w:tc>
        <w:tc>
          <w:tcPr>
            <w:tcW w:w="1417"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TERESINA</w:t>
            </w:r>
          </w:p>
        </w:tc>
        <w:tc>
          <w:tcPr>
            <w:tcW w:w="1843"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FORTALEZA</w:t>
            </w:r>
          </w:p>
        </w:tc>
        <w:tc>
          <w:tcPr>
            <w:tcW w:w="1417"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NATAL</w:t>
            </w:r>
          </w:p>
        </w:tc>
        <w:tc>
          <w:tcPr>
            <w:tcW w:w="2268"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JOÃO PESSOA</w:t>
            </w:r>
          </w:p>
        </w:tc>
      </w:tr>
      <w:tr w:rsidR="000435C3" w:rsidRPr="00C0547F" w:rsidTr="009F564F">
        <w:tc>
          <w:tcPr>
            <w:tcW w:w="1560"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3.105.336,88</w:t>
            </w:r>
          </w:p>
          <w:p w:rsidR="000435C3" w:rsidRPr="00C0547F" w:rsidRDefault="000435C3" w:rsidP="00213CD7">
            <w:pPr>
              <w:ind w:left="709" w:firstLine="0"/>
              <w:rPr>
                <w:rFonts w:ascii="Times New Roman" w:hAnsi="Times New Roman" w:cs="Times New Roman"/>
                <w:sz w:val="24"/>
                <w:szCs w:val="24"/>
              </w:rPr>
            </w:pPr>
          </w:p>
          <w:p w:rsidR="000435C3" w:rsidRPr="00C0547F" w:rsidRDefault="000435C3" w:rsidP="00213CD7">
            <w:pPr>
              <w:ind w:left="709" w:firstLine="0"/>
              <w:rPr>
                <w:rFonts w:ascii="Times New Roman" w:hAnsi="Times New Roman" w:cs="Times New Roman"/>
                <w:sz w:val="24"/>
                <w:szCs w:val="24"/>
              </w:rPr>
            </w:pPr>
          </w:p>
          <w:p w:rsidR="000435C3" w:rsidRPr="00C0547F" w:rsidRDefault="000435C3" w:rsidP="00213CD7">
            <w:pPr>
              <w:ind w:left="709" w:firstLine="0"/>
              <w:rPr>
                <w:rFonts w:ascii="Times New Roman" w:hAnsi="Times New Roman" w:cs="Times New Roman"/>
                <w:sz w:val="24"/>
                <w:szCs w:val="24"/>
              </w:rPr>
            </w:pPr>
          </w:p>
        </w:tc>
        <w:tc>
          <w:tcPr>
            <w:tcW w:w="1417"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267.087,12</w:t>
            </w:r>
          </w:p>
        </w:tc>
        <w:tc>
          <w:tcPr>
            <w:tcW w:w="1843"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5.231.407,75</w:t>
            </w:r>
          </w:p>
        </w:tc>
        <w:tc>
          <w:tcPr>
            <w:tcW w:w="1417"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781.547,97</w:t>
            </w:r>
          </w:p>
        </w:tc>
        <w:tc>
          <w:tcPr>
            <w:tcW w:w="2268"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1.108.376,51</w:t>
            </w:r>
          </w:p>
        </w:tc>
      </w:tr>
    </w:tbl>
    <w:p w:rsidR="009F564F" w:rsidRDefault="009F564F" w:rsidP="004663E2">
      <w:pPr>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2185"/>
        <w:gridCol w:w="2052"/>
        <w:gridCol w:w="2036"/>
        <w:gridCol w:w="2232"/>
      </w:tblGrid>
      <w:tr w:rsidR="009F564F" w:rsidRPr="009F564F" w:rsidTr="009F564F">
        <w:tc>
          <w:tcPr>
            <w:tcW w:w="8505" w:type="dxa"/>
            <w:gridSpan w:val="4"/>
            <w:shd w:val="clear" w:color="auto" w:fill="DBE5F1" w:themeFill="accent1" w:themeFillTint="33"/>
          </w:tcPr>
          <w:p w:rsidR="009F564F" w:rsidRPr="009F564F" w:rsidRDefault="009F564F" w:rsidP="009F564F">
            <w:pPr>
              <w:jc w:val="center"/>
              <w:rPr>
                <w:lang w:val="pt-PT"/>
              </w:rPr>
            </w:pPr>
            <w:r w:rsidRPr="009F564F">
              <w:rPr>
                <w:rFonts w:ascii="Times New Roman" w:hAnsi="Times New Roman" w:cs="Times New Roman"/>
                <w:b/>
                <w:sz w:val="24"/>
                <w:szCs w:val="24"/>
              </w:rPr>
              <w:t>REGIÃO NORDESTE</w:t>
            </w:r>
          </w:p>
        </w:tc>
      </w:tr>
      <w:tr w:rsidR="000435C3" w:rsidRPr="00C0547F" w:rsidTr="009F564F">
        <w:tc>
          <w:tcPr>
            <w:tcW w:w="2185" w:type="dxa"/>
            <w:shd w:val="clear" w:color="auto" w:fill="B8CCE4" w:themeFill="accent1" w:themeFillTint="66"/>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RECIFE</w:t>
            </w:r>
          </w:p>
          <w:p w:rsidR="000435C3" w:rsidRPr="00C0547F" w:rsidRDefault="000435C3" w:rsidP="00213CD7">
            <w:pPr>
              <w:ind w:left="709" w:firstLine="0"/>
              <w:rPr>
                <w:rFonts w:ascii="Times New Roman" w:hAnsi="Times New Roman" w:cs="Times New Roman"/>
                <w:sz w:val="24"/>
                <w:szCs w:val="24"/>
              </w:rPr>
            </w:pPr>
          </w:p>
        </w:tc>
        <w:tc>
          <w:tcPr>
            <w:tcW w:w="2052" w:type="dxa"/>
            <w:shd w:val="clear" w:color="auto" w:fill="B8CCE4" w:themeFill="accent1" w:themeFillTint="66"/>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MACEIÓ</w:t>
            </w:r>
          </w:p>
        </w:tc>
        <w:tc>
          <w:tcPr>
            <w:tcW w:w="2036" w:type="dxa"/>
            <w:shd w:val="clear" w:color="auto" w:fill="B8CCE4" w:themeFill="accent1" w:themeFillTint="66"/>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ARACAJU</w:t>
            </w:r>
          </w:p>
        </w:tc>
        <w:tc>
          <w:tcPr>
            <w:tcW w:w="2232" w:type="dxa"/>
            <w:shd w:val="clear" w:color="auto" w:fill="B8CCE4" w:themeFill="accent1" w:themeFillTint="66"/>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SALVADOR</w:t>
            </w:r>
          </w:p>
        </w:tc>
      </w:tr>
      <w:tr w:rsidR="000435C3" w:rsidRPr="00C0547F" w:rsidTr="009F564F">
        <w:tc>
          <w:tcPr>
            <w:tcW w:w="2185" w:type="dxa"/>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2.375.719,65</w:t>
            </w:r>
          </w:p>
          <w:p w:rsidR="000435C3" w:rsidRPr="00C0547F" w:rsidRDefault="000435C3" w:rsidP="00213CD7">
            <w:pPr>
              <w:ind w:left="709" w:firstLine="0"/>
              <w:rPr>
                <w:rFonts w:ascii="Times New Roman" w:hAnsi="Times New Roman" w:cs="Times New Roman"/>
                <w:sz w:val="24"/>
                <w:szCs w:val="24"/>
              </w:rPr>
            </w:pPr>
          </w:p>
        </w:tc>
        <w:tc>
          <w:tcPr>
            <w:tcW w:w="2052" w:type="dxa"/>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835.985,79</w:t>
            </w:r>
          </w:p>
        </w:tc>
        <w:tc>
          <w:tcPr>
            <w:tcW w:w="2036" w:type="dxa"/>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710.657,68</w:t>
            </w:r>
          </w:p>
        </w:tc>
        <w:tc>
          <w:tcPr>
            <w:tcW w:w="2232" w:type="dxa"/>
          </w:tcPr>
          <w:p w:rsidR="000435C3" w:rsidRPr="00C0547F" w:rsidRDefault="000435C3" w:rsidP="00213CD7">
            <w:pPr>
              <w:ind w:left="709" w:firstLine="0"/>
              <w:rPr>
                <w:rFonts w:ascii="Times New Roman" w:hAnsi="Times New Roman" w:cs="Times New Roman"/>
                <w:sz w:val="24"/>
                <w:szCs w:val="24"/>
              </w:rPr>
            </w:pPr>
            <w:r w:rsidRPr="00C0547F">
              <w:rPr>
                <w:rFonts w:ascii="Times New Roman" w:hAnsi="Times New Roman" w:cs="Times New Roman"/>
                <w:sz w:val="24"/>
                <w:szCs w:val="24"/>
              </w:rPr>
              <w:t>5.691.193,04</w:t>
            </w:r>
          </w:p>
        </w:tc>
      </w:tr>
    </w:tbl>
    <w:p w:rsidR="009F564F" w:rsidRDefault="000435C3" w:rsidP="000435C3">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 xml:space="preserve">*Valores em reais (R$) </w:t>
      </w:r>
    </w:p>
    <w:p w:rsidR="009F564F" w:rsidRDefault="000435C3" w:rsidP="000435C3">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 xml:space="preserve">**Elaboração pelo autor </w:t>
      </w:r>
    </w:p>
    <w:p w:rsidR="000435C3" w:rsidRPr="000435C3" w:rsidRDefault="000435C3" w:rsidP="000435C3">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***Fonte: Sistema de Informações Hospitalares do SUS (MS)</w:t>
      </w:r>
    </w:p>
    <w:p w:rsidR="000435C3" w:rsidRDefault="000435C3" w:rsidP="004663E2">
      <w:pPr>
        <w:rPr>
          <w:rFonts w:ascii="Times New Roman" w:hAnsi="Times New Roman" w:cs="Times New Roman"/>
          <w:sz w:val="24"/>
          <w:szCs w:val="24"/>
          <w:lang w:val="pt-PT"/>
        </w:rPr>
      </w:pPr>
    </w:p>
    <w:p w:rsidR="00774F96" w:rsidRDefault="00774F96" w:rsidP="004663E2">
      <w:pPr>
        <w:rPr>
          <w:rFonts w:ascii="Times New Roman" w:hAnsi="Times New Roman" w:cs="Times New Roman"/>
          <w:sz w:val="24"/>
          <w:szCs w:val="24"/>
          <w:lang w:val="pt-PT"/>
        </w:rPr>
      </w:pPr>
    </w:p>
    <w:p w:rsidR="00774F96" w:rsidRDefault="00774F96" w:rsidP="004663E2">
      <w:pPr>
        <w:rPr>
          <w:rFonts w:ascii="Times New Roman" w:hAnsi="Times New Roman" w:cs="Times New Roman"/>
          <w:sz w:val="24"/>
          <w:szCs w:val="24"/>
          <w:lang w:val="pt-PT"/>
        </w:rPr>
      </w:pPr>
    </w:p>
    <w:p w:rsidR="00774F96" w:rsidRDefault="00774F96" w:rsidP="004663E2">
      <w:pPr>
        <w:rPr>
          <w:rFonts w:ascii="Times New Roman" w:hAnsi="Times New Roman" w:cs="Times New Roman"/>
          <w:sz w:val="24"/>
          <w:szCs w:val="24"/>
          <w:lang w:val="pt-PT"/>
        </w:rPr>
      </w:pPr>
    </w:p>
    <w:p w:rsidR="00774F96" w:rsidRPr="000435C3" w:rsidRDefault="00774F96" w:rsidP="004663E2">
      <w:pPr>
        <w:rPr>
          <w:rFonts w:ascii="Times New Roman" w:hAnsi="Times New Roman" w:cs="Times New Roman"/>
          <w:sz w:val="24"/>
          <w:szCs w:val="24"/>
          <w:lang w:val="pt-PT"/>
        </w:rPr>
      </w:pPr>
    </w:p>
    <w:p w:rsidR="00774F96" w:rsidRDefault="00774F96" w:rsidP="009F564F">
      <w:pPr>
        <w:jc w:val="center"/>
        <w:rPr>
          <w:rFonts w:ascii="Times New Roman" w:hAnsi="Times New Roman" w:cs="Times New Roman"/>
          <w:b/>
          <w:sz w:val="24"/>
          <w:szCs w:val="24"/>
          <w:lang w:val="pt-PT"/>
        </w:rPr>
      </w:pPr>
    </w:p>
    <w:p w:rsidR="000435C3" w:rsidRPr="000435C3" w:rsidRDefault="000435C3" w:rsidP="009F564F">
      <w:pPr>
        <w:jc w:val="center"/>
        <w:rPr>
          <w:rFonts w:ascii="Times New Roman" w:hAnsi="Times New Roman" w:cs="Times New Roman"/>
          <w:sz w:val="24"/>
          <w:szCs w:val="24"/>
          <w:lang w:val="pt-PT"/>
        </w:rPr>
      </w:pPr>
      <w:r w:rsidRPr="000435C3">
        <w:rPr>
          <w:rFonts w:ascii="Times New Roman" w:hAnsi="Times New Roman" w:cs="Times New Roman"/>
          <w:b/>
          <w:sz w:val="24"/>
          <w:szCs w:val="24"/>
          <w:lang w:val="pt-PT"/>
        </w:rPr>
        <w:t>Tabela 3</w:t>
      </w:r>
      <w:r w:rsidRPr="000435C3">
        <w:rPr>
          <w:rFonts w:ascii="Times New Roman" w:hAnsi="Times New Roman" w:cs="Times New Roman"/>
          <w:sz w:val="24"/>
          <w:szCs w:val="24"/>
          <w:lang w:val="pt-PT"/>
        </w:rPr>
        <w:t xml:space="preserve"> – Região</w:t>
      </w:r>
      <w:r>
        <w:rPr>
          <w:rFonts w:ascii="Times New Roman" w:hAnsi="Times New Roman" w:cs="Times New Roman"/>
          <w:sz w:val="24"/>
          <w:szCs w:val="24"/>
          <w:lang w:val="pt-PT"/>
        </w:rPr>
        <w:t xml:space="preserve"> Sudeste</w:t>
      </w:r>
    </w:p>
    <w:tbl>
      <w:tblPr>
        <w:tblStyle w:val="Tabelacomgrade"/>
        <w:tblW w:w="0" w:type="auto"/>
        <w:tblInd w:w="-5" w:type="dxa"/>
        <w:tblLook w:val="04A0" w:firstRow="1" w:lastRow="0" w:firstColumn="1" w:lastColumn="0" w:noHBand="0" w:noVBand="1"/>
      </w:tblPr>
      <w:tblGrid>
        <w:gridCol w:w="1843"/>
        <w:gridCol w:w="2126"/>
        <w:gridCol w:w="2410"/>
        <w:gridCol w:w="2120"/>
      </w:tblGrid>
      <w:tr w:rsidR="000435C3" w:rsidRPr="00C0547F" w:rsidTr="009F564F">
        <w:tc>
          <w:tcPr>
            <w:tcW w:w="8499" w:type="dxa"/>
            <w:gridSpan w:val="4"/>
            <w:shd w:val="clear" w:color="auto" w:fill="DBE5F1" w:themeFill="accent1" w:themeFillTint="33"/>
          </w:tcPr>
          <w:p w:rsidR="000435C3" w:rsidRPr="000435C3" w:rsidRDefault="000435C3" w:rsidP="000435C3">
            <w:pPr>
              <w:ind w:left="709" w:firstLine="0"/>
              <w:jc w:val="center"/>
              <w:rPr>
                <w:rFonts w:ascii="Times New Roman" w:hAnsi="Times New Roman" w:cs="Times New Roman"/>
                <w:b/>
                <w:sz w:val="24"/>
                <w:szCs w:val="24"/>
              </w:rPr>
            </w:pPr>
            <w:r w:rsidRPr="000435C3">
              <w:rPr>
                <w:rFonts w:ascii="Times New Roman" w:hAnsi="Times New Roman" w:cs="Times New Roman"/>
                <w:b/>
                <w:sz w:val="24"/>
                <w:szCs w:val="24"/>
              </w:rPr>
              <w:t>REGIÃO SUDESTE</w:t>
            </w:r>
          </w:p>
        </w:tc>
      </w:tr>
      <w:tr w:rsidR="000435C3" w:rsidRPr="00C0547F" w:rsidTr="009F564F">
        <w:tc>
          <w:tcPr>
            <w:tcW w:w="1843"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BELO HORIZONTE</w:t>
            </w:r>
          </w:p>
        </w:tc>
        <w:tc>
          <w:tcPr>
            <w:tcW w:w="2126"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VITÓRIA</w:t>
            </w:r>
          </w:p>
        </w:tc>
        <w:tc>
          <w:tcPr>
            <w:tcW w:w="2410"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RIO DE JANEIRO</w:t>
            </w:r>
          </w:p>
        </w:tc>
        <w:tc>
          <w:tcPr>
            <w:tcW w:w="2120" w:type="dxa"/>
            <w:shd w:val="clear" w:color="auto" w:fill="B8CCE4" w:themeFill="accent1" w:themeFillTint="66"/>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SÃO PAULO</w:t>
            </w:r>
          </w:p>
        </w:tc>
      </w:tr>
      <w:tr w:rsidR="000435C3" w:rsidRPr="00C0547F" w:rsidTr="009F564F">
        <w:trPr>
          <w:trHeight w:val="1854"/>
        </w:trPr>
        <w:tc>
          <w:tcPr>
            <w:tcW w:w="1843"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5.300.995,43</w:t>
            </w:r>
          </w:p>
        </w:tc>
        <w:tc>
          <w:tcPr>
            <w:tcW w:w="2126"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1.060.760,47</w:t>
            </w:r>
          </w:p>
        </w:tc>
        <w:tc>
          <w:tcPr>
            <w:tcW w:w="2410"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11.381.219,60</w:t>
            </w:r>
          </w:p>
        </w:tc>
        <w:tc>
          <w:tcPr>
            <w:tcW w:w="2120" w:type="dxa"/>
          </w:tcPr>
          <w:p w:rsidR="000435C3" w:rsidRPr="00C0547F" w:rsidRDefault="000435C3" w:rsidP="000435C3">
            <w:pPr>
              <w:ind w:firstLine="0"/>
              <w:rPr>
                <w:rFonts w:ascii="Times New Roman" w:hAnsi="Times New Roman" w:cs="Times New Roman"/>
                <w:sz w:val="24"/>
                <w:szCs w:val="24"/>
              </w:rPr>
            </w:pPr>
            <w:r w:rsidRPr="00C0547F">
              <w:rPr>
                <w:rFonts w:ascii="Times New Roman" w:hAnsi="Times New Roman" w:cs="Times New Roman"/>
                <w:sz w:val="24"/>
                <w:szCs w:val="24"/>
              </w:rPr>
              <w:t>20.009.839,07</w:t>
            </w:r>
          </w:p>
        </w:tc>
      </w:tr>
    </w:tbl>
    <w:p w:rsidR="009F564F" w:rsidRDefault="000435C3" w:rsidP="000435C3">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 xml:space="preserve">*Valores em reais (R$) </w:t>
      </w:r>
    </w:p>
    <w:p w:rsidR="009F564F" w:rsidRDefault="000435C3" w:rsidP="000435C3">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**Elaboração pelo autor</w:t>
      </w:r>
    </w:p>
    <w:p w:rsidR="000435C3" w:rsidRPr="000435C3" w:rsidRDefault="000435C3" w:rsidP="000435C3">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***Fonte: Sistema de Informações Hospitalares do SUS (MS)</w:t>
      </w:r>
    </w:p>
    <w:p w:rsidR="002F4352" w:rsidRDefault="002F4352" w:rsidP="004663E2">
      <w:pPr>
        <w:rPr>
          <w:rFonts w:ascii="Times New Roman" w:hAnsi="Times New Roman" w:cs="Times New Roman"/>
          <w:b/>
          <w:sz w:val="24"/>
          <w:szCs w:val="24"/>
          <w:lang w:val="pt-PT"/>
        </w:rPr>
      </w:pPr>
    </w:p>
    <w:p w:rsidR="00774F96" w:rsidRDefault="00774F96" w:rsidP="004663E2">
      <w:pPr>
        <w:rPr>
          <w:rFonts w:ascii="Times New Roman" w:hAnsi="Times New Roman" w:cs="Times New Roman"/>
          <w:b/>
          <w:sz w:val="24"/>
          <w:szCs w:val="24"/>
          <w:lang w:val="pt-PT"/>
        </w:rPr>
      </w:pPr>
    </w:p>
    <w:p w:rsidR="002F4352" w:rsidRDefault="002F4352" w:rsidP="004663E2">
      <w:pPr>
        <w:rPr>
          <w:rFonts w:ascii="Times New Roman" w:hAnsi="Times New Roman" w:cs="Times New Roman"/>
          <w:b/>
          <w:sz w:val="24"/>
          <w:szCs w:val="24"/>
          <w:lang w:val="pt-PT"/>
        </w:rPr>
      </w:pPr>
    </w:p>
    <w:p w:rsidR="002F4352" w:rsidRPr="002F4352" w:rsidRDefault="002F4352" w:rsidP="009F564F">
      <w:pPr>
        <w:jc w:val="center"/>
        <w:rPr>
          <w:rFonts w:ascii="Times New Roman" w:hAnsi="Times New Roman" w:cs="Times New Roman"/>
          <w:sz w:val="24"/>
          <w:szCs w:val="24"/>
          <w:lang w:val="pt-PT"/>
        </w:rPr>
      </w:pPr>
      <w:r w:rsidRPr="002F4352">
        <w:rPr>
          <w:rFonts w:ascii="Times New Roman" w:hAnsi="Times New Roman" w:cs="Times New Roman"/>
          <w:b/>
          <w:sz w:val="24"/>
          <w:szCs w:val="24"/>
          <w:lang w:val="pt-PT"/>
        </w:rPr>
        <w:t>Tabela 4</w:t>
      </w:r>
      <w:r w:rsidRPr="002F4352">
        <w:rPr>
          <w:rFonts w:ascii="Times New Roman" w:hAnsi="Times New Roman" w:cs="Times New Roman"/>
          <w:sz w:val="24"/>
          <w:szCs w:val="24"/>
          <w:lang w:val="pt-PT"/>
        </w:rPr>
        <w:t xml:space="preserve"> – Região Sul</w:t>
      </w:r>
    </w:p>
    <w:tbl>
      <w:tblPr>
        <w:tblStyle w:val="Tabelacomgrade"/>
        <w:tblW w:w="0" w:type="auto"/>
        <w:tblInd w:w="-147" w:type="dxa"/>
        <w:tblLook w:val="04A0" w:firstRow="1" w:lastRow="0" w:firstColumn="1" w:lastColumn="0" w:noHBand="0" w:noVBand="1"/>
      </w:tblPr>
      <w:tblGrid>
        <w:gridCol w:w="2552"/>
        <w:gridCol w:w="2806"/>
        <w:gridCol w:w="3289"/>
      </w:tblGrid>
      <w:tr w:rsidR="002F4352" w:rsidRPr="00C0547F" w:rsidTr="009F564F">
        <w:tc>
          <w:tcPr>
            <w:tcW w:w="8647" w:type="dxa"/>
            <w:gridSpan w:val="3"/>
            <w:shd w:val="clear" w:color="auto" w:fill="DBE5F1" w:themeFill="accent1" w:themeFillTint="33"/>
          </w:tcPr>
          <w:p w:rsidR="002F4352" w:rsidRPr="002F4352" w:rsidRDefault="002F4352" w:rsidP="002F4352">
            <w:pPr>
              <w:ind w:left="709" w:firstLine="0"/>
              <w:jc w:val="center"/>
              <w:rPr>
                <w:rFonts w:ascii="Times New Roman" w:hAnsi="Times New Roman" w:cs="Times New Roman"/>
                <w:b/>
                <w:sz w:val="24"/>
                <w:szCs w:val="24"/>
              </w:rPr>
            </w:pPr>
            <w:r w:rsidRPr="002F4352">
              <w:rPr>
                <w:rFonts w:ascii="Times New Roman" w:hAnsi="Times New Roman" w:cs="Times New Roman"/>
                <w:b/>
                <w:sz w:val="24"/>
                <w:szCs w:val="24"/>
              </w:rPr>
              <w:t>REGIÃO  SUL</w:t>
            </w:r>
          </w:p>
        </w:tc>
      </w:tr>
      <w:tr w:rsidR="002F4352" w:rsidRPr="00C0547F" w:rsidTr="009F564F">
        <w:tc>
          <w:tcPr>
            <w:tcW w:w="2552"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CURITIBA</w:t>
            </w:r>
          </w:p>
        </w:tc>
        <w:tc>
          <w:tcPr>
            <w:tcW w:w="2806"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FLORIANÓPOLIS</w:t>
            </w:r>
          </w:p>
        </w:tc>
        <w:tc>
          <w:tcPr>
            <w:tcW w:w="3289"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PORTO ALEGRE</w:t>
            </w:r>
          </w:p>
        </w:tc>
      </w:tr>
      <w:tr w:rsidR="002F4352" w:rsidRPr="00C0547F" w:rsidTr="009F564F">
        <w:trPr>
          <w:trHeight w:val="1854"/>
        </w:trPr>
        <w:tc>
          <w:tcPr>
            <w:tcW w:w="2552" w:type="dxa"/>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4.749.027,00</w:t>
            </w:r>
          </w:p>
        </w:tc>
        <w:tc>
          <w:tcPr>
            <w:tcW w:w="2806" w:type="dxa"/>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651.360,05</w:t>
            </w:r>
          </w:p>
        </w:tc>
        <w:tc>
          <w:tcPr>
            <w:tcW w:w="3289" w:type="dxa"/>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2.738.039,63</w:t>
            </w:r>
          </w:p>
        </w:tc>
      </w:tr>
    </w:tbl>
    <w:p w:rsidR="009F564F" w:rsidRDefault="002F4352" w:rsidP="002F4352">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 xml:space="preserve">*Valores em reais (R$) </w:t>
      </w:r>
    </w:p>
    <w:p w:rsidR="009F564F" w:rsidRDefault="002F4352" w:rsidP="002F4352">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**Elaboração pelo autor</w:t>
      </w:r>
    </w:p>
    <w:p w:rsidR="002F4352" w:rsidRPr="000435C3" w:rsidRDefault="002F4352" w:rsidP="002F4352">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***Fonte: Sistema de Informações Hospitalares do SUS (MS)</w:t>
      </w:r>
    </w:p>
    <w:p w:rsidR="002F4352" w:rsidRDefault="002F4352" w:rsidP="004663E2">
      <w:pPr>
        <w:rPr>
          <w:lang w:val="pt-PT"/>
        </w:rPr>
      </w:pPr>
    </w:p>
    <w:p w:rsidR="00774F96" w:rsidRDefault="00774F96" w:rsidP="004663E2">
      <w:pPr>
        <w:rPr>
          <w:lang w:val="pt-PT"/>
        </w:rPr>
      </w:pPr>
    </w:p>
    <w:p w:rsidR="00774F96" w:rsidRDefault="00774F96" w:rsidP="004663E2">
      <w:pPr>
        <w:rPr>
          <w:lang w:val="pt-PT"/>
        </w:rPr>
      </w:pPr>
    </w:p>
    <w:p w:rsidR="00774F96" w:rsidRDefault="00774F96" w:rsidP="004663E2">
      <w:pPr>
        <w:rPr>
          <w:lang w:val="pt-PT"/>
        </w:rPr>
      </w:pPr>
    </w:p>
    <w:p w:rsidR="002F4352" w:rsidRPr="002F4352" w:rsidRDefault="002F4352" w:rsidP="009F564F">
      <w:pPr>
        <w:jc w:val="center"/>
        <w:rPr>
          <w:rFonts w:ascii="Times New Roman" w:hAnsi="Times New Roman" w:cs="Times New Roman"/>
          <w:sz w:val="24"/>
          <w:szCs w:val="24"/>
          <w:lang w:val="pt-PT"/>
        </w:rPr>
      </w:pPr>
      <w:r w:rsidRPr="002F4352">
        <w:rPr>
          <w:rFonts w:ascii="Times New Roman" w:hAnsi="Times New Roman" w:cs="Times New Roman"/>
          <w:b/>
          <w:sz w:val="24"/>
          <w:szCs w:val="24"/>
          <w:lang w:val="pt-PT"/>
        </w:rPr>
        <w:lastRenderedPageBreak/>
        <w:t>Tabela 5</w:t>
      </w:r>
      <w:r w:rsidRPr="002F4352">
        <w:rPr>
          <w:rFonts w:ascii="Times New Roman" w:hAnsi="Times New Roman" w:cs="Times New Roman"/>
          <w:sz w:val="24"/>
          <w:szCs w:val="24"/>
          <w:lang w:val="pt-PT"/>
        </w:rPr>
        <w:t xml:space="preserve"> – Região Centro Oeste</w:t>
      </w:r>
    </w:p>
    <w:tbl>
      <w:tblPr>
        <w:tblStyle w:val="Tabelacomgrade"/>
        <w:tblW w:w="0" w:type="auto"/>
        <w:tblInd w:w="-5" w:type="dxa"/>
        <w:tblLook w:val="04A0" w:firstRow="1" w:lastRow="0" w:firstColumn="1" w:lastColumn="0" w:noHBand="0" w:noVBand="1"/>
      </w:tblPr>
      <w:tblGrid>
        <w:gridCol w:w="1843"/>
        <w:gridCol w:w="2126"/>
        <w:gridCol w:w="2410"/>
        <w:gridCol w:w="2120"/>
      </w:tblGrid>
      <w:tr w:rsidR="002F4352" w:rsidRPr="00C0547F" w:rsidTr="009F564F">
        <w:tc>
          <w:tcPr>
            <w:tcW w:w="8499" w:type="dxa"/>
            <w:gridSpan w:val="4"/>
            <w:shd w:val="clear" w:color="auto" w:fill="DBE5F1" w:themeFill="accent1" w:themeFillTint="33"/>
          </w:tcPr>
          <w:p w:rsidR="002F4352" w:rsidRPr="002F4352" w:rsidRDefault="002F4352" w:rsidP="002F4352">
            <w:pPr>
              <w:ind w:left="709" w:firstLine="0"/>
              <w:jc w:val="center"/>
              <w:rPr>
                <w:rFonts w:ascii="Times New Roman" w:hAnsi="Times New Roman" w:cs="Times New Roman"/>
                <w:b/>
                <w:sz w:val="24"/>
                <w:szCs w:val="24"/>
              </w:rPr>
            </w:pPr>
            <w:r w:rsidRPr="002F4352">
              <w:rPr>
                <w:rFonts w:ascii="Times New Roman" w:hAnsi="Times New Roman" w:cs="Times New Roman"/>
                <w:b/>
                <w:sz w:val="24"/>
                <w:szCs w:val="24"/>
              </w:rPr>
              <w:t>REGIÃO CENTRO-OESTE</w:t>
            </w:r>
          </w:p>
        </w:tc>
      </w:tr>
      <w:tr w:rsidR="002F4352" w:rsidRPr="00C0547F" w:rsidTr="009F564F">
        <w:tc>
          <w:tcPr>
            <w:tcW w:w="1843"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CAMPO GRANDE</w:t>
            </w:r>
          </w:p>
        </w:tc>
        <w:tc>
          <w:tcPr>
            <w:tcW w:w="2126"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CUIABÁ</w:t>
            </w:r>
          </w:p>
        </w:tc>
        <w:tc>
          <w:tcPr>
            <w:tcW w:w="2410"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GOIÂNIA</w:t>
            </w:r>
          </w:p>
        </w:tc>
        <w:tc>
          <w:tcPr>
            <w:tcW w:w="2120" w:type="dxa"/>
            <w:shd w:val="clear" w:color="auto" w:fill="B8CCE4" w:themeFill="accent1" w:themeFillTint="66"/>
          </w:tcPr>
          <w:p w:rsidR="002F4352" w:rsidRPr="00C0547F" w:rsidRDefault="002F4352" w:rsidP="002F4352">
            <w:pPr>
              <w:ind w:firstLine="0"/>
              <w:rPr>
                <w:rFonts w:ascii="Times New Roman" w:hAnsi="Times New Roman" w:cs="Times New Roman"/>
                <w:sz w:val="24"/>
                <w:szCs w:val="24"/>
              </w:rPr>
            </w:pPr>
            <w:r w:rsidRPr="00C0547F">
              <w:rPr>
                <w:rFonts w:ascii="Times New Roman" w:hAnsi="Times New Roman" w:cs="Times New Roman"/>
                <w:sz w:val="24"/>
                <w:szCs w:val="24"/>
              </w:rPr>
              <w:t>BRASÍLIA</w:t>
            </w:r>
          </w:p>
        </w:tc>
      </w:tr>
      <w:tr w:rsidR="002F4352" w:rsidRPr="00C0547F" w:rsidTr="009F564F">
        <w:trPr>
          <w:trHeight w:val="1854"/>
        </w:trPr>
        <w:tc>
          <w:tcPr>
            <w:tcW w:w="1843" w:type="dxa"/>
          </w:tcPr>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firstLine="0"/>
              <w:jc w:val="left"/>
              <w:rPr>
                <w:rFonts w:ascii="Times New Roman" w:hAnsi="Times New Roman" w:cs="Times New Roman"/>
                <w:sz w:val="24"/>
                <w:szCs w:val="24"/>
              </w:rPr>
            </w:pPr>
            <w:r w:rsidRPr="00C0547F">
              <w:rPr>
                <w:rFonts w:ascii="Times New Roman" w:hAnsi="Times New Roman" w:cs="Times New Roman"/>
                <w:sz w:val="24"/>
                <w:szCs w:val="24"/>
              </w:rPr>
              <w:t>3.306.091,84</w:t>
            </w:r>
          </w:p>
        </w:tc>
        <w:tc>
          <w:tcPr>
            <w:tcW w:w="2126" w:type="dxa"/>
          </w:tcPr>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firstLine="0"/>
              <w:jc w:val="left"/>
              <w:rPr>
                <w:rFonts w:ascii="Times New Roman" w:hAnsi="Times New Roman" w:cs="Times New Roman"/>
                <w:sz w:val="24"/>
                <w:szCs w:val="24"/>
              </w:rPr>
            </w:pPr>
            <w:r w:rsidRPr="00C0547F">
              <w:rPr>
                <w:rFonts w:ascii="Times New Roman" w:hAnsi="Times New Roman" w:cs="Times New Roman"/>
                <w:sz w:val="24"/>
                <w:szCs w:val="24"/>
              </w:rPr>
              <w:t>1.605.071,09</w:t>
            </w:r>
          </w:p>
          <w:p w:rsidR="002F4352" w:rsidRPr="00C0547F" w:rsidRDefault="002F4352" w:rsidP="002F4352">
            <w:pPr>
              <w:ind w:left="709" w:firstLine="0"/>
              <w:jc w:val="center"/>
              <w:rPr>
                <w:rFonts w:ascii="Times New Roman" w:hAnsi="Times New Roman" w:cs="Times New Roman"/>
                <w:sz w:val="24"/>
                <w:szCs w:val="24"/>
              </w:rPr>
            </w:pPr>
          </w:p>
        </w:tc>
        <w:tc>
          <w:tcPr>
            <w:tcW w:w="2410" w:type="dxa"/>
          </w:tcPr>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firstLine="0"/>
              <w:jc w:val="left"/>
              <w:rPr>
                <w:rFonts w:ascii="Times New Roman" w:hAnsi="Times New Roman" w:cs="Times New Roman"/>
                <w:sz w:val="24"/>
                <w:szCs w:val="24"/>
              </w:rPr>
            </w:pPr>
            <w:r w:rsidRPr="00C0547F">
              <w:rPr>
                <w:rFonts w:ascii="Times New Roman" w:hAnsi="Times New Roman" w:cs="Times New Roman"/>
                <w:sz w:val="24"/>
                <w:szCs w:val="24"/>
              </w:rPr>
              <w:t>1.375.617,91</w:t>
            </w:r>
          </w:p>
        </w:tc>
        <w:tc>
          <w:tcPr>
            <w:tcW w:w="2120" w:type="dxa"/>
          </w:tcPr>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left="709" w:firstLine="0"/>
              <w:jc w:val="center"/>
              <w:rPr>
                <w:rFonts w:ascii="Times New Roman" w:hAnsi="Times New Roman" w:cs="Times New Roman"/>
                <w:sz w:val="24"/>
                <w:szCs w:val="24"/>
              </w:rPr>
            </w:pPr>
          </w:p>
          <w:p w:rsidR="002F4352" w:rsidRPr="00C0547F" w:rsidRDefault="002F4352" w:rsidP="002F4352">
            <w:pPr>
              <w:ind w:firstLine="0"/>
              <w:jc w:val="left"/>
              <w:rPr>
                <w:rFonts w:ascii="Times New Roman" w:hAnsi="Times New Roman" w:cs="Times New Roman"/>
                <w:sz w:val="24"/>
                <w:szCs w:val="24"/>
              </w:rPr>
            </w:pPr>
            <w:r w:rsidRPr="00C0547F">
              <w:rPr>
                <w:rFonts w:ascii="Times New Roman" w:hAnsi="Times New Roman" w:cs="Times New Roman"/>
                <w:sz w:val="24"/>
                <w:szCs w:val="24"/>
              </w:rPr>
              <w:t>3.780.177,02</w:t>
            </w:r>
          </w:p>
          <w:p w:rsidR="002F4352" w:rsidRPr="00C0547F" w:rsidRDefault="002F4352" w:rsidP="002F4352">
            <w:pPr>
              <w:ind w:left="709" w:firstLine="0"/>
              <w:jc w:val="center"/>
              <w:rPr>
                <w:rFonts w:ascii="Times New Roman" w:hAnsi="Times New Roman" w:cs="Times New Roman"/>
                <w:sz w:val="24"/>
                <w:szCs w:val="24"/>
              </w:rPr>
            </w:pPr>
          </w:p>
        </w:tc>
      </w:tr>
    </w:tbl>
    <w:p w:rsidR="009F564F" w:rsidRDefault="002F4352" w:rsidP="002F4352">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 xml:space="preserve">*Valores em reais (R$) </w:t>
      </w:r>
    </w:p>
    <w:p w:rsidR="009F564F" w:rsidRDefault="002F4352" w:rsidP="002F4352">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 xml:space="preserve">**Elaboração pelo autor </w:t>
      </w:r>
    </w:p>
    <w:p w:rsidR="002F4352" w:rsidRPr="000435C3" w:rsidRDefault="002F4352" w:rsidP="002F4352">
      <w:pPr>
        <w:spacing w:after="0" w:line="240" w:lineRule="auto"/>
        <w:jc w:val="both"/>
        <w:rPr>
          <w:rFonts w:ascii="Times New Roman" w:hAnsi="Times New Roman" w:cs="Times New Roman"/>
          <w:sz w:val="24"/>
          <w:szCs w:val="24"/>
        </w:rPr>
      </w:pPr>
      <w:r w:rsidRPr="000435C3">
        <w:rPr>
          <w:rFonts w:ascii="Times New Roman" w:hAnsi="Times New Roman" w:cs="Times New Roman"/>
          <w:sz w:val="24"/>
          <w:szCs w:val="24"/>
        </w:rPr>
        <w:t>***Fonte: Sistema de Informações Hospitalares do SUS (MS)</w:t>
      </w:r>
    </w:p>
    <w:p w:rsidR="002F4352" w:rsidRDefault="002F4352" w:rsidP="004663E2">
      <w:pPr>
        <w:rPr>
          <w:lang w:val="pt-PT"/>
        </w:rPr>
      </w:pPr>
    </w:p>
    <w:p w:rsidR="002F4352" w:rsidRPr="00C0547F" w:rsidRDefault="000C17EC" w:rsidP="007852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Todas as capitais juntas somam a quantia de </w:t>
      </w:r>
      <w:r w:rsidR="002F4352" w:rsidRPr="00C0547F">
        <w:rPr>
          <w:rFonts w:ascii="Times New Roman" w:hAnsi="Times New Roman" w:cs="Times New Roman"/>
          <w:sz w:val="24"/>
          <w:szCs w:val="24"/>
        </w:rPr>
        <w:t>91.248.453,54</w:t>
      </w:r>
      <w:r>
        <w:rPr>
          <w:rFonts w:ascii="Times New Roman" w:hAnsi="Times New Roman" w:cs="Times New Roman"/>
          <w:sz w:val="24"/>
          <w:szCs w:val="24"/>
        </w:rPr>
        <w:t xml:space="preserve"> (Noventa e um </w:t>
      </w:r>
      <w:r w:rsidR="00785239">
        <w:rPr>
          <w:rFonts w:ascii="Times New Roman" w:hAnsi="Times New Roman" w:cs="Times New Roman"/>
          <w:sz w:val="24"/>
          <w:szCs w:val="24"/>
        </w:rPr>
        <w:t>milhões, duzentos</w:t>
      </w:r>
      <w:r>
        <w:rPr>
          <w:rFonts w:ascii="Times New Roman" w:hAnsi="Times New Roman" w:cs="Times New Roman"/>
          <w:sz w:val="24"/>
          <w:szCs w:val="24"/>
        </w:rPr>
        <w:t xml:space="preserve"> e quarenta e oito mil e quatrocentos e cinquenta e três </w:t>
      </w:r>
      <w:r w:rsidR="00613AFF">
        <w:rPr>
          <w:rFonts w:ascii="Times New Roman" w:hAnsi="Times New Roman" w:cs="Times New Roman"/>
          <w:sz w:val="24"/>
          <w:szCs w:val="24"/>
        </w:rPr>
        <w:t xml:space="preserve">reais </w:t>
      </w:r>
      <w:r>
        <w:rPr>
          <w:rFonts w:ascii="Times New Roman" w:hAnsi="Times New Roman" w:cs="Times New Roman"/>
          <w:sz w:val="24"/>
          <w:szCs w:val="24"/>
        </w:rPr>
        <w:t>e</w:t>
      </w:r>
      <w:r w:rsidR="00613AFF">
        <w:rPr>
          <w:rFonts w:ascii="Times New Roman" w:hAnsi="Times New Roman" w:cs="Times New Roman"/>
          <w:sz w:val="24"/>
          <w:szCs w:val="24"/>
        </w:rPr>
        <w:t xml:space="preserve"> cinquenta e quatro centavos) gastos com </w:t>
      </w:r>
      <w:r w:rsidR="00785239">
        <w:rPr>
          <w:rFonts w:ascii="Times New Roman" w:hAnsi="Times New Roman" w:cs="Times New Roman"/>
          <w:sz w:val="24"/>
          <w:szCs w:val="24"/>
        </w:rPr>
        <w:t xml:space="preserve">internações decorrentes da </w:t>
      </w:r>
      <w:r w:rsidR="00613AFF">
        <w:rPr>
          <w:rFonts w:ascii="Times New Roman" w:hAnsi="Times New Roman" w:cs="Times New Roman"/>
          <w:sz w:val="24"/>
          <w:szCs w:val="24"/>
        </w:rPr>
        <w:t>desnutrição</w:t>
      </w:r>
      <w:r w:rsidR="00785239">
        <w:rPr>
          <w:rFonts w:ascii="Times New Roman" w:hAnsi="Times New Roman" w:cs="Times New Roman"/>
          <w:sz w:val="24"/>
          <w:szCs w:val="24"/>
        </w:rPr>
        <w:t xml:space="preserve">, </w:t>
      </w:r>
      <w:r w:rsidR="00613AFF">
        <w:rPr>
          <w:rFonts w:ascii="Times New Roman" w:hAnsi="Times New Roman" w:cs="Times New Roman"/>
          <w:sz w:val="24"/>
          <w:szCs w:val="24"/>
        </w:rPr>
        <w:t>sequelas da doença</w:t>
      </w:r>
      <w:r w:rsidR="00785239">
        <w:rPr>
          <w:rFonts w:ascii="Times New Roman" w:hAnsi="Times New Roman" w:cs="Times New Roman"/>
          <w:sz w:val="24"/>
          <w:szCs w:val="24"/>
        </w:rPr>
        <w:t xml:space="preserve">, </w:t>
      </w:r>
      <w:r w:rsidR="00785239" w:rsidRPr="00C0547F">
        <w:rPr>
          <w:rFonts w:ascii="Times New Roman" w:hAnsi="Times New Roman" w:cs="Times New Roman"/>
          <w:sz w:val="24"/>
          <w:szCs w:val="24"/>
        </w:rPr>
        <w:t xml:space="preserve">deficiências nutricionais, </w:t>
      </w:r>
      <w:r w:rsidR="00785239">
        <w:rPr>
          <w:rFonts w:ascii="Times New Roman" w:hAnsi="Times New Roman" w:cs="Times New Roman"/>
          <w:sz w:val="24"/>
          <w:szCs w:val="24"/>
        </w:rPr>
        <w:t>r</w:t>
      </w:r>
      <w:r w:rsidR="00785239" w:rsidRPr="00C0547F">
        <w:rPr>
          <w:rFonts w:ascii="Times New Roman" w:hAnsi="Times New Roman" w:cs="Times New Roman"/>
          <w:sz w:val="24"/>
          <w:szCs w:val="24"/>
        </w:rPr>
        <w:t>etardo no crescimento fetal, desnutrição fetal e gestação curto baixo peso</w:t>
      </w:r>
      <w:r w:rsidR="00785239">
        <w:rPr>
          <w:rFonts w:ascii="Times New Roman" w:hAnsi="Times New Roman" w:cs="Times New Roman"/>
          <w:sz w:val="24"/>
          <w:szCs w:val="24"/>
        </w:rPr>
        <w:t xml:space="preserve">, </w:t>
      </w:r>
      <w:r w:rsidR="00613AFF">
        <w:rPr>
          <w:rFonts w:ascii="Times New Roman" w:hAnsi="Times New Roman" w:cs="Times New Roman"/>
          <w:sz w:val="24"/>
          <w:szCs w:val="24"/>
        </w:rPr>
        <w:t>no ano de março de 2020 a julho de 2021 através de internações pelo SUS.</w:t>
      </w:r>
    </w:p>
    <w:p w:rsidR="002F4352" w:rsidRDefault="002F4352" w:rsidP="004663E2">
      <w:pPr>
        <w:rPr>
          <w:lang w:val="pt-PT"/>
        </w:rPr>
      </w:pPr>
    </w:p>
    <w:p w:rsidR="00B6172F" w:rsidRDefault="00D31D65" w:rsidP="00D31D65">
      <w:pPr>
        <w:pStyle w:val="Ttulo2"/>
        <w:jc w:val="both"/>
        <w:rPr>
          <w:b/>
          <w:bCs/>
          <w:szCs w:val="24"/>
        </w:rPr>
      </w:pPr>
      <w:r>
        <w:rPr>
          <w:b/>
          <w:bCs/>
          <w:szCs w:val="24"/>
        </w:rPr>
        <w:t>5. CONSIDERAÇÕES FINAIS</w:t>
      </w:r>
    </w:p>
    <w:p w:rsidR="00785239" w:rsidRDefault="00785239" w:rsidP="000C17EC">
      <w:pPr>
        <w:pStyle w:val="SemEspaamento"/>
        <w:rPr>
          <w:shd w:val="clear" w:color="auto" w:fill="FFFFFF"/>
        </w:rPr>
      </w:pPr>
    </w:p>
    <w:p w:rsidR="000C17EC" w:rsidRPr="000C17EC" w:rsidRDefault="000C17EC" w:rsidP="00785239">
      <w:pPr>
        <w:pStyle w:val="SemEspaamento"/>
      </w:pPr>
      <w:r>
        <w:rPr>
          <w:shd w:val="clear" w:color="auto" w:fill="FFFFFF"/>
        </w:rPr>
        <w:t xml:space="preserve">Considera-se que se fazem necessárias políticas públicas contra a insegurança alimentar mais efetivas e que a triagem e terapia nutricional seja executada dentro das 48 horas após internação, conforme diretrizes brasileiras da Nutrição. Além do que é </w:t>
      </w:r>
      <w:r w:rsidR="00785239">
        <w:rPr>
          <w:shd w:val="clear" w:color="auto" w:fill="FFFFFF"/>
        </w:rPr>
        <w:t xml:space="preserve">obrigatório </w:t>
      </w:r>
      <w:r>
        <w:rPr>
          <w:shd w:val="clear" w:color="auto" w:fill="FFFFFF"/>
        </w:rPr>
        <w:t>em legislação</w:t>
      </w:r>
      <w:r w:rsidR="00785239">
        <w:rPr>
          <w:shd w:val="clear" w:color="auto" w:fill="FFFFFF"/>
        </w:rPr>
        <w:t>,</w:t>
      </w:r>
      <w:r>
        <w:rPr>
          <w:shd w:val="clear" w:color="auto" w:fill="FFFFFF"/>
        </w:rPr>
        <w:t xml:space="preserve"> sugere-se a </w:t>
      </w:r>
      <w:r w:rsidRPr="000C17EC">
        <w:rPr>
          <w:color w:val="000000"/>
          <w:shd w:val="clear" w:color="auto" w:fill="FFFFFF"/>
        </w:rPr>
        <w:t xml:space="preserve">elaboração </w:t>
      </w:r>
      <w:r>
        <w:rPr>
          <w:color w:val="000000"/>
          <w:shd w:val="clear" w:color="auto" w:fill="FFFFFF"/>
        </w:rPr>
        <w:t>fluxogramas padronizados</w:t>
      </w:r>
      <w:r w:rsidRPr="000C17EC">
        <w:rPr>
          <w:color w:val="000000"/>
          <w:shd w:val="clear" w:color="auto" w:fill="FFFFFF"/>
        </w:rPr>
        <w:t xml:space="preserve"> para o acolhimento adequado</w:t>
      </w:r>
      <w:r>
        <w:rPr>
          <w:color w:val="000000"/>
          <w:shd w:val="clear" w:color="auto" w:fill="FFFFFF"/>
        </w:rPr>
        <w:t xml:space="preserve"> </w:t>
      </w:r>
      <w:r w:rsidR="00785239">
        <w:rPr>
          <w:color w:val="000000"/>
          <w:shd w:val="clear" w:color="auto" w:fill="FFFFFF"/>
        </w:rPr>
        <w:t xml:space="preserve">e busca de </w:t>
      </w:r>
      <w:r>
        <w:rPr>
          <w:color w:val="000000"/>
          <w:shd w:val="clear" w:color="auto" w:fill="FFFFFF"/>
        </w:rPr>
        <w:t xml:space="preserve">resultados </w:t>
      </w:r>
      <w:r w:rsidRPr="000C17EC">
        <w:t>bem-sucedidos.</w:t>
      </w:r>
      <w:r w:rsidR="00785239">
        <w:t xml:space="preserve"> Já é comprovado, que a t</w:t>
      </w:r>
      <w:r>
        <w:t xml:space="preserve">erapia nutricional precoce e acompanhamento </w:t>
      </w:r>
      <w:r w:rsidRPr="000C17EC">
        <w:t xml:space="preserve">são essenciais para os melhores resultados </w:t>
      </w:r>
      <w:r>
        <w:t>no</w:t>
      </w:r>
      <w:r w:rsidRPr="000C17EC">
        <w:t xml:space="preserve"> tratamento</w:t>
      </w:r>
      <w:r>
        <w:t>.</w:t>
      </w:r>
    </w:p>
    <w:p w:rsidR="000F5F62" w:rsidRDefault="00785239" w:rsidP="00D31D65">
      <w:pPr>
        <w:pStyle w:val="SemEspaamento"/>
      </w:pPr>
      <w:r>
        <w:t>Percebeu-se que o</w:t>
      </w:r>
      <w:r w:rsidR="00B2737B">
        <w:t xml:space="preserve">s valores são onerosos para sociedade. </w:t>
      </w:r>
      <w:r w:rsidR="00774F96">
        <w:t>Infere</w:t>
      </w:r>
      <w:r w:rsidR="00B2737B">
        <w:t xml:space="preserve">-se que </w:t>
      </w:r>
      <w:r>
        <w:t>os valores investidos em ações de prevenção à desnutrição estejam abaixo do esperado.</w:t>
      </w:r>
    </w:p>
    <w:p w:rsidR="00785239" w:rsidRDefault="00785239" w:rsidP="00D31D65">
      <w:pPr>
        <w:pStyle w:val="SemEspaamento"/>
      </w:pPr>
      <w:r>
        <w:lastRenderedPageBreak/>
        <w:t>É importante ressaltar que se faz primordial a presença do nutricionista em instituições, sendo elas públicas ou privadas como escolas, presídios</w:t>
      </w:r>
      <w:r w:rsidR="00A70A75">
        <w:t xml:space="preserve">, abrigos, postos de saúde e </w:t>
      </w:r>
      <w:r w:rsidR="00774F96">
        <w:t>nas ações</w:t>
      </w:r>
      <w:r w:rsidR="00A70A75">
        <w:t xml:space="preserve"> da atenção básica à saúde.</w:t>
      </w:r>
    </w:p>
    <w:p w:rsidR="000F5F62" w:rsidRDefault="000F5F62" w:rsidP="00D31D65">
      <w:pPr>
        <w:pStyle w:val="SemEspaamento"/>
      </w:pPr>
    </w:p>
    <w:p w:rsidR="000F5F62" w:rsidRDefault="000F5F62" w:rsidP="00D31D65">
      <w:pPr>
        <w:pStyle w:val="SemEspaamento"/>
      </w:pPr>
    </w:p>
    <w:p w:rsidR="00D31D65" w:rsidRDefault="00D31D65" w:rsidP="00D31D65">
      <w:pPr>
        <w:pStyle w:val="Ttulo2"/>
        <w:rPr>
          <w:b/>
          <w:szCs w:val="24"/>
        </w:rPr>
      </w:pPr>
      <w:r>
        <w:rPr>
          <w:b/>
          <w:szCs w:val="24"/>
        </w:rPr>
        <w:t xml:space="preserve">6. </w:t>
      </w:r>
      <w:r w:rsidRPr="00E97CAE">
        <w:rPr>
          <w:b/>
          <w:szCs w:val="24"/>
        </w:rPr>
        <w:t>REFERÊNCIAS</w:t>
      </w:r>
      <w:r>
        <w:rPr>
          <w:b/>
          <w:szCs w:val="24"/>
        </w:rPr>
        <w:t xml:space="preserve"> </w:t>
      </w:r>
    </w:p>
    <w:p w:rsidR="006C2EA4" w:rsidRDefault="006C2EA4" w:rsidP="006C2EA4">
      <w:pPr>
        <w:rPr>
          <w:lang w:val="pt-PT"/>
        </w:rPr>
      </w:pPr>
    </w:p>
    <w:p w:rsidR="006C2EA4" w:rsidRPr="00774F96" w:rsidRDefault="006C2EA4" w:rsidP="00774F96">
      <w:pPr>
        <w:spacing w:after="0" w:line="240" w:lineRule="auto"/>
        <w:rPr>
          <w:rFonts w:ascii="Times New Roman" w:hAnsi="Times New Roman" w:cs="Times New Roman"/>
          <w:color w:val="212121"/>
          <w:sz w:val="24"/>
          <w:szCs w:val="24"/>
          <w:shd w:val="clear" w:color="auto" w:fill="FFFFFF"/>
        </w:rPr>
      </w:pPr>
      <w:r w:rsidRPr="00774F96">
        <w:rPr>
          <w:rFonts w:ascii="Times New Roman" w:hAnsi="Times New Roman" w:cs="Times New Roman"/>
          <w:color w:val="212121"/>
          <w:sz w:val="24"/>
          <w:szCs w:val="24"/>
          <w:shd w:val="clear" w:color="auto" w:fill="FFFFFF"/>
        </w:rPr>
        <w:t xml:space="preserve">ABDURAHMAN AA, MIRZAEI K, DOROSTY AR, RAHIMIFOROUSHANI A, KEDIR H. </w:t>
      </w:r>
      <w:proofErr w:type="spellStart"/>
      <w:r w:rsidRPr="00774F96">
        <w:rPr>
          <w:rFonts w:ascii="Times New Roman" w:hAnsi="Times New Roman" w:cs="Times New Roman"/>
          <w:color w:val="212121"/>
          <w:sz w:val="24"/>
          <w:szCs w:val="24"/>
          <w:shd w:val="clear" w:color="auto" w:fill="FFFFFF"/>
        </w:rPr>
        <w:t>Household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Food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Insecurity</w:t>
      </w:r>
      <w:proofErr w:type="spellEnd"/>
      <w:r w:rsidRPr="00774F96">
        <w:rPr>
          <w:rFonts w:ascii="Times New Roman" w:hAnsi="Times New Roman" w:cs="Times New Roman"/>
          <w:color w:val="212121"/>
          <w:sz w:val="24"/>
          <w:szCs w:val="24"/>
          <w:shd w:val="clear" w:color="auto" w:fill="FFFFFF"/>
        </w:rPr>
        <w:t xml:space="preserve"> May </w:t>
      </w:r>
      <w:proofErr w:type="spellStart"/>
      <w:r w:rsidRPr="00774F96">
        <w:rPr>
          <w:rFonts w:ascii="Times New Roman" w:hAnsi="Times New Roman" w:cs="Times New Roman"/>
          <w:color w:val="212121"/>
          <w:sz w:val="24"/>
          <w:szCs w:val="24"/>
          <w:shd w:val="clear" w:color="auto" w:fill="FFFFFF"/>
        </w:rPr>
        <w:t>Predict</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Underweightand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Wasting</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among</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Children</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Aged</w:t>
      </w:r>
      <w:proofErr w:type="spellEnd"/>
      <w:r w:rsidRPr="00774F96">
        <w:rPr>
          <w:rFonts w:ascii="Times New Roman" w:hAnsi="Times New Roman" w:cs="Times New Roman"/>
          <w:color w:val="212121"/>
          <w:sz w:val="24"/>
          <w:szCs w:val="24"/>
          <w:shd w:val="clear" w:color="auto" w:fill="FFFFFF"/>
        </w:rPr>
        <w:t xml:space="preserve"> 24-59 </w:t>
      </w:r>
      <w:proofErr w:type="spellStart"/>
      <w:r w:rsidRPr="00774F96">
        <w:rPr>
          <w:rFonts w:ascii="Times New Roman" w:hAnsi="Times New Roman" w:cs="Times New Roman"/>
          <w:color w:val="212121"/>
          <w:sz w:val="24"/>
          <w:szCs w:val="24"/>
          <w:shd w:val="clear" w:color="auto" w:fill="FFFFFF"/>
        </w:rPr>
        <w:t>Months</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Ecol</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Food</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Nutr</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Sep-Oct</w:t>
      </w:r>
      <w:proofErr w:type="spellEnd"/>
      <w:r w:rsidRPr="00774F96">
        <w:rPr>
          <w:rFonts w:ascii="Times New Roman" w:hAnsi="Times New Roman" w:cs="Times New Roman"/>
          <w:color w:val="212121"/>
          <w:sz w:val="24"/>
          <w:szCs w:val="24"/>
          <w:shd w:val="clear" w:color="auto" w:fill="FFFFFF"/>
        </w:rPr>
        <w:t>; v. 55, n. 5, p. 456-72, 2016.</w:t>
      </w:r>
    </w:p>
    <w:p w:rsidR="006C2EA4" w:rsidRPr="00774F96" w:rsidRDefault="006C2EA4" w:rsidP="00774F96">
      <w:pPr>
        <w:spacing w:after="0" w:line="240" w:lineRule="auto"/>
        <w:rPr>
          <w:rFonts w:ascii="Times New Roman" w:hAnsi="Times New Roman" w:cs="Times New Roman"/>
          <w:color w:val="212121"/>
          <w:sz w:val="24"/>
          <w:szCs w:val="24"/>
          <w:shd w:val="clear" w:color="auto" w:fill="FFFFFF"/>
        </w:rPr>
      </w:pPr>
    </w:p>
    <w:p w:rsidR="00D31D65" w:rsidRPr="00774F96" w:rsidRDefault="000F5F62"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ANTOUN, S., MERAD, M., RAYNARD, B., RUFFIÉ, P. </w:t>
      </w:r>
      <w:proofErr w:type="spellStart"/>
      <w:r w:rsidRPr="00774F96">
        <w:rPr>
          <w:rFonts w:ascii="Times New Roman" w:hAnsi="Times New Roman" w:cs="Times New Roman"/>
          <w:sz w:val="24"/>
          <w:szCs w:val="24"/>
        </w:rPr>
        <w:t>Dénutrition</w:t>
      </w:r>
      <w:proofErr w:type="spellEnd"/>
      <w:r w:rsidRPr="00774F96">
        <w:rPr>
          <w:rFonts w:ascii="Times New Roman" w:hAnsi="Times New Roman" w:cs="Times New Roman"/>
          <w:sz w:val="24"/>
          <w:szCs w:val="24"/>
        </w:rPr>
        <w:t xml:space="preserve"> chez </w:t>
      </w:r>
      <w:proofErr w:type="spellStart"/>
      <w:r w:rsidRPr="00774F96">
        <w:rPr>
          <w:rFonts w:ascii="Times New Roman" w:hAnsi="Times New Roman" w:cs="Times New Roman"/>
          <w:sz w:val="24"/>
          <w:szCs w:val="24"/>
        </w:rPr>
        <w:t>le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patient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traité</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pour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cancer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cancer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patients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Rev</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Prat</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sz w:val="24"/>
          <w:szCs w:val="24"/>
        </w:rPr>
        <w:t>Nov</w:t>
      </w:r>
      <w:proofErr w:type="spellEnd"/>
      <w:r w:rsidRPr="00774F96">
        <w:rPr>
          <w:rFonts w:ascii="Times New Roman" w:hAnsi="Times New Roman" w:cs="Times New Roman"/>
          <w:sz w:val="24"/>
          <w:szCs w:val="24"/>
        </w:rPr>
        <w:t>; v. 56, n. 18, p. 2025-9, 2006.</w:t>
      </w:r>
    </w:p>
    <w:p w:rsidR="00213CD7" w:rsidRPr="00774F96" w:rsidRDefault="00213CD7" w:rsidP="00774F96">
      <w:pPr>
        <w:spacing w:after="0" w:line="240" w:lineRule="auto"/>
        <w:rPr>
          <w:rFonts w:ascii="Times New Roman" w:hAnsi="Times New Roman" w:cs="Times New Roman"/>
          <w:sz w:val="24"/>
          <w:szCs w:val="24"/>
        </w:rPr>
      </w:pPr>
    </w:p>
    <w:p w:rsidR="00213CD7" w:rsidRPr="00774F96" w:rsidRDefault="00213CD7"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ANVISA. AGENCIA NACIONAL DE VIGILÂNCIA SANITÁRIA. Resolução da diretoria colegiada- </w:t>
      </w:r>
      <w:r w:rsidRPr="00774F96">
        <w:rPr>
          <w:rFonts w:ascii="Times New Roman" w:hAnsi="Times New Roman" w:cs="Times New Roman"/>
          <w:b/>
          <w:sz w:val="24"/>
          <w:szCs w:val="24"/>
        </w:rPr>
        <w:t>RDC nº 503</w:t>
      </w:r>
      <w:r w:rsidRPr="00774F96">
        <w:rPr>
          <w:rFonts w:ascii="Times New Roman" w:hAnsi="Times New Roman" w:cs="Times New Roman"/>
          <w:sz w:val="24"/>
          <w:szCs w:val="24"/>
        </w:rPr>
        <w:t xml:space="preserve">, de 27 de maio de 2021. Dispõe sobre os requisitos mínimos exigidos para a Terapia de Nutrição Enteral. Disponível em:&lt; </w:t>
      </w:r>
      <w:hyperlink r:id="rId6" w:history="1">
        <w:r w:rsidRPr="00774F96">
          <w:rPr>
            <w:rStyle w:val="Hyperlink"/>
            <w:rFonts w:ascii="Times New Roman" w:hAnsi="Times New Roman" w:cs="Times New Roman"/>
            <w:color w:val="auto"/>
            <w:sz w:val="24"/>
            <w:szCs w:val="24"/>
          </w:rPr>
          <w:t>https://www.in.gov.br/en/web/dou/-/resolucao-rdc-n-503-de-27-de-maio-de-2021-322985331</w:t>
        </w:r>
      </w:hyperlink>
      <w:r w:rsidRPr="00774F96">
        <w:rPr>
          <w:rFonts w:ascii="Times New Roman" w:hAnsi="Times New Roman" w:cs="Times New Roman"/>
          <w:sz w:val="24"/>
          <w:szCs w:val="24"/>
        </w:rPr>
        <w:t>.&gt; Acessado em: 01 0ut 2021.</w:t>
      </w:r>
    </w:p>
    <w:p w:rsidR="00213CD7" w:rsidRPr="00774F96" w:rsidRDefault="00213CD7"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ARGILÉS, J. M. </w:t>
      </w:r>
      <w:proofErr w:type="spellStart"/>
      <w:r w:rsidRPr="00774F96">
        <w:rPr>
          <w:rFonts w:ascii="Times New Roman" w:hAnsi="Times New Roman" w:cs="Times New Roman"/>
          <w:sz w:val="24"/>
          <w:szCs w:val="24"/>
        </w:rPr>
        <w:t>Cancer-associated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Eur</w:t>
      </w:r>
      <w:proofErr w:type="spellEnd"/>
      <w:r w:rsidRPr="00774F96">
        <w:rPr>
          <w:rFonts w:ascii="Times New Roman" w:hAnsi="Times New Roman" w:cs="Times New Roman"/>
          <w:b/>
          <w:sz w:val="24"/>
          <w:szCs w:val="24"/>
        </w:rPr>
        <w:t xml:space="preserve"> J </w:t>
      </w:r>
      <w:proofErr w:type="spellStart"/>
      <w:r w:rsidRPr="00774F96">
        <w:rPr>
          <w:rFonts w:ascii="Times New Roman" w:hAnsi="Times New Roman" w:cs="Times New Roman"/>
          <w:b/>
          <w:sz w:val="24"/>
          <w:szCs w:val="24"/>
        </w:rPr>
        <w:t>Oncol</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Nurs</w:t>
      </w:r>
      <w:proofErr w:type="spellEnd"/>
      <w:r w:rsidR="00774F96">
        <w:rPr>
          <w:rFonts w:ascii="Times New Roman" w:hAnsi="Times New Roman" w:cs="Times New Roman"/>
          <w:b/>
          <w:sz w:val="24"/>
          <w:szCs w:val="24"/>
        </w:rPr>
        <w:t>,</w:t>
      </w:r>
      <w:r w:rsidRPr="00774F96">
        <w:rPr>
          <w:rFonts w:ascii="Times New Roman" w:hAnsi="Times New Roman" w:cs="Times New Roman"/>
          <w:sz w:val="24"/>
          <w:szCs w:val="24"/>
        </w:rPr>
        <w:t xml:space="preserve"> v. 9 </w:t>
      </w:r>
      <w:proofErr w:type="spellStart"/>
      <w:r w:rsidRPr="00774F96">
        <w:rPr>
          <w:rFonts w:ascii="Times New Roman" w:hAnsi="Times New Roman" w:cs="Times New Roman"/>
          <w:sz w:val="24"/>
          <w:szCs w:val="24"/>
        </w:rPr>
        <w:t>Suppl</w:t>
      </w:r>
      <w:proofErr w:type="spellEnd"/>
      <w:r w:rsidRPr="00774F96">
        <w:rPr>
          <w:rFonts w:ascii="Times New Roman" w:hAnsi="Times New Roman" w:cs="Times New Roman"/>
          <w:sz w:val="24"/>
          <w:szCs w:val="24"/>
        </w:rPr>
        <w:t xml:space="preserve"> 2, p. S39-50, 2005.</w:t>
      </w:r>
    </w:p>
    <w:p w:rsidR="0099082E" w:rsidRPr="00774F96" w:rsidRDefault="0099082E"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BACH-NGOHOU, K., BETTEMBOURG, A., LE CARRER, D., MASSON, D., DENIS, M. </w:t>
      </w:r>
      <w:proofErr w:type="spellStart"/>
      <w:r w:rsidRPr="00774F96">
        <w:rPr>
          <w:rFonts w:ascii="Times New Roman" w:hAnsi="Times New Roman" w:cs="Times New Roman"/>
          <w:sz w:val="24"/>
          <w:szCs w:val="24"/>
        </w:rPr>
        <w:t>Evaluation</w:t>
      </w:r>
      <w:proofErr w:type="spellEnd"/>
      <w:r w:rsidRPr="00774F96">
        <w:rPr>
          <w:rFonts w:ascii="Times New Roman" w:hAnsi="Times New Roman" w:cs="Times New Roman"/>
          <w:sz w:val="24"/>
          <w:szCs w:val="24"/>
        </w:rPr>
        <w:t xml:space="preserve"> clinico-</w:t>
      </w:r>
      <w:proofErr w:type="spellStart"/>
      <w:r w:rsidRPr="00774F96">
        <w:rPr>
          <w:rFonts w:ascii="Times New Roman" w:hAnsi="Times New Roman" w:cs="Times New Roman"/>
          <w:sz w:val="24"/>
          <w:szCs w:val="24"/>
        </w:rPr>
        <w:t>biologique</w:t>
      </w:r>
      <w:proofErr w:type="spellEnd"/>
      <w:r w:rsidRPr="00774F96">
        <w:rPr>
          <w:rFonts w:ascii="Times New Roman" w:hAnsi="Times New Roman" w:cs="Times New Roman"/>
          <w:sz w:val="24"/>
          <w:szCs w:val="24"/>
        </w:rPr>
        <w:t xml:space="preserve"> de </w:t>
      </w:r>
      <w:proofErr w:type="spellStart"/>
      <w:r w:rsidRPr="00774F96">
        <w:rPr>
          <w:rFonts w:ascii="Times New Roman" w:hAnsi="Times New Roman" w:cs="Times New Roman"/>
          <w:sz w:val="24"/>
          <w:szCs w:val="24"/>
        </w:rPr>
        <w:t>la</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dénutrition</w:t>
      </w:r>
      <w:proofErr w:type="spellEnd"/>
      <w:r w:rsidRPr="00774F96">
        <w:rPr>
          <w:rFonts w:ascii="Times New Roman" w:hAnsi="Times New Roman" w:cs="Times New Roman"/>
          <w:sz w:val="24"/>
          <w:szCs w:val="24"/>
        </w:rPr>
        <w:t xml:space="preserve"> </w:t>
      </w:r>
      <w:proofErr w:type="gramStart"/>
      <w:r w:rsidRPr="00774F96">
        <w:rPr>
          <w:rFonts w:ascii="Times New Roman" w:hAnsi="Times New Roman" w:cs="Times New Roman"/>
          <w:sz w:val="24"/>
          <w:szCs w:val="24"/>
        </w:rPr>
        <w:t>[Clinico</w:t>
      </w:r>
      <w:proofErr w:type="gramEnd"/>
      <w:r w:rsidRPr="00774F96">
        <w:rPr>
          <w:rFonts w:ascii="Times New Roman" w:hAnsi="Times New Roman" w:cs="Times New Roman"/>
          <w:sz w:val="24"/>
          <w:szCs w:val="24"/>
        </w:rPr>
        <w:t>-</w:t>
      </w:r>
      <w:proofErr w:type="spellStart"/>
      <w:r w:rsidRPr="00774F96">
        <w:rPr>
          <w:rFonts w:ascii="Times New Roman" w:hAnsi="Times New Roman" w:cs="Times New Roman"/>
          <w:sz w:val="24"/>
          <w:szCs w:val="24"/>
        </w:rPr>
        <w:t>biological</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evaluation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r w:rsidRPr="00774F96">
        <w:rPr>
          <w:rFonts w:ascii="Times New Roman" w:hAnsi="Times New Roman" w:cs="Times New Roman"/>
          <w:b/>
          <w:sz w:val="24"/>
          <w:szCs w:val="24"/>
        </w:rPr>
        <w:t xml:space="preserve">Ann </w:t>
      </w:r>
      <w:proofErr w:type="spellStart"/>
      <w:r w:rsidRPr="00774F96">
        <w:rPr>
          <w:rFonts w:ascii="Times New Roman" w:hAnsi="Times New Roman" w:cs="Times New Roman"/>
          <w:b/>
          <w:sz w:val="24"/>
          <w:szCs w:val="24"/>
        </w:rPr>
        <w:t>Biol</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Clin</w:t>
      </w:r>
      <w:proofErr w:type="spellEnd"/>
      <w:r w:rsidRPr="00774F96">
        <w:rPr>
          <w:rFonts w:ascii="Times New Roman" w:hAnsi="Times New Roman" w:cs="Times New Roman"/>
          <w:b/>
          <w:sz w:val="24"/>
          <w:szCs w:val="24"/>
        </w:rPr>
        <w:t xml:space="preserve"> (Paris)</w:t>
      </w:r>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Jul-Aug</w:t>
      </w:r>
      <w:proofErr w:type="spellEnd"/>
      <w:r w:rsidRPr="00774F96">
        <w:rPr>
          <w:rFonts w:ascii="Times New Roman" w:hAnsi="Times New Roman" w:cs="Times New Roman"/>
          <w:sz w:val="24"/>
          <w:szCs w:val="24"/>
        </w:rPr>
        <w:t>; v. 62, n.4, p.395-403, 2004.</w:t>
      </w:r>
    </w:p>
    <w:p w:rsidR="0036287A" w:rsidRPr="00774F96" w:rsidRDefault="0036287A" w:rsidP="00774F96">
      <w:pPr>
        <w:spacing w:after="0" w:line="240" w:lineRule="auto"/>
        <w:rPr>
          <w:rFonts w:ascii="Times New Roman" w:hAnsi="Times New Roman" w:cs="Times New Roman"/>
          <w:sz w:val="24"/>
          <w:szCs w:val="24"/>
        </w:rPr>
      </w:pPr>
    </w:p>
    <w:p w:rsidR="0036287A" w:rsidRPr="00774F96" w:rsidRDefault="0036287A"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BEATTIE, E., O'REILLY M, </w:t>
      </w:r>
      <w:proofErr w:type="spellStart"/>
      <w:r w:rsidRPr="00774F96">
        <w:rPr>
          <w:rFonts w:ascii="Times New Roman" w:hAnsi="Times New Roman" w:cs="Times New Roman"/>
          <w:sz w:val="24"/>
          <w:szCs w:val="24"/>
        </w:rPr>
        <w:t>Strange</w:t>
      </w:r>
      <w:proofErr w:type="spellEnd"/>
      <w:r w:rsidRPr="00774F96">
        <w:rPr>
          <w:rFonts w:ascii="Times New Roman" w:hAnsi="Times New Roman" w:cs="Times New Roman"/>
          <w:sz w:val="24"/>
          <w:szCs w:val="24"/>
        </w:rPr>
        <w:t xml:space="preserve"> E, Franklin S, </w:t>
      </w:r>
      <w:proofErr w:type="spellStart"/>
      <w:r w:rsidRPr="00774F96">
        <w:rPr>
          <w:rFonts w:ascii="Times New Roman" w:hAnsi="Times New Roman" w:cs="Times New Roman"/>
          <w:sz w:val="24"/>
          <w:szCs w:val="24"/>
        </w:rPr>
        <w:t>Isenring</w:t>
      </w:r>
      <w:proofErr w:type="spellEnd"/>
      <w:r w:rsidRPr="00774F96">
        <w:rPr>
          <w:rFonts w:ascii="Times New Roman" w:hAnsi="Times New Roman" w:cs="Times New Roman"/>
          <w:sz w:val="24"/>
          <w:szCs w:val="24"/>
        </w:rPr>
        <w:t xml:space="preserve"> E. </w:t>
      </w:r>
      <w:proofErr w:type="spellStart"/>
      <w:r w:rsidRPr="00774F96">
        <w:rPr>
          <w:rFonts w:ascii="Times New Roman" w:hAnsi="Times New Roman" w:cs="Times New Roman"/>
          <w:sz w:val="24"/>
          <w:szCs w:val="24"/>
        </w:rPr>
        <w:t>How</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much</w:t>
      </w:r>
      <w:proofErr w:type="spellEnd"/>
      <w:r w:rsidRPr="00774F96">
        <w:rPr>
          <w:rFonts w:ascii="Times New Roman" w:hAnsi="Times New Roman" w:cs="Times New Roman"/>
          <w:sz w:val="24"/>
          <w:szCs w:val="24"/>
        </w:rPr>
        <w:t xml:space="preserve"> do </w:t>
      </w:r>
      <w:proofErr w:type="spellStart"/>
      <w:r w:rsidRPr="00774F96">
        <w:rPr>
          <w:rFonts w:ascii="Times New Roman" w:hAnsi="Times New Roman" w:cs="Times New Roman"/>
          <w:sz w:val="24"/>
          <w:szCs w:val="24"/>
        </w:rPr>
        <w:t>residential</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aged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care</w:t>
      </w:r>
      <w:proofErr w:type="spellEnd"/>
      <w:r w:rsidRPr="00774F96">
        <w:rPr>
          <w:rFonts w:ascii="Times New Roman" w:hAnsi="Times New Roman" w:cs="Times New Roman"/>
          <w:sz w:val="24"/>
          <w:szCs w:val="24"/>
        </w:rPr>
        <w:t xml:space="preserve"> staff </w:t>
      </w:r>
      <w:proofErr w:type="spellStart"/>
      <w:r w:rsidRPr="00774F96">
        <w:rPr>
          <w:rFonts w:ascii="Times New Roman" w:hAnsi="Times New Roman" w:cs="Times New Roman"/>
          <w:sz w:val="24"/>
          <w:szCs w:val="24"/>
        </w:rPr>
        <w:t>members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know</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about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the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nutritional</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needs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residents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Int</w:t>
      </w:r>
      <w:proofErr w:type="spellEnd"/>
      <w:r w:rsidRPr="00774F96">
        <w:rPr>
          <w:rFonts w:ascii="Times New Roman" w:hAnsi="Times New Roman" w:cs="Times New Roman"/>
          <w:b/>
          <w:sz w:val="24"/>
          <w:szCs w:val="24"/>
        </w:rPr>
        <w:t xml:space="preserve"> J </w:t>
      </w:r>
      <w:proofErr w:type="spellStart"/>
      <w:r w:rsidRPr="00774F96">
        <w:rPr>
          <w:rFonts w:ascii="Times New Roman" w:hAnsi="Times New Roman" w:cs="Times New Roman"/>
          <w:b/>
          <w:sz w:val="24"/>
          <w:szCs w:val="24"/>
        </w:rPr>
        <w:t>Older</w:t>
      </w:r>
      <w:proofErr w:type="spellEnd"/>
      <w:r w:rsidRPr="00774F96">
        <w:rPr>
          <w:rFonts w:ascii="Times New Roman" w:hAnsi="Times New Roman" w:cs="Times New Roman"/>
          <w:b/>
          <w:sz w:val="24"/>
          <w:szCs w:val="24"/>
        </w:rPr>
        <w:t xml:space="preserve"> People </w:t>
      </w:r>
      <w:proofErr w:type="spellStart"/>
      <w:r w:rsidRPr="00774F96">
        <w:rPr>
          <w:rFonts w:ascii="Times New Roman" w:hAnsi="Times New Roman" w:cs="Times New Roman"/>
          <w:b/>
          <w:sz w:val="24"/>
          <w:szCs w:val="24"/>
        </w:rPr>
        <w:t>Nurs</w:t>
      </w:r>
      <w:proofErr w:type="spellEnd"/>
      <w:r w:rsidRPr="00774F96">
        <w:rPr>
          <w:rFonts w:ascii="Times New Roman" w:hAnsi="Times New Roman" w:cs="Times New Roman"/>
          <w:b/>
          <w:sz w:val="24"/>
          <w:szCs w:val="24"/>
        </w:rPr>
        <w:t xml:space="preserve">, </w:t>
      </w:r>
      <w:r w:rsidRPr="00774F96">
        <w:rPr>
          <w:rFonts w:ascii="Times New Roman" w:hAnsi="Times New Roman" w:cs="Times New Roman"/>
          <w:sz w:val="24"/>
          <w:szCs w:val="24"/>
        </w:rPr>
        <w:t>Mar; v. 9, n. 1, p. 54-64, 2014.</w:t>
      </w:r>
    </w:p>
    <w:p w:rsidR="00C13C73" w:rsidRPr="00774F96" w:rsidRDefault="00C13C73" w:rsidP="00774F96">
      <w:pPr>
        <w:spacing w:after="0" w:line="240" w:lineRule="auto"/>
        <w:rPr>
          <w:rFonts w:ascii="Times New Roman" w:hAnsi="Times New Roman" w:cs="Times New Roman"/>
          <w:sz w:val="24"/>
          <w:szCs w:val="24"/>
        </w:rPr>
      </w:pPr>
    </w:p>
    <w:p w:rsidR="009F4E8E" w:rsidRPr="00774F96" w:rsidRDefault="009F4E8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BENOIST S, BROUQUET A. </w:t>
      </w:r>
      <w:proofErr w:type="spellStart"/>
      <w:r w:rsidRPr="00774F96">
        <w:rPr>
          <w:rFonts w:ascii="Times New Roman" w:hAnsi="Times New Roman" w:cs="Times New Roman"/>
          <w:sz w:val="24"/>
          <w:szCs w:val="24"/>
        </w:rPr>
        <w:t>Nutritional</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assessment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screening</w:t>
      </w:r>
      <w:proofErr w:type="spellEnd"/>
      <w:r w:rsidRPr="00774F96">
        <w:rPr>
          <w:rFonts w:ascii="Times New Roman" w:hAnsi="Times New Roman" w:cs="Times New Roman"/>
          <w:sz w:val="24"/>
          <w:szCs w:val="24"/>
        </w:rPr>
        <w:t xml:space="preserve"> for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r w:rsidRPr="00774F96">
        <w:rPr>
          <w:rFonts w:ascii="Times New Roman" w:hAnsi="Times New Roman" w:cs="Times New Roman"/>
          <w:b/>
          <w:sz w:val="24"/>
          <w:szCs w:val="24"/>
        </w:rPr>
        <w:t xml:space="preserve">J </w:t>
      </w:r>
      <w:proofErr w:type="spellStart"/>
      <w:r w:rsidRPr="00774F96">
        <w:rPr>
          <w:rFonts w:ascii="Times New Roman" w:hAnsi="Times New Roman" w:cs="Times New Roman"/>
          <w:b/>
          <w:sz w:val="24"/>
          <w:szCs w:val="24"/>
        </w:rPr>
        <w:t>Visc</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Surg</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sz w:val="24"/>
          <w:szCs w:val="24"/>
        </w:rPr>
        <w:t>Aug</w:t>
      </w:r>
      <w:proofErr w:type="spellEnd"/>
      <w:r w:rsidRPr="00774F96">
        <w:rPr>
          <w:rFonts w:ascii="Times New Roman" w:hAnsi="Times New Roman" w:cs="Times New Roman"/>
          <w:sz w:val="24"/>
          <w:szCs w:val="24"/>
        </w:rPr>
        <w:t xml:space="preserve">; v. 152, </w:t>
      </w:r>
      <w:proofErr w:type="spellStart"/>
      <w:r w:rsidRPr="00774F96">
        <w:rPr>
          <w:rFonts w:ascii="Times New Roman" w:hAnsi="Times New Roman" w:cs="Times New Roman"/>
          <w:sz w:val="24"/>
          <w:szCs w:val="24"/>
        </w:rPr>
        <w:t>Suppl</w:t>
      </w:r>
      <w:proofErr w:type="spellEnd"/>
      <w:r w:rsidRPr="00774F96">
        <w:rPr>
          <w:rFonts w:ascii="Times New Roman" w:hAnsi="Times New Roman" w:cs="Times New Roman"/>
          <w:sz w:val="24"/>
          <w:szCs w:val="24"/>
        </w:rPr>
        <w:t xml:space="preserve"> 1, p. S3-7, 2015.</w:t>
      </w:r>
    </w:p>
    <w:p w:rsidR="006C2EA4" w:rsidRPr="00774F96" w:rsidRDefault="006C2EA4" w:rsidP="00774F96">
      <w:pPr>
        <w:spacing w:after="0" w:line="240" w:lineRule="auto"/>
        <w:rPr>
          <w:rFonts w:ascii="Times New Roman" w:hAnsi="Times New Roman" w:cs="Times New Roman"/>
          <w:color w:val="212121"/>
          <w:sz w:val="24"/>
          <w:szCs w:val="24"/>
          <w:shd w:val="clear" w:color="auto" w:fill="FFFFFF"/>
        </w:rPr>
      </w:pPr>
      <w:r w:rsidRPr="00774F96">
        <w:rPr>
          <w:rFonts w:ascii="Times New Roman" w:hAnsi="Times New Roman" w:cs="Times New Roman"/>
          <w:color w:val="212121"/>
          <w:sz w:val="24"/>
          <w:szCs w:val="24"/>
          <w:shd w:val="clear" w:color="auto" w:fill="FFFFFF"/>
        </w:rPr>
        <w:t xml:space="preserve">BERRA WG. </w:t>
      </w:r>
      <w:proofErr w:type="spellStart"/>
      <w:r w:rsidRPr="00774F96">
        <w:rPr>
          <w:rFonts w:ascii="Times New Roman" w:hAnsi="Times New Roman" w:cs="Times New Roman"/>
          <w:color w:val="212121"/>
          <w:sz w:val="24"/>
          <w:szCs w:val="24"/>
          <w:shd w:val="clear" w:color="auto" w:fill="FFFFFF"/>
        </w:rPr>
        <w:t>Household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Food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Insecurity</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Predicts</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Childhood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Undernutrition</w:t>
      </w:r>
      <w:proofErr w:type="spellEnd"/>
      <w:r w:rsidRPr="00774F96">
        <w:rPr>
          <w:rFonts w:ascii="Times New Roman" w:hAnsi="Times New Roman" w:cs="Times New Roman"/>
          <w:color w:val="212121"/>
          <w:sz w:val="24"/>
          <w:szCs w:val="24"/>
          <w:shd w:val="clear" w:color="auto" w:fill="FFFFFF"/>
        </w:rPr>
        <w:t>: A Cross-</w:t>
      </w:r>
      <w:proofErr w:type="spellStart"/>
      <w:r w:rsidRPr="00774F96">
        <w:rPr>
          <w:rFonts w:ascii="Times New Roman" w:hAnsi="Times New Roman" w:cs="Times New Roman"/>
          <w:color w:val="212121"/>
          <w:sz w:val="24"/>
          <w:szCs w:val="24"/>
          <w:shd w:val="clear" w:color="auto" w:fill="FFFFFF"/>
        </w:rPr>
        <w:t>Sectional</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Study</w:t>
      </w:r>
      <w:proofErr w:type="spellEnd"/>
      <w:r w:rsidRPr="00774F96">
        <w:rPr>
          <w:rFonts w:ascii="Times New Roman" w:hAnsi="Times New Roman" w:cs="Times New Roman"/>
          <w:color w:val="212121"/>
          <w:sz w:val="24"/>
          <w:szCs w:val="24"/>
          <w:shd w:val="clear" w:color="auto" w:fill="FFFFFF"/>
        </w:rPr>
        <w:t xml:space="preserve"> in West </w:t>
      </w:r>
      <w:proofErr w:type="spellStart"/>
      <w:r w:rsidRPr="00774F96">
        <w:rPr>
          <w:rFonts w:ascii="Times New Roman" w:hAnsi="Times New Roman" w:cs="Times New Roman"/>
          <w:color w:val="212121"/>
          <w:sz w:val="24"/>
          <w:szCs w:val="24"/>
          <w:shd w:val="clear" w:color="auto" w:fill="FFFFFF"/>
        </w:rPr>
        <w:t>Oromia</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Ethiopia</w:t>
      </w:r>
      <w:proofErr w:type="spellEnd"/>
      <w:r w:rsidRPr="00774F96">
        <w:rPr>
          <w:rFonts w:ascii="Times New Roman" w:hAnsi="Times New Roman" w:cs="Times New Roman"/>
          <w:color w:val="212121"/>
          <w:sz w:val="24"/>
          <w:szCs w:val="24"/>
          <w:shd w:val="clear" w:color="auto" w:fill="FFFFFF"/>
        </w:rPr>
        <w:t xml:space="preserve">). </w:t>
      </w:r>
      <w:r w:rsidRPr="00774F96">
        <w:rPr>
          <w:rFonts w:ascii="Times New Roman" w:hAnsi="Times New Roman" w:cs="Times New Roman"/>
          <w:b/>
          <w:color w:val="212121"/>
          <w:sz w:val="24"/>
          <w:szCs w:val="24"/>
          <w:shd w:val="clear" w:color="auto" w:fill="FFFFFF"/>
        </w:rPr>
        <w:t xml:space="preserve">J </w:t>
      </w:r>
      <w:proofErr w:type="spellStart"/>
      <w:r w:rsidRPr="00774F96">
        <w:rPr>
          <w:rFonts w:ascii="Times New Roman" w:hAnsi="Times New Roman" w:cs="Times New Roman"/>
          <w:b/>
          <w:color w:val="212121"/>
          <w:sz w:val="24"/>
          <w:szCs w:val="24"/>
          <w:shd w:val="clear" w:color="auto" w:fill="FFFFFF"/>
        </w:rPr>
        <w:t>Environ</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Public</w:t>
      </w:r>
      <w:proofErr w:type="spellEnd"/>
      <w:r w:rsidRPr="00774F96">
        <w:rPr>
          <w:rFonts w:ascii="Times New Roman" w:hAnsi="Times New Roman" w:cs="Times New Roman"/>
          <w:b/>
          <w:color w:val="212121"/>
          <w:sz w:val="24"/>
          <w:szCs w:val="24"/>
          <w:shd w:val="clear" w:color="auto" w:fill="FFFFFF"/>
        </w:rPr>
        <w:t xml:space="preserve"> Health</w:t>
      </w:r>
      <w:r w:rsidRPr="00774F96">
        <w:rPr>
          <w:rFonts w:ascii="Times New Roman" w:hAnsi="Times New Roman" w:cs="Times New Roman"/>
          <w:color w:val="212121"/>
          <w:sz w:val="24"/>
          <w:szCs w:val="24"/>
          <w:shd w:val="clear" w:color="auto" w:fill="FFFFFF"/>
        </w:rPr>
        <w:t>, Mar; v. 2020, p. 5871980, 2020.</w:t>
      </w:r>
    </w:p>
    <w:p w:rsidR="009F4E8E" w:rsidRPr="00774F96" w:rsidRDefault="009F4E8E" w:rsidP="00774F96">
      <w:pPr>
        <w:spacing w:after="0" w:line="240" w:lineRule="auto"/>
        <w:rPr>
          <w:rFonts w:ascii="Times New Roman" w:hAnsi="Times New Roman" w:cs="Times New Roman"/>
          <w:sz w:val="24"/>
          <w:szCs w:val="24"/>
        </w:rPr>
      </w:pPr>
    </w:p>
    <w:p w:rsidR="00C13C73" w:rsidRPr="00774F96" w:rsidRDefault="00C13C73"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CHEN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L</w:t>
      </w:r>
      <w:r w:rsidR="00774F96">
        <w:rPr>
          <w:rFonts w:ascii="Times New Roman" w:hAnsi="Times New Roman" w:cs="Times New Roman"/>
          <w:sz w:val="24"/>
          <w:szCs w:val="24"/>
        </w:rPr>
        <w:t>.</w:t>
      </w:r>
      <w:r w:rsidRPr="00774F96">
        <w:rPr>
          <w:rFonts w:ascii="Times New Roman" w:hAnsi="Times New Roman" w:cs="Times New Roman"/>
          <w:sz w:val="24"/>
          <w:szCs w:val="24"/>
        </w:rPr>
        <w:t>, HUANG</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Z</w:t>
      </w:r>
      <w:r w:rsidR="00774F96">
        <w:rPr>
          <w:rFonts w:ascii="Times New Roman" w:hAnsi="Times New Roman" w:cs="Times New Roman"/>
          <w:sz w:val="24"/>
          <w:szCs w:val="24"/>
        </w:rPr>
        <w:t>.</w:t>
      </w:r>
      <w:r w:rsidRPr="00774F96">
        <w:rPr>
          <w:rFonts w:ascii="Times New Roman" w:hAnsi="Times New Roman" w:cs="Times New Roman"/>
          <w:sz w:val="24"/>
          <w:szCs w:val="24"/>
        </w:rPr>
        <w:t>, LI</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W</w:t>
      </w:r>
      <w:r w:rsidR="00774F96">
        <w:rPr>
          <w:rFonts w:ascii="Times New Roman" w:hAnsi="Times New Roman" w:cs="Times New Roman"/>
          <w:sz w:val="24"/>
          <w:szCs w:val="24"/>
        </w:rPr>
        <w:t>.</w:t>
      </w:r>
      <w:r w:rsidRPr="00774F96">
        <w:rPr>
          <w:rFonts w:ascii="Times New Roman" w:hAnsi="Times New Roman" w:cs="Times New Roman"/>
          <w:sz w:val="24"/>
          <w:szCs w:val="24"/>
        </w:rPr>
        <w:t>, HE</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LIANG</w:t>
      </w:r>
      <w:proofErr w:type="gramStart"/>
      <w:r w:rsidR="00774F96">
        <w:rPr>
          <w:rFonts w:ascii="Times New Roman" w:hAnsi="Times New Roman" w:cs="Times New Roman"/>
          <w:sz w:val="24"/>
          <w:szCs w:val="24"/>
        </w:rPr>
        <w:t>,</w:t>
      </w:r>
      <w:r w:rsidRPr="00774F96">
        <w:rPr>
          <w:rFonts w:ascii="Times New Roman" w:hAnsi="Times New Roman" w:cs="Times New Roman"/>
          <w:sz w:val="24"/>
          <w:szCs w:val="24"/>
        </w:rPr>
        <w:t xml:space="preserve"> </w:t>
      </w:r>
      <w:r w:rsidR="00774F96">
        <w:rPr>
          <w:rFonts w:ascii="Times New Roman" w:hAnsi="Times New Roman" w:cs="Times New Roman"/>
          <w:sz w:val="24"/>
          <w:szCs w:val="24"/>
        </w:rPr>
        <w:t>.</w:t>
      </w:r>
      <w:r w:rsidRPr="00774F96">
        <w:rPr>
          <w:rFonts w:ascii="Times New Roman" w:hAnsi="Times New Roman" w:cs="Times New Roman"/>
          <w:sz w:val="24"/>
          <w:szCs w:val="24"/>
        </w:rPr>
        <w:t>J</w:t>
      </w:r>
      <w:proofErr w:type="gramEnd"/>
      <w:r w:rsidRPr="00774F96">
        <w:rPr>
          <w:rFonts w:ascii="Times New Roman" w:hAnsi="Times New Roman" w:cs="Times New Roman"/>
          <w:sz w:val="24"/>
          <w:szCs w:val="24"/>
        </w:rPr>
        <w:t>, LU</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J</w:t>
      </w:r>
      <w:r w:rsidR="00774F96">
        <w:rPr>
          <w:rFonts w:ascii="Times New Roman" w:hAnsi="Times New Roman" w:cs="Times New Roman"/>
          <w:sz w:val="24"/>
          <w:szCs w:val="24"/>
        </w:rPr>
        <w:t>.</w:t>
      </w:r>
      <w:r w:rsidRPr="00774F96">
        <w:rPr>
          <w:rFonts w:ascii="Times New Roman" w:hAnsi="Times New Roman" w:cs="Times New Roman"/>
          <w:sz w:val="24"/>
          <w:szCs w:val="24"/>
        </w:rPr>
        <w:t>, YANG</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HUANG</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H</w:t>
      </w:r>
      <w:r w:rsidR="00774F96">
        <w:rPr>
          <w:rFonts w:ascii="Times New Roman" w:hAnsi="Times New Roman" w:cs="Times New Roman"/>
          <w:sz w:val="24"/>
          <w:szCs w:val="24"/>
        </w:rPr>
        <w:t>.</w:t>
      </w:r>
      <w:r w:rsidRPr="00774F96">
        <w:rPr>
          <w:rFonts w:ascii="Times New Roman" w:hAnsi="Times New Roman" w:cs="Times New Roman"/>
          <w:sz w:val="24"/>
          <w:szCs w:val="24"/>
        </w:rPr>
        <w:t>, LIN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LIN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R</w:t>
      </w:r>
      <w:r w:rsidR="00774F96">
        <w:rPr>
          <w:rFonts w:ascii="Times New Roman" w:hAnsi="Times New Roman" w:cs="Times New Roman"/>
          <w:sz w:val="24"/>
          <w:szCs w:val="24"/>
        </w:rPr>
        <w:t>.</w:t>
      </w:r>
      <w:r w:rsidRPr="00774F96">
        <w:rPr>
          <w:rFonts w:ascii="Times New Roman" w:hAnsi="Times New Roman" w:cs="Times New Roman"/>
          <w:sz w:val="24"/>
          <w:szCs w:val="24"/>
        </w:rPr>
        <w:t>, LIN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M</w:t>
      </w:r>
      <w:r w:rsidR="00774F96">
        <w:rPr>
          <w:rFonts w:ascii="Times New Roman" w:hAnsi="Times New Roman" w:cs="Times New Roman"/>
          <w:sz w:val="24"/>
          <w:szCs w:val="24"/>
        </w:rPr>
        <w:t>.</w:t>
      </w:r>
      <w:r w:rsidRPr="00774F96">
        <w:rPr>
          <w:rFonts w:ascii="Times New Roman" w:hAnsi="Times New Roman" w:cs="Times New Roman"/>
          <w:sz w:val="24"/>
          <w:szCs w:val="24"/>
        </w:rPr>
        <w:t>, LIANG</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HU</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YE</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w:t>
      </w:r>
      <w:r w:rsidR="00774F96">
        <w:rPr>
          <w:rFonts w:ascii="Times New Roman" w:hAnsi="Times New Roman" w:cs="Times New Roman"/>
          <w:sz w:val="24"/>
          <w:szCs w:val="24"/>
        </w:rPr>
        <w:t>.</w:t>
      </w:r>
      <w:r w:rsidRPr="00774F96">
        <w:rPr>
          <w:rFonts w:ascii="Times New Roman" w:hAnsi="Times New Roman" w:cs="Times New Roman"/>
          <w:sz w:val="24"/>
          <w:szCs w:val="24"/>
        </w:rPr>
        <w:t>J, HU</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LIU</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J</w:t>
      </w:r>
      <w:r w:rsidR="00774F96">
        <w:rPr>
          <w:rFonts w:ascii="Times New Roman" w:hAnsi="Times New Roman" w:cs="Times New Roman"/>
          <w:sz w:val="24"/>
          <w:szCs w:val="24"/>
        </w:rPr>
        <w:t>.</w:t>
      </w:r>
      <w:r w:rsidRPr="00774F96">
        <w:rPr>
          <w:rFonts w:ascii="Times New Roman" w:hAnsi="Times New Roman" w:cs="Times New Roman"/>
          <w:sz w:val="24"/>
          <w:szCs w:val="24"/>
        </w:rPr>
        <w:t>, LIU</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FANG</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Y</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w:t>
      </w:r>
      <w:r w:rsidRPr="00774F96">
        <w:rPr>
          <w:rFonts w:ascii="Times New Roman" w:hAnsi="Times New Roman" w:cs="Times New Roman"/>
          <w:sz w:val="24"/>
          <w:szCs w:val="24"/>
        </w:rPr>
        <w:lastRenderedPageBreak/>
        <w:t>CHEN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K</w:t>
      </w:r>
      <w:r w:rsidR="00774F96">
        <w:rPr>
          <w:rFonts w:ascii="Times New Roman" w:hAnsi="Times New Roman" w:cs="Times New Roman"/>
          <w:sz w:val="24"/>
          <w:szCs w:val="24"/>
        </w:rPr>
        <w:t>.</w:t>
      </w:r>
      <w:r w:rsidRPr="00774F96">
        <w:rPr>
          <w:rFonts w:ascii="Times New Roman" w:hAnsi="Times New Roman" w:cs="Times New Roman"/>
          <w:sz w:val="24"/>
          <w:szCs w:val="24"/>
        </w:rPr>
        <w:t>, CHEN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S.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the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risk</w:t>
      </w:r>
      <w:proofErr w:type="spellEnd"/>
      <w:r w:rsidRPr="00774F96">
        <w:rPr>
          <w:rFonts w:ascii="Times New Roman" w:hAnsi="Times New Roman" w:cs="Times New Roman"/>
          <w:sz w:val="24"/>
          <w:szCs w:val="24"/>
        </w:rPr>
        <w:t xml:space="preserve"> for </w:t>
      </w:r>
      <w:proofErr w:type="spellStart"/>
      <w:r w:rsidRPr="00774F96">
        <w:rPr>
          <w:rFonts w:ascii="Times New Roman" w:hAnsi="Times New Roman" w:cs="Times New Roman"/>
          <w:sz w:val="24"/>
          <w:szCs w:val="24"/>
        </w:rPr>
        <w:t>contrast-induced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acute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kidney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injury</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patients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with</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coronary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artery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disease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Int</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Urol</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Nephrol</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jun</w:t>
      </w:r>
      <w:proofErr w:type="spellEnd"/>
      <w:r w:rsidRPr="00774F96">
        <w:rPr>
          <w:rFonts w:ascii="Times New Roman" w:hAnsi="Times New Roman" w:cs="Times New Roman"/>
          <w:sz w:val="24"/>
          <w:szCs w:val="24"/>
        </w:rPr>
        <w:t xml:space="preserve"> v.25, 2021. </w:t>
      </w:r>
    </w:p>
    <w:p w:rsidR="00213CD7" w:rsidRPr="00774F96" w:rsidRDefault="00213CD7" w:rsidP="00774F96">
      <w:pPr>
        <w:spacing w:after="0" w:line="240" w:lineRule="auto"/>
        <w:rPr>
          <w:rFonts w:ascii="Times New Roman" w:hAnsi="Times New Roman" w:cs="Times New Roman"/>
          <w:sz w:val="24"/>
          <w:szCs w:val="24"/>
        </w:rPr>
      </w:pPr>
    </w:p>
    <w:p w:rsidR="00213CD7" w:rsidRPr="00774F96" w:rsidRDefault="00213CD7"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CHRISTIAN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V</w:t>
      </w:r>
      <w:r w:rsidR="00774F96">
        <w:rPr>
          <w:rFonts w:ascii="Times New Roman" w:hAnsi="Times New Roman" w:cs="Times New Roman"/>
          <w:sz w:val="24"/>
          <w:szCs w:val="24"/>
        </w:rPr>
        <w:t>.</w:t>
      </w:r>
      <w:r w:rsidRPr="00774F96">
        <w:rPr>
          <w:rFonts w:ascii="Times New Roman" w:hAnsi="Times New Roman" w:cs="Times New Roman"/>
          <w:sz w:val="24"/>
          <w:szCs w:val="24"/>
        </w:rPr>
        <w:t>J, MILLER</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K</w:t>
      </w:r>
      <w:r w:rsidR="00774F96">
        <w:rPr>
          <w:rFonts w:ascii="Times New Roman" w:hAnsi="Times New Roman" w:cs="Times New Roman"/>
          <w:sz w:val="24"/>
          <w:szCs w:val="24"/>
        </w:rPr>
        <w:t>.</w:t>
      </w:r>
      <w:r w:rsidRPr="00774F96">
        <w:rPr>
          <w:rFonts w:ascii="Times New Roman" w:hAnsi="Times New Roman" w:cs="Times New Roman"/>
          <w:sz w:val="24"/>
          <w:szCs w:val="24"/>
        </w:rPr>
        <w:t>R, MARTINDALE</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R</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G. </w:t>
      </w:r>
      <w:proofErr w:type="spellStart"/>
      <w:r w:rsidRPr="00774F96">
        <w:rPr>
          <w:rFonts w:ascii="Times New Roman" w:hAnsi="Times New Roman" w:cs="Times New Roman"/>
          <w:sz w:val="24"/>
          <w:szCs w:val="24"/>
        </w:rPr>
        <w:t>Food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Insecurity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the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Microbiome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Curr</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Nutr</w:t>
      </w:r>
      <w:proofErr w:type="spellEnd"/>
      <w:r w:rsidRPr="00774F96">
        <w:rPr>
          <w:rFonts w:ascii="Times New Roman" w:hAnsi="Times New Roman" w:cs="Times New Roman"/>
          <w:b/>
          <w:sz w:val="24"/>
          <w:szCs w:val="24"/>
        </w:rPr>
        <w:t xml:space="preserve"> Rep</w:t>
      </w:r>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Dec</w:t>
      </w:r>
      <w:proofErr w:type="spellEnd"/>
      <w:r w:rsidRPr="00774F96">
        <w:rPr>
          <w:rFonts w:ascii="Times New Roman" w:hAnsi="Times New Roman" w:cs="Times New Roman"/>
          <w:sz w:val="24"/>
          <w:szCs w:val="24"/>
        </w:rPr>
        <w:t>; v. 9, n. 4, p. 356-360, 2020.</w:t>
      </w:r>
    </w:p>
    <w:p w:rsidR="00F450B0" w:rsidRPr="00774F96" w:rsidRDefault="00F450B0" w:rsidP="00774F96">
      <w:pPr>
        <w:spacing w:after="0" w:line="240" w:lineRule="auto"/>
        <w:rPr>
          <w:rFonts w:ascii="Times New Roman" w:hAnsi="Times New Roman" w:cs="Times New Roman"/>
          <w:sz w:val="24"/>
          <w:szCs w:val="24"/>
        </w:rPr>
      </w:pPr>
    </w:p>
    <w:p w:rsidR="00F450B0" w:rsidRPr="00774F96" w:rsidRDefault="00F450B0"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CLEGG, M.E, WILLIAMS, E.A. </w:t>
      </w:r>
      <w:proofErr w:type="spellStart"/>
      <w:r w:rsidRPr="00774F96">
        <w:rPr>
          <w:rFonts w:ascii="Times New Roman" w:hAnsi="Times New Roman" w:cs="Times New Roman"/>
          <w:sz w:val="24"/>
          <w:szCs w:val="24"/>
        </w:rPr>
        <w:t>Optimizing</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nutrition</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older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people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Maturitas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Jun</w:t>
      </w:r>
      <w:proofErr w:type="spellEnd"/>
      <w:r w:rsidRPr="00774F96">
        <w:rPr>
          <w:rFonts w:ascii="Times New Roman" w:hAnsi="Times New Roman" w:cs="Times New Roman"/>
          <w:sz w:val="24"/>
          <w:szCs w:val="24"/>
        </w:rPr>
        <w:t>; v.112, p. 34-38, 2018.</w:t>
      </w:r>
    </w:p>
    <w:p w:rsidR="00F450B0" w:rsidRPr="00774F96" w:rsidRDefault="00F450B0" w:rsidP="00774F96">
      <w:pPr>
        <w:spacing w:after="0" w:line="240" w:lineRule="auto"/>
        <w:rPr>
          <w:rFonts w:ascii="Times New Roman" w:hAnsi="Times New Roman" w:cs="Times New Roman"/>
          <w:sz w:val="24"/>
          <w:szCs w:val="24"/>
        </w:rPr>
      </w:pPr>
    </w:p>
    <w:p w:rsidR="007C7BE5" w:rsidRPr="00774F96" w:rsidRDefault="002F4352"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ELIA</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 M</w:t>
      </w:r>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sz w:val="24"/>
          <w:szCs w:val="24"/>
        </w:rPr>
        <w:t>Defining</w:t>
      </w:r>
      <w:proofErr w:type="spellEnd"/>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sz w:val="24"/>
          <w:szCs w:val="24"/>
        </w:rPr>
        <w:t>Recognizing</w:t>
      </w:r>
      <w:proofErr w:type="spellEnd"/>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sz w:val="24"/>
          <w:szCs w:val="24"/>
        </w:rPr>
        <w:t>and</w:t>
      </w:r>
      <w:proofErr w:type="spellEnd"/>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sz w:val="24"/>
          <w:szCs w:val="24"/>
        </w:rPr>
        <w:t>Reporting</w:t>
      </w:r>
      <w:proofErr w:type="spellEnd"/>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sz w:val="24"/>
          <w:szCs w:val="24"/>
        </w:rPr>
        <w:t>Malnutrition</w:t>
      </w:r>
      <w:proofErr w:type="spellEnd"/>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b/>
          <w:sz w:val="24"/>
          <w:szCs w:val="24"/>
        </w:rPr>
        <w:t>Int</w:t>
      </w:r>
      <w:proofErr w:type="spellEnd"/>
      <w:r w:rsidR="007C7BE5" w:rsidRPr="00774F96">
        <w:rPr>
          <w:rFonts w:ascii="Times New Roman" w:hAnsi="Times New Roman" w:cs="Times New Roman"/>
          <w:b/>
          <w:sz w:val="24"/>
          <w:szCs w:val="24"/>
        </w:rPr>
        <w:t xml:space="preserve"> J </w:t>
      </w:r>
      <w:proofErr w:type="spellStart"/>
      <w:r w:rsidR="007C7BE5" w:rsidRPr="00774F96">
        <w:rPr>
          <w:rFonts w:ascii="Times New Roman" w:hAnsi="Times New Roman" w:cs="Times New Roman"/>
          <w:b/>
          <w:sz w:val="24"/>
          <w:szCs w:val="24"/>
        </w:rPr>
        <w:t>Low</w:t>
      </w:r>
      <w:proofErr w:type="spellEnd"/>
      <w:r w:rsidR="007C7BE5" w:rsidRPr="00774F96">
        <w:rPr>
          <w:rFonts w:ascii="Times New Roman" w:hAnsi="Times New Roman" w:cs="Times New Roman"/>
          <w:b/>
          <w:sz w:val="24"/>
          <w:szCs w:val="24"/>
        </w:rPr>
        <w:t xml:space="preserve"> </w:t>
      </w:r>
      <w:proofErr w:type="spellStart"/>
      <w:r w:rsidR="007C7BE5" w:rsidRPr="00774F96">
        <w:rPr>
          <w:rFonts w:ascii="Times New Roman" w:hAnsi="Times New Roman" w:cs="Times New Roman"/>
          <w:b/>
          <w:sz w:val="24"/>
          <w:szCs w:val="24"/>
        </w:rPr>
        <w:t>Extrem</w:t>
      </w:r>
      <w:proofErr w:type="spellEnd"/>
      <w:r w:rsidR="007C7BE5" w:rsidRPr="00774F96">
        <w:rPr>
          <w:rFonts w:ascii="Times New Roman" w:hAnsi="Times New Roman" w:cs="Times New Roman"/>
          <w:b/>
          <w:sz w:val="24"/>
          <w:szCs w:val="24"/>
        </w:rPr>
        <w:t xml:space="preserve"> </w:t>
      </w:r>
      <w:proofErr w:type="spellStart"/>
      <w:proofErr w:type="gramStart"/>
      <w:r w:rsidR="007C7BE5" w:rsidRPr="00774F96">
        <w:rPr>
          <w:rFonts w:ascii="Times New Roman" w:hAnsi="Times New Roman" w:cs="Times New Roman"/>
          <w:b/>
          <w:sz w:val="24"/>
          <w:szCs w:val="24"/>
        </w:rPr>
        <w:t>Wounds</w:t>
      </w:r>
      <w:proofErr w:type="spellEnd"/>
      <w:r w:rsidR="000F5F62" w:rsidRPr="00774F96">
        <w:rPr>
          <w:rFonts w:ascii="Times New Roman" w:hAnsi="Times New Roman" w:cs="Times New Roman"/>
          <w:sz w:val="24"/>
          <w:szCs w:val="24"/>
        </w:rPr>
        <w:t xml:space="preserve">, </w:t>
      </w:r>
      <w:r w:rsidR="007C7BE5" w:rsidRPr="00774F96">
        <w:rPr>
          <w:rFonts w:ascii="Times New Roman" w:hAnsi="Times New Roman" w:cs="Times New Roman"/>
          <w:sz w:val="24"/>
          <w:szCs w:val="24"/>
        </w:rPr>
        <w:t xml:space="preserve"> </w:t>
      </w:r>
      <w:proofErr w:type="spellStart"/>
      <w:r w:rsidR="007C7BE5" w:rsidRPr="00774F96">
        <w:rPr>
          <w:rFonts w:ascii="Times New Roman" w:hAnsi="Times New Roman" w:cs="Times New Roman"/>
          <w:sz w:val="24"/>
          <w:szCs w:val="24"/>
        </w:rPr>
        <w:t>Dec</w:t>
      </w:r>
      <w:proofErr w:type="spellEnd"/>
      <w:proofErr w:type="gramEnd"/>
      <w:r w:rsidR="007C7BE5" w:rsidRPr="00774F96">
        <w:rPr>
          <w:rFonts w:ascii="Times New Roman" w:hAnsi="Times New Roman" w:cs="Times New Roman"/>
          <w:sz w:val="24"/>
          <w:szCs w:val="24"/>
        </w:rPr>
        <w:t>;</w:t>
      </w:r>
      <w:r w:rsidR="000F5F62" w:rsidRPr="00774F96">
        <w:rPr>
          <w:rFonts w:ascii="Times New Roman" w:hAnsi="Times New Roman" w:cs="Times New Roman"/>
          <w:sz w:val="24"/>
          <w:szCs w:val="24"/>
        </w:rPr>
        <w:t xml:space="preserve"> v. 16, v. </w:t>
      </w:r>
      <w:r w:rsidR="007C7BE5" w:rsidRPr="00774F96">
        <w:rPr>
          <w:rFonts w:ascii="Times New Roman" w:hAnsi="Times New Roman" w:cs="Times New Roman"/>
          <w:sz w:val="24"/>
          <w:szCs w:val="24"/>
        </w:rPr>
        <w:t>4</w:t>
      </w:r>
      <w:r w:rsidR="000F5F62" w:rsidRPr="00774F96">
        <w:rPr>
          <w:rFonts w:ascii="Times New Roman" w:hAnsi="Times New Roman" w:cs="Times New Roman"/>
          <w:sz w:val="24"/>
          <w:szCs w:val="24"/>
        </w:rPr>
        <w:t xml:space="preserve">, p. </w:t>
      </w:r>
      <w:r w:rsidR="007C7BE5" w:rsidRPr="00774F96">
        <w:rPr>
          <w:rFonts w:ascii="Times New Roman" w:hAnsi="Times New Roman" w:cs="Times New Roman"/>
          <w:sz w:val="24"/>
          <w:szCs w:val="24"/>
        </w:rPr>
        <w:t>230-237</w:t>
      </w:r>
      <w:r w:rsidR="000F5F62" w:rsidRPr="00774F96">
        <w:rPr>
          <w:rFonts w:ascii="Times New Roman" w:hAnsi="Times New Roman" w:cs="Times New Roman"/>
          <w:sz w:val="24"/>
          <w:szCs w:val="24"/>
        </w:rPr>
        <w:t>, 2017.</w:t>
      </w:r>
    </w:p>
    <w:p w:rsidR="000F5F62" w:rsidRPr="00774F96" w:rsidRDefault="000F5F62" w:rsidP="00774F96">
      <w:pPr>
        <w:spacing w:after="0" w:line="240" w:lineRule="auto"/>
        <w:rPr>
          <w:rFonts w:ascii="Times New Roman" w:hAnsi="Times New Roman" w:cs="Times New Roman"/>
          <w:sz w:val="24"/>
          <w:szCs w:val="24"/>
        </w:rPr>
      </w:pPr>
    </w:p>
    <w:p w:rsidR="000F5F62" w:rsidRPr="00774F96" w:rsidRDefault="000F5F62" w:rsidP="00774F96">
      <w:pPr>
        <w:spacing w:after="0" w:line="240" w:lineRule="auto"/>
        <w:rPr>
          <w:rFonts w:ascii="Times New Roman" w:hAnsi="Times New Roman" w:cs="Times New Roman"/>
          <w:sz w:val="24"/>
          <w:szCs w:val="24"/>
        </w:rPr>
      </w:pPr>
      <w:proofErr w:type="gramStart"/>
      <w:r w:rsidRPr="00774F96">
        <w:rPr>
          <w:rFonts w:ascii="Times New Roman" w:hAnsi="Times New Roman" w:cs="Times New Roman"/>
          <w:sz w:val="24"/>
          <w:szCs w:val="24"/>
        </w:rPr>
        <w:t>FEDEL</w:t>
      </w:r>
      <w:r w:rsidR="00774F96">
        <w:rPr>
          <w:rFonts w:ascii="Times New Roman" w:hAnsi="Times New Roman" w:cs="Times New Roman"/>
          <w:sz w:val="24"/>
          <w:szCs w:val="24"/>
        </w:rPr>
        <w:t>,</w:t>
      </w:r>
      <w:r w:rsidRPr="00774F96">
        <w:rPr>
          <w:rFonts w:ascii="Times New Roman" w:hAnsi="Times New Roman" w:cs="Times New Roman"/>
          <w:sz w:val="24"/>
          <w:szCs w:val="24"/>
        </w:rPr>
        <w:t>E</w:t>
      </w:r>
      <w:proofErr w:type="gramEnd"/>
      <w:r w:rsidRPr="00774F96">
        <w:rPr>
          <w:rFonts w:ascii="Times New Roman" w:hAnsi="Times New Roman" w:cs="Times New Roman"/>
          <w:sz w:val="24"/>
          <w:szCs w:val="24"/>
        </w:rPr>
        <w:t xml:space="preserve"> D</w:t>
      </w:r>
      <w:r w:rsidR="00774F96">
        <w:rPr>
          <w:rFonts w:ascii="Times New Roman" w:hAnsi="Times New Roman" w:cs="Times New Roman"/>
          <w:sz w:val="24"/>
          <w:szCs w:val="24"/>
        </w:rPr>
        <w:t>.</w:t>
      </w:r>
      <w:r w:rsidRPr="00774F96">
        <w:rPr>
          <w:rFonts w:ascii="Times New Roman" w:hAnsi="Times New Roman" w:cs="Times New Roman"/>
          <w:sz w:val="24"/>
          <w:szCs w:val="24"/>
        </w:rPr>
        <w:t>, DE FRANCESCO</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A</w:t>
      </w:r>
      <w:r w:rsidR="00774F96">
        <w:rPr>
          <w:rFonts w:ascii="Times New Roman" w:hAnsi="Times New Roman" w:cs="Times New Roman"/>
          <w:sz w:val="24"/>
          <w:szCs w:val="24"/>
        </w:rPr>
        <w:t>.</w:t>
      </w:r>
      <w:r w:rsidRPr="00774F96">
        <w:rPr>
          <w:rFonts w:ascii="Times New Roman" w:hAnsi="Times New Roman" w:cs="Times New Roman"/>
          <w:sz w:val="24"/>
          <w:szCs w:val="24"/>
        </w:rPr>
        <w:t>, RISO</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S</w:t>
      </w:r>
      <w:r w:rsidR="00774F96">
        <w:rPr>
          <w:rFonts w:ascii="Times New Roman" w:hAnsi="Times New Roman" w:cs="Times New Roman"/>
          <w:sz w:val="24"/>
          <w:szCs w:val="24"/>
        </w:rPr>
        <w:t>.</w:t>
      </w:r>
      <w:r w:rsidRPr="00774F96">
        <w:rPr>
          <w:rFonts w:ascii="Times New Roman" w:hAnsi="Times New Roman" w:cs="Times New Roman"/>
          <w:sz w:val="24"/>
          <w:szCs w:val="24"/>
        </w:rPr>
        <w:t>, COLLO</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A</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Obesity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trace </w:t>
      </w:r>
      <w:proofErr w:type="spellStart"/>
      <w:r w:rsidRPr="00774F96">
        <w:rPr>
          <w:rFonts w:ascii="Times New Roman" w:hAnsi="Times New Roman" w:cs="Times New Roman"/>
          <w:sz w:val="24"/>
          <w:szCs w:val="24"/>
        </w:rPr>
        <w:t>element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deficiency</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the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coronavirus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disease</w:t>
      </w:r>
      <w:proofErr w:type="spellEnd"/>
      <w:r w:rsidRPr="00774F96">
        <w:rPr>
          <w:rFonts w:ascii="Times New Roman" w:hAnsi="Times New Roman" w:cs="Times New Roman"/>
          <w:sz w:val="24"/>
          <w:szCs w:val="24"/>
        </w:rPr>
        <w:t xml:space="preserve"> (COVID-19) </w:t>
      </w:r>
      <w:proofErr w:type="spellStart"/>
      <w:r w:rsidRPr="00774F96">
        <w:rPr>
          <w:rFonts w:ascii="Times New Roman" w:hAnsi="Times New Roman" w:cs="Times New Roman"/>
          <w:sz w:val="24"/>
          <w:szCs w:val="24"/>
        </w:rPr>
        <w:t>pandemic</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w:t>
      </w:r>
      <w:proofErr w:type="spellEnd"/>
      <w:r w:rsidRPr="00774F96">
        <w:rPr>
          <w:rFonts w:ascii="Times New Roman" w:hAnsi="Times New Roman" w:cs="Times New Roman"/>
          <w:sz w:val="24"/>
          <w:szCs w:val="24"/>
        </w:rPr>
        <w:t xml:space="preserve"> overview. </w:t>
      </w:r>
      <w:proofErr w:type="spellStart"/>
      <w:r w:rsidRPr="00774F96">
        <w:rPr>
          <w:rFonts w:ascii="Times New Roman" w:hAnsi="Times New Roman" w:cs="Times New Roman"/>
          <w:b/>
          <w:sz w:val="24"/>
          <w:szCs w:val="24"/>
        </w:rPr>
        <w:t>Nutrition</w:t>
      </w:r>
      <w:proofErr w:type="spellEnd"/>
      <w:r w:rsidRPr="00774F96">
        <w:rPr>
          <w:rFonts w:ascii="Times New Roman" w:hAnsi="Times New Roman" w:cs="Times New Roman"/>
          <w:b/>
          <w:sz w:val="24"/>
          <w:szCs w:val="24"/>
        </w:rPr>
        <w:t>,</w:t>
      </w:r>
      <w:r w:rsidRPr="00774F96">
        <w:rPr>
          <w:rFonts w:ascii="Times New Roman" w:hAnsi="Times New Roman" w:cs="Times New Roman"/>
          <w:sz w:val="24"/>
          <w:szCs w:val="24"/>
        </w:rPr>
        <w:t xml:space="preserve"> 2021.</w:t>
      </w:r>
    </w:p>
    <w:p w:rsidR="000F5F62" w:rsidRPr="00774F96" w:rsidRDefault="000F5F62" w:rsidP="00774F96">
      <w:pPr>
        <w:spacing w:after="0" w:line="240" w:lineRule="auto"/>
        <w:rPr>
          <w:rFonts w:ascii="Times New Roman" w:hAnsi="Times New Roman" w:cs="Times New Roman"/>
          <w:sz w:val="24"/>
          <w:szCs w:val="24"/>
        </w:rPr>
      </w:pPr>
    </w:p>
    <w:p w:rsidR="0036287A" w:rsidRPr="00774F96" w:rsidRDefault="0036287A"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GÖKTÜRK. H.S; </w:t>
      </w:r>
      <w:proofErr w:type="gramStart"/>
      <w:r w:rsidRPr="00774F96">
        <w:rPr>
          <w:rFonts w:ascii="Times New Roman" w:hAnsi="Times New Roman" w:cs="Times New Roman"/>
          <w:sz w:val="24"/>
          <w:szCs w:val="24"/>
        </w:rPr>
        <w:t>SELÇUK,  H.</w:t>
      </w:r>
      <w:proofErr w:type="gram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Importance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patients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with</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cirrhosis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Turk</w:t>
      </w:r>
      <w:proofErr w:type="spellEnd"/>
      <w:r w:rsidRPr="00774F96">
        <w:rPr>
          <w:rFonts w:ascii="Times New Roman" w:hAnsi="Times New Roman" w:cs="Times New Roman"/>
          <w:b/>
          <w:sz w:val="24"/>
          <w:szCs w:val="24"/>
        </w:rPr>
        <w:t xml:space="preserve"> J</w:t>
      </w:r>
      <w:r w:rsidR="00774F96">
        <w:rPr>
          <w:rFonts w:ascii="Times New Roman" w:hAnsi="Times New Roman" w:cs="Times New Roman"/>
          <w:b/>
          <w:sz w:val="24"/>
          <w:szCs w:val="24"/>
        </w:rPr>
        <w:t>.</w:t>
      </w:r>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Gastroenterol</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sz w:val="24"/>
          <w:szCs w:val="24"/>
        </w:rPr>
        <w:t>Jul</w:t>
      </w:r>
      <w:proofErr w:type="spellEnd"/>
      <w:r w:rsidRPr="00774F96">
        <w:rPr>
          <w:rFonts w:ascii="Times New Roman" w:hAnsi="Times New Roman" w:cs="Times New Roman"/>
          <w:sz w:val="24"/>
          <w:szCs w:val="24"/>
        </w:rPr>
        <w:t>; v. 26, n. 4, p. 291-6, 2015.</w:t>
      </w:r>
    </w:p>
    <w:p w:rsidR="00C443EF" w:rsidRPr="00774F96" w:rsidRDefault="00C443EF" w:rsidP="00774F96">
      <w:pPr>
        <w:spacing w:after="0" w:line="240" w:lineRule="auto"/>
        <w:rPr>
          <w:rFonts w:ascii="Times New Roman" w:hAnsi="Times New Roman" w:cs="Times New Roman"/>
          <w:sz w:val="24"/>
          <w:szCs w:val="24"/>
        </w:rPr>
      </w:pPr>
    </w:p>
    <w:p w:rsidR="00C443EF" w:rsidRPr="00774F96" w:rsidRDefault="00C443EF"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shd w:val="clear" w:color="auto" w:fill="FFFFFF"/>
        </w:rPr>
        <w:t xml:space="preserve">Instituto Nacional de </w:t>
      </w:r>
      <w:proofErr w:type="spellStart"/>
      <w:r w:rsidRPr="00774F96">
        <w:rPr>
          <w:rFonts w:ascii="Times New Roman" w:hAnsi="Times New Roman" w:cs="Times New Roman"/>
          <w:sz w:val="24"/>
          <w:szCs w:val="24"/>
          <w:shd w:val="clear" w:color="auto" w:fill="FFFFFF"/>
        </w:rPr>
        <w:t>Salud</w:t>
      </w:r>
      <w:proofErr w:type="spellEnd"/>
      <w:r w:rsidRPr="00774F96">
        <w:rPr>
          <w:rFonts w:ascii="Times New Roman" w:hAnsi="Times New Roman" w:cs="Times New Roman"/>
          <w:sz w:val="24"/>
          <w:szCs w:val="24"/>
          <w:shd w:val="clear" w:color="auto" w:fill="FFFFFF"/>
        </w:rPr>
        <w:t xml:space="preserve"> (INS)</w:t>
      </w:r>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Desnutrición</w:t>
      </w:r>
      <w:proofErr w:type="spellEnd"/>
      <w:r w:rsidRPr="00774F96">
        <w:rPr>
          <w:rFonts w:ascii="Times New Roman" w:hAnsi="Times New Roman" w:cs="Times New Roman"/>
          <w:b/>
          <w:sz w:val="24"/>
          <w:szCs w:val="24"/>
        </w:rPr>
        <w:t xml:space="preserve">. </w:t>
      </w:r>
      <w:hyperlink r:id="rId7" w:tooltip="Boletín Médico del Hospital Infantil de México " w:history="1">
        <w:proofErr w:type="spellStart"/>
        <w:r w:rsidRPr="00774F96">
          <w:rPr>
            <w:rStyle w:val="Hyperlink"/>
            <w:rFonts w:ascii="Times New Roman" w:hAnsi="Times New Roman" w:cs="Times New Roman"/>
            <w:b/>
            <w:color w:val="auto"/>
            <w:sz w:val="24"/>
            <w:szCs w:val="24"/>
            <w:u w:val="none"/>
          </w:rPr>
          <w:t>Boletín</w:t>
        </w:r>
        <w:proofErr w:type="spellEnd"/>
        <w:r w:rsidRPr="00774F96">
          <w:rPr>
            <w:rStyle w:val="Hyperlink"/>
            <w:rFonts w:ascii="Times New Roman" w:hAnsi="Times New Roman" w:cs="Times New Roman"/>
            <w:b/>
            <w:color w:val="auto"/>
            <w:sz w:val="24"/>
            <w:szCs w:val="24"/>
            <w:u w:val="none"/>
          </w:rPr>
          <w:t xml:space="preserve"> Médico </w:t>
        </w:r>
        <w:proofErr w:type="spellStart"/>
        <w:r w:rsidRPr="00774F96">
          <w:rPr>
            <w:rStyle w:val="Hyperlink"/>
            <w:rFonts w:ascii="Times New Roman" w:hAnsi="Times New Roman" w:cs="Times New Roman"/>
            <w:b/>
            <w:color w:val="auto"/>
            <w:sz w:val="24"/>
            <w:szCs w:val="24"/>
            <w:u w:val="none"/>
          </w:rPr>
          <w:t>del</w:t>
        </w:r>
        <w:proofErr w:type="spellEnd"/>
        <w:r w:rsidRPr="00774F96">
          <w:rPr>
            <w:rStyle w:val="Hyperlink"/>
            <w:rFonts w:ascii="Times New Roman" w:hAnsi="Times New Roman" w:cs="Times New Roman"/>
            <w:b/>
            <w:color w:val="auto"/>
            <w:sz w:val="24"/>
            <w:szCs w:val="24"/>
            <w:u w:val="none"/>
          </w:rPr>
          <w:t xml:space="preserve"> Hospital Infantil de México</w:t>
        </w:r>
      </w:hyperlink>
      <w:r w:rsidRPr="00774F96">
        <w:rPr>
          <w:rFonts w:ascii="Times New Roman" w:hAnsi="Times New Roman" w:cs="Times New Roman"/>
          <w:b/>
          <w:sz w:val="24"/>
          <w:szCs w:val="24"/>
        </w:rPr>
        <w:t xml:space="preserve"> Federico Gómez, </w:t>
      </w:r>
      <w:r w:rsidRPr="00774F96">
        <w:rPr>
          <w:rFonts w:ascii="Times New Roman" w:hAnsi="Times New Roman" w:cs="Times New Roman"/>
          <w:sz w:val="24"/>
          <w:szCs w:val="24"/>
        </w:rPr>
        <w:t>v. 74, n. 6, p. 385-442 (</w:t>
      </w:r>
      <w:proofErr w:type="spellStart"/>
      <w:r w:rsidRPr="00774F96">
        <w:rPr>
          <w:rFonts w:ascii="Times New Roman" w:hAnsi="Times New Roman" w:cs="Times New Roman"/>
          <w:sz w:val="24"/>
          <w:szCs w:val="24"/>
        </w:rPr>
        <w:t>Noviembre</w:t>
      </w:r>
      <w:proofErr w:type="spellEnd"/>
      <w:r w:rsidRPr="00774F96">
        <w:rPr>
          <w:rFonts w:ascii="Times New Roman" w:hAnsi="Times New Roman" w:cs="Times New Roman"/>
          <w:sz w:val="24"/>
          <w:szCs w:val="24"/>
        </w:rPr>
        <w:t xml:space="preserve"> – </w:t>
      </w:r>
      <w:proofErr w:type="spellStart"/>
      <w:r w:rsidRPr="00774F96">
        <w:rPr>
          <w:rFonts w:ascii="Times New Roman" w:hAnsi="Times New Roman" w:cs="Times New Roman"/>
          <w:sz w:val="24"/>
          <w:szCs w:val="24"/>
        </w:rPr>
        <w:t>Diciembre</w:t>
      </w:r>
      <w:proofErr w:type="spellEnd"/>
      <w:r w:rsidRPr="00774F96">
        <w:rPr>
          <w:rFonts w:ascii="Times New Roman" w:hAnsi="Times New Roman" w:cs="Times New Roman"/>
          <w:sz w:val="24"/>
          <w:szCs w:val="24"/>
        </w:rPr>
        <w:t>), 2017.</w:t>
      </w:r>
    </w:p>
    <w:p w:rsidR="00774F96" w:rsidRPr="00774F96" w:rsidRDefault="00774F96" w:rsidP="00774F96">
      <w:pPr>
        <w:spacing w:after="0" w:line="240" w:lineRule="auto"/>
        <w:rPr>
          <w:rFonts w:ascii="Times New Roman" w:hAnsi="Times New Roman" w:cs="Times New Roman"/>
          <w:sz w:val="24"/>
          <w:szCs w:val="24"/>
        </w:rPr>
      </w:pPr>
    </w:p>
    <w:p w:rsidR="00774F96" w:rsidRPr="00774F96" w:rsidRDefault="00774F96" w:rsidP="00774F96">
      <w:pPr>
        <w:spacing w:after="0" w:line="240" w:lineRule="auto"/>
        <w:rPr>
          <w:rFonts w:ascii="Times New Roman" w:hAnsi="Times New Roman" w:cs="Times New Roman"/>
          <w:b/>
          <w:sz w:val="24"/>
          <w:szCs w:val="24"/>
        </w:rPr>
      </w:pPr>
      <w:r w:rsidRPr="00774F96">
        <w:rPr>
          <w:rFonts w:ascii="Times New Roman" w:hAnsi="Times New Roman" w:cs="Times New Roman"/>
          <w:color w:val="212121"/>
          <w:sz w:val="24"/>
          <w:szCs w:val="24"/>
          <w:shd w:val="clear" w:color="auto" w:fill="FFFFFF"/>
        </w:rPr>
        <w:t>JOOSTEN, K.F</w:t>
      </w:r>
      <w:r>
        <w:rPr>
          <w:rFonts w:ascii="Times New Roman" w:hAnsi="Times New Roman" w:cs="Times New Roman"/>
          <w:color w:val="212121"/>
          <w:sz w:val="24"/>
          <w:szCs w:val="24"/>
          <w:shd w:val="clear" w:color="auto" w:fill="FFFFFF"/>
        </w:rPr>
        <w:t>;</w:t>
      </w:r>
      <w:r w:rsidRPr="00774F96">
        <w:rPr>
          <w:rFonts w:ascii="Times New Roman" w:hAnsi="Times New Roman" w:cs="Times New Roman"/>
          <w:color w:val="212121"/>
          <w:sz w:val="24"/>
          <w:szCs w:val="24"/>
          <w:shd w:val="clear" w:color="auto" w:fill="FFFFFF"/>
        </w:rPr>
        <w:t xml:space="preserve"> HULST, J.M. </w:t>
      </w:r>
      <w:proofErr w:type="spellStart"/>
      <w:r w:rsidRPr="00774F96">
        <w:rPr>
          <w:rFonts w:ascii="Times New Roman" w:hAnsi="Times New Roman" w:cs="Times New Roman"/>
          <w:color w:val="212121"/>
          <w:sz w:val="24"/>
          <w:szCs w:val="24"/>
          <w:shd w:val="clear" w:color="auto" w:fill="FFFFFF"/>
        </w:rPr>
        <w:t>Prevalence</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of</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malnutrition</w:t>
      </w:r>
      <w:proofErr w:type="spellEnd"/>
      <w:r w:rsidRPr="00774F96">
        <w:rPr>
          <w:rFonts w:ascii="Times New Roman" w:hAnsi="Times New Roman" w:cs="Times New Roman"/>
          <w:color w:val="212121"/>
          <w:sz w:val="24"/>
          <w:szCs w:val="24"/>
          <w:shd w:val="clear" w:color="auto" w:fill="FFFFFF"/>
        </w:rPr>
        <w:t xml:space="preserve"> in </w:t>
      </w:r>
      <w:proofErr w:type="spellStart"/>
      <w:r w:rsidRPr="00774F96">
        <w:rPr>
          <w:rFonts w:ascii="Times New Roman" w:hAnsi="Times New Roman" w:cs="Times New Roman"/>
          <w:color w:val="212121"/>
          <w:sz w:val="24"/>
          <w:szCs w:val="24"/>
          <w:shd w:val="clear" w:color="auto" w:fill="FFFFFF"/>
        </w:rPr>
        <w:t>pediatric</w:t>
      </w:r>
      <w:proofErr w:type="spellEnd"/>
      <w:r w:rsidRPr="00774F96">
        <w:rPr>
          <w:rFonts w:ascii="Times New Roman" w:hAnsi="Times New Roman" w:cs="Times New Roman"/>
          <w:color w:val="212121"/>
          <w:sz w:val="24"/>
          <w:szCs w:val="24"/>
          <w:shd w:val="clear" w:color="auto" w:fill="FFFFFF"/>
        </w:rPr>
        <w:t xml:space="preserve"> hospital </w:t>
      </w:r>
      <w:proofErr w:type="spellStart"/>
      <w:r w:rsidRPr="00774F96">
        <w:rPr>
          <w:rFonts w:ascii="Times New Roman" w:hAnsi="Times New Roman" w:cs="Times New Roman"/>
          <w:color w:val="212121"/>
          <w:sz w:val="24"/>
          <w:szCs w:val="24"/>
          <w:shd w:val="clear" w:color="auto" w:fill="FFFFFF"/>
        </w:rPr>
        <w:t>patients</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Curr</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Opin</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b/>
          <w:color w:val="212121"/>
          <w:sz w:val="24"/>
          <w:szCs w:val="24"/>
          <w:shd w:val="clear" w:color="auto" w:fill="FFFFFF"/>
        </w:rPr>
        <w:t>Pediatr</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Oct</w:t>
      </w:r>
      <w:proofErr w:type="spellEnd"/>
      <w:r w:rsidRPr="00774F96">
        <w:rPr>
          <w:rFonts w:ascii="Times New Roman" w:hAnsi="Times New Roman" w:cs="Times New Roman"/>
          <w:color w:val="212121"/>
          <w:sz w:val="24"/>
          <w:szCs w:val="24"/>
          <w:shd w:val="clear" w:color="auto" w:fill="FFFFFF"/>
        </w:rPr>
        <w:t>; v. 20, n. 5, p. 590-6, 2008.</w:t>
      </w:r>
    </w:p>
    <w:p w:rsidR="00774F96" w:rsidRPr="00774F96" w:rsidRDefault="00774F96"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KAIKANI W, BACHMANN P. </w:t>
      </w:r>
      <w:proofErr w:type="spellStart"/>
      <w:r w:rsidRPr="00774F96">
        <w:rPr>
          <w:rFonts w:ascii="Times New Roman" w:hAnsi="Times New Roman" w:cs="Times New Roman"/>
          <w:sz w:val="24"/>
          <w:szCs w:val="24"/>
        </w:rPr>
        <w:t>Conséquences</w:t>
      </w:r>
      <w:proofErr w:type="spellEnd"/>
      <w:r w:rsidRPr="00774F96">
        <w:rPr>
          <w:rFonts w:ascii="Times New Roman" w:hAnsi="Times New Roman" w:cs="Times New Roman"/>
          <w:sz w:val="24"/>
          <w:szCs w:val="24"/>
        </w:rPr>
        <w:t xml:space="preserve"> d'une </w:t>
      </w:r>
      <w:proofErr w:type="spellStart"/>
      <w:r w:rsidRPr="00774F96">
        <w:rPr>
          <w:rFonts w:ascii="Times New Roman" w:hAnsi="Times New Roman" w:cs="Times New Roman"/>
          <w:sz w:val="24"/>
          <w:szCs w:val="24"/>
        </w:rPr>
        <w:t>comorbidité</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trop</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souvent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négligée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en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cancérologie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la</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dénutrition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Consequences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a </w:t>
      </w:r>
      <w:proofErr w:type="spellStart"/>
      <w:r w:rsidRPr="00774F96">
        <w:rPr>
          <w:rFonts w:ascii="Times New Roman" w:hAnsi="Times New Roman" w:cs="Times New Roman"/>
          <w:sz w:val="24"/>
          <w:szCs w:val="24"/>
        </w:rPr>
        <w:t>comorbidity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often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neglected</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oncology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r w:rsidRPr="00774F96">
        <w:rPr>
          <w:rFonts w:ascii="Times New Roman" w:hAnsi="Times New Roman" w:cs="Times New Roman"/>
          <w:b/>
          <w:sz w:val="24"/>
          <w:szCs w:val="24"/>
        </w:rPr>
        <w:t xml:space="preserve">Bull </w:t>
      </w:r>
      <w:proofErr w:type="spellStart"/>
      <w:r w:rsidRPr="00774F96">
        <w:rPr>
          <w:rFonts w:ascii="Times New Roman" w:hAnsi="Times New Roman" w:cs="Times New Roman"/>
          <w:b/>
          <w:sz w:val="24"/>
          <w:szCs w:val="24"/>
        </w:rPr>
        <w:t>Cancer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Jun</w:t>
      </w:r>
      <w:proofErr w:type="spellEnd"/>
      <w:r w:rsidRPr="00774F96">
        <w:rPr>
          <w:rFonts w:ascii="Times New Roman" w:hAnsi="Times New Roman" w:cs="Times New Roman"/>
          <w:sz w:val="24"/>
          <w:szCs w:val="24"/>
        </w:rPr>
        <w:t>; v. 96, n.6, p.659-64, 2009.</w:t>
      </w:r>
    </w:p>
    <w:p w:rsidR="0099082E" w:rsidRPr="00774F96" w:rsidRDefault="0099082E" w:rsidP="00774F96">
      <w:pPr>
        <w:spacing w:after="0" w:line="240" w:lineRule="auto"/>
        <w:rPr>
          <w:rFonts w:ascii="Times New Roman" w:hAnsi="Times New Roman" w:cs="Times New Roman"/>
          <w:sz w:val="24"/>
          <w:szCs w:val="24"/>
        </w:rPr>
      </w:pPr>
    </w:p>
    <w:p w:rsidR="000C17EC" w:rsidRPr="00774F96" w:rsidRDefault="000C17EC"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KELLER, H,</w:t>
      </w:r>
      <w:r w:rsidR="0099082E" w:rsidRPr="00774F96">
        <w:rPr>
          <w:rFonts w:ascii="Times New Roman" w:hAnsi="Times New Roman" w:cs="Times New Roman"/>
          <w:sz w:val="24"/>
          <w:szCs w:val="24"/>
        </w:rPr>
        <w:t xml:space="preserve"> </w:t>
      </w:r>
      <w:r w:rsidRPr="00774F96">
        <w:rPr>
          <w:rFonts w:ascii="Times New Roman" w:hAnsi="Times New Roman" w:cs="Times New Roman"/>
          <w:sz w:val="24"/>
          <w:szCs w:val="24"/>
        </w:rPr>
        <w:t>CARRIER, N., SLAUGHTER, S.E</w:t>
      </w:r>
      <w:r w:rsidR="0099082E" w:rsidRPr="00774F96">
        <w:rPr>
          <w:rFonts w:ascii="Times New Roman" w:hAnsi="Times New Roman" w:cs="Times New Roman"/>
          <w:sz w:val="24"/>
          <w:szCs w:val="24"/>
        </w:rPr>
        <w:t>.</w:t>
      </w:r>
      <w:r w:rsidRPr="00774F96">
        <w:rPr>
          <w:rFonts w:ascii="Times New Roman" w:hAnsi="Times New Roman" w:cs="Times New Roman"/>
          <w:sz w:val="24"/>
          <w:szCs w:val="24"/>
        </w:rPr>
        <w:t>, LENGYEL</w:t>
      </w:r>
      <w:r w:rsidR="0099082E" w:rsidRPr="00774F96">
        <w:rPr>
          <w:rFonts w:ascii="Times New Roman" w:hAnsi="Times New Roman" w:cs="Times New Roman"/>
          <w:sz w:val="24"/>
          <w:szCs w:val="24"/>
        </w:rPr>
        <w:t>,</w:t>
      </w:r>
      <w:r w:rsidRPr="00774F96">
        <w:rPr>
          <w:rFonts w:ascii="Times New Roman" w:hAnsi="Times New Roman" w:cs="Times New Roman"/>
          <w:sz w:val="24"/>
          <w:szCs w:val="24"/>
        </w:rPr>
        <w:t xml:space="preserve"> C, STEELE</w:t>
      </w:r>
      <w:r w:rsidR="0099082E" w:rsidRPr="00774F96">
        <w:rPr>
          <w:rFonts w:ascii="Times New Roman" w:hAnsi="Times New Roman" w:cs="Times New Roman"/>
          <w:sz w:val="24"/>
          <w:szCs w:val="24"/>
        </w:rPr>
        <w:t>.</w:t>
      </w:r>
      <w:r w:rsidRPr="00774F96">
        <w:rPr>
          <w:rFonts w:ascii="Times New Roman" w:hAnsi="Times New Roman" w:cs="Times New Roman"/>
          <w:sz w:val="24"/>
          <w:szCs w:val="24"/>
        </w:rPr>
        <w:t xml:space="preserve"> C</w:t>
      </w:r>
      <w:r w:rsidR="0099082E" w:rsidRPr="00774F96">
        <w:rPr>
          <w:rFonts w:ascii="Times New Roman" w:hAnsi="Times New Roman" w:cs="Times New Roman"/>
          <w:sz w:val="24"/>
          <w:szCs w:val="24"/>
        </w:rPr>
        <w:t>.</w:t>
      </w:r>
      <w:r w:rsidRPr="00774F96">
        <w:rPr>
          <w:rFonts w:ascii="Times New Roman" w:hAnsi="Times New Roman" w:cs="Times New Roman"/>
          <w:sz w:val="24"/>
          <w:szCs w:val="24"/>
        </w:rPr>
        <w:t>M, DUIZER</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 L</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MORRISON</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 J</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BROWN</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 K</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S, CHAUDHURY</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 H</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YOON</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 M</w:t>
      </w:r>
      <w:r w:rsidR="000F5F62" w:rsidRPr="00774F96">
        <w:rPr>
          <w:rFonts w:ascii="Times New Roman" w:hAnsi="Times New Roman" w:cs="Times New Roman"/>
          <w:sz w:val="24"/>
          <w:szCs w:val="24"/>
        </w:rPr>
        <w:t>.</w:t>
      </w:r>
      <w:r w:rsidRPr="00774F96">
        <w:rPr>
          <w:rFonts w:ascii="Times New Roman" w:hAnsi="Times New Roman" w:cs="Times New Roman"/>
          <w:sz w:val="24"/>
          <w:szCs w:val="24"/>
        </w:rPr>
        <w:t xml:space="preserve">N, DUNCAN AM, BOSCART V, HECKMAN G, VILLALON L. </w:t>
      </w:r>
      <w:proofErr w:type="spellStart"/>
      <w:r w:rsidRPr="00774F96">
        <w:rPr>
          <w:rFonts w:ascii="Times New Roman" w:hAnsi="Times New Roman" w:cs="Times New Roman"/>
          <w:sz w:val="24"/>
          <w:szCs w:val="24"/>
        </w:rPr>
        <w:t>Prevalence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Determinants</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Poor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Food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Intake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Residents</w:t>
      </w:r>
      <w:proofErr w:type="spellEnd"/>
      <w:r w:rsidRPr="00774F96">
        <w:rPr>
          <w:rFonts w:ascii="Times New Roman" w:hAnsi="Times New Roman" w:cs="Times New Roman"/>
          <w:sz w:val="24"/>
          <w:szCs w:val="24"/>
        </w:rPr>
        <w:t xml:space="preserve"> Living in </w:t>
      </w:r>
      <w:proofErr w:type="spellStart"/>
      <w:r w:rsidRPr="00774F96">
        <w:rPr>
          <w:rFonts w:ascii="Times New Roman" w:hAnsi="Times New Roman" w:cs="Times New Roman"/>
          <w:sz w:val="24"/>
          <w:szCs w:val="24"/>
        </w:rPr>
        <w:t>Long-Term</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Care</w:t>
      </w:r>
      <w:proofErr w:type="spellEnd"/>
      <w:r w:rsidRPr="00774F96">
        <w:rPr>
          <w:rFonts w:ascii="Times New Roman" w:hAnsi="Times New Roman" w:cs="Times New Roman"/>
          <w:sz w:val="24"/>
          <w:szCs w:val="24"/>
        </w:rPr>
        <w:t xml:space="preserve">. </w:t>
      </w:r>
      <w:r w:rsidRPr="00774F96">
        <w:rPr>
          <w:rFonts w:ascii="Times New Roman" w:hAnsi="Times New Roman" w:cs="Times New Roman"/>
          <w:b/>
          <w:sz w:val="24"/>
          <w:szCs w:val="24"/>
        </w:rPr>
        <w:t xml:space="preserve">J </w:t>
      </w:r>
      <w:proofErr w:type="spellStart"/>
      <w:r w:rsidRPr="00774F96">
        <w:rPr>
          <w:rFonts w:ascii="Times New Roman" w:hAnsi="Times New Roman" w:cs="Times New Roman"/>
          <w:b/>
          <w:sz w:val="24"/>
          <w:szCs w:val="24"/>
        </w:rPr>
        <w:t>Am</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Med</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Dir</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Assoc</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nov</w:t>
      </w:r>
      <w:proofErr w:type="spellEnd"/>
      <w:r w:rsidRPr="00774F96">
        <w:rPr>
          <w:rFonts w:ascii="Times New Roman" w:hAnsi="Times New Roman" w:cs="Times New Roman"/>
          <w:sz w:val="24"/>
          <w:szCs w:val="24"/>
        </w:rPr>
        <w:t>, v. 18, n. 11, p. 941-947, 2017.</w:t>
      </w:r>
    </w:p>
    <w:p w:rsidR="00C443EF" w:rsidRPr="00774F96" w:rsidRDefault="00C443EF" w:rsidP="00774F96">
      <w:pPr>
        <w:spacing w:after="0" w:line="240" w:lineRule="auto"/>
        <w:rPr>
          <w:rFonts w:ascii="Times New Roman" w:hAnsi="Times New Roman" w:cs="Times New Roman"/>
          <w:sz w:val="24"/>
          <w:szCs w:val="24"/>
        </w:rPr>
      </w:pPr>
    </w:p>
    <w:p w:rsidR="00C443EF" w:rsidRPr="00774F96" w:rsidRDefault="00C443EF"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LEACH, B., GOODWIN, S. </w:t>
      </w:r>
      <w:proofErr w:type="spellStart"/>
      <w:r w:rsidRPr="00774F96">
        <w:rPr>
          <w:rFonts w:ascii="Times New Roman" w:hAnsi="Times New Roman" w:cs="Times New Roman"/>
          <w:sz w:val="24"/>
          <w:szCs w:val="24"/>
        </w:rPr>
        <w:t>Preventing</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prison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Nurs</w:t>
      </w:r>
      <w:proofErr w:type="spellEnd"/>
      <w:r w:rsidRPr="00774F96">
        <w:rPr>
          <w:rFonts w:ascii="Times New Roman" w:hAnsi="Times New Roman" w:cs="Times New Roman"/>
          <w:b/>
          <w:sz w:val="24"/>
          <w:szCs w:val="24"/>
        </w:rPr>
        <w:t xml:space="preserve"> Stand</w:t>
      </w:r>
      <w:r w:rsidRPr="00774F96">
        <w:rPr>
          <w:rFonts w:ascii="Times New Roman" w:hAnsi="Times New Roman" w:cs="Times New Roman"/>
          <w:sz w:val="24"/>
          <w:szCs w:val="24"/>
        </w:rPr>
        <w:t xml:space="preserve">, Jan; v. 28, n. 20, p. 50-6; </w:t>
      </w:r>
      <w:proofErr w:type="spellStart"/>
      <w:r w:rsidRPr="00774F96">
        <w:rPr>
          <w:rFonts w:ascii="Times New Roman" w:hAnsi="Times New Roman" w:cs="Times New Roman"/>
          <w:sz w:val="24"/>
          <w:szCs w:val="24"/>
        </w:rPr>
        <w:t>quiz</w:t>
      </w:r>
      <w:proofErr w:type="spellEnd"/>
      <w:r w:rsidRPr="00774F96">
        <w:rPr>
          <w:rFonts w:ascii="Times New Roman" w:hAnsi="Times New Roman" w:cs="Times New Roman"/>
          <w:sz w:val="24"/>
          <w:szCs w:val="24"/>
        </w:rPr>
        <w:t xml:space="preserve"> 60, 2014.</w:t>
      </w:r>
    </w:p>
    <w:p w:rsidR="000C17EC" w:rsidRPr="00774F96" w:rsidRDefault="000C17EC" w:rsidP="00774F96">
      <w:pPr>
        <w:spacing w:after="0" w:line="240" w:lineRule="auto"/>
        <w:rPr>
          <w:rFonts w:ascii="Times New Roman" w:hAnsi="Times New Roman" w:cs="Times New Roman"/>
          <w:sz w:val="24"/>
          <w:szCs w:val="24"/>
        </w:rPr>
      </w:pPr>
    </w:p>
    <w:p w:rsidR="000C17EC" w:rsidRPr="00774F96" w:rsidRDefault="00C13C73"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MERRELL, J., PHILPIN, S., WARRING, J., HOBBY, D., GREGORY, </w:t>
      </w:r>
      <w:r w:rsidR="000C17EC" w:rsidRPr="00774F96">
        <w:rPr>
          <w:rFonts w:ascii="Times New Roman" w:hAnsi="Times New Roman" w:cs="Times New Roman"/>
          <w:sz w:val="24"/>
          <w:szCs w:val="24"/>
        </w:rPr>
        <w:t xml:space="preserve">V. </w:t>
      </w:r>
      <w:proofErr w:type="spellStart"/>
      <w:r w:rsidR="000C17EC" w:rsidRPr="00774F96">
        <w:rPr>
          <w:rFonts w:ascii="Times New Roman" w:hAnsi="Times New Roman" w:cs="Times New Roman"/>
          <w:sz w:val="24"/>
          <w:szCs w:val="24"/>
        </w:rPr>
        <w:t>Addressing</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the</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nutritional</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needs</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of</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older</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people</w:t>
      </w:r>
      <w:proofErr w:type="spellEnd"/>
      <w:r w:rsidR="000C17EC" w:rsidRPr="00774F96">
        <w:rPr>
          <w:rFonts w:ascii="Times New Roman" w:hAnsi="Times New Roman" w:cs="Times New Roman"/>
          <w:sz w:val="24"/>
          <w:szCs w:val="24"/>
        </w:rPr>
        <w:t xml:space="preserve"> in </w:t>
      </w:r>
      <w:proofErr w:type="spellStart"/>
      <w:r w:rsidR="000C17EC" w:rsidRPr="00774F96">
        <w:rPr>
          <w:rFonts w:ascii="Times New Roman" w:hAnsi="Times New Roman" w:cs="Times New Roman"/>
          <w:sz w:val="24"/>
          <w:szCs w:val="24"/>
        </w:rPr>
        <w:t>residential</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care</w:t>
      </w:r>
      <w:proofErr w:type="spellEnd"/>
      <w:r w:rsidR="000C17EC" w:rsidRPr="00774F96">
        <w:rPr>
          <w:rFonts w:ascii="Times New Roman" w:hAnsi="Times New Roman" w:cs="Times New Roman"/>
          <w:sz w:val="24"/>
          <w:szCs w:val="24"/>
        </w:rPr>
        <w:t xml:space="preserve"> homes. </w:t>
      </w:r>
      <w:r w:rsidR="000C17EC" w:rsidRPr="00774F96">
        <w:rPr>
          <w:rFonts w:ascii="Times New Roman" w:hAnsi="Times New Roman" w:cs="Times New Roman"/>
          <w:b/>
          <w:sz w:val="24"/>
          <w:szCs w:val="24"/>
        </w:rPr>
        <w:t xml:space="preserve">Health </w:t>
      </w:r>
      <w:proofErr w:type="spellStart"/>
      <w:r w:rsidR="000C17EC" w:rsidRPr="00774F96">
        <w:rPr>
          <w:rFonts w:ascii="Times New Roman" w:hAnsi="Times New Roman" w:cs="Times New Roman"/>
          <w:b/>
          <w:sz w:val="24"/>
          <w:szCs w:val="24"/>
        </w:rPr>
        <w:t>Soc</w:t>
      </w:r>
      <w:proofErr w:type="spellEnd"/>
      <w:r w:rsidR="000C17EC" w:rsidRPr="00774F96">
        <w:rPr>
          <w:rFonts w:ascii="Times New Roman" w:hAnsi="Times New Roman" w:cs="Times New Roman"/>
          <w:b/>
          <w:sz w:val="24"/>
          <w:szCs w:val="24"/>
        </w:rPr>
        <w:t xml:space="preserve"> </w:t>
      </w:r>
      <w:proofErr w:type="spellStart"/>
      <w:r w:rsidR="000C17EC" w:rsidRPr="00774F96">
        <w:rPr>
          <w:rFonts w:ascii="Times New Roman" w:hAnsi="Times New Roman" w:cs="Times New Roman"/>
          <w:b/>
          <w:sz w:val="24"/>
          <w:szCs w:val="24"/>
        </w:rPr>
        <w:t>Care</w:t>
      </w:r>
      <w:proofErr w:type="spellEnd"/>
      <w:r w:rsidR="000C17EC" w:rsidRPr="00774F96">
        <w:rPr>
          <w:rFonts w:ascii="Times New Roman" w:hAnsi="Times New Roman" w:cs="Times New Roman"/>
          <w:b/>
          <w:sz w:val="24"/>
          <w:szCs w:val="24"/>
        </w:rPr>
        <w:t xml:space="preserve"> </w:t>
      </w:r>
      <w:proofErr w:type="spellStart"/>
      <w:proofErr w:type="gramStart"/>
      <w:r w:rsidR="000C17EC" w:rsidRPr="00774F96">
        <w:rPr>
          <w:rFonts w:ascii="Times New Roman" w:hAnsi="Times New Roman" w:cs="Times New Roman"/>
          <w:b/>
          <w:sz w:val="24"/>
          <w:szCs w:val="24"/>
        </w:rPr>
        <w:t>Community</w:t>
      </w:r>
      <w:proofErr w:type="spellEnd"/>
      <w:r w:rsidR="00774F96">
        <w:rPr>
          <w:rFonts w:ascii="Times New Roman" w:hAnsi="Times New Roman" w:cs="Times New Roman"/>
          <w:b/>
          <w:sz w:val="24"/>
          <w:szCs w:val="24"/>
        </w:rPr>
        <w:t>,</w:t>
      </w:r>
      <w:r w:rsidRPr="00774F96">
        <w:rPr>
          <w:rFonts w:ascii="Times New Roman" w:hAnsi="Times New Roman" w:cs="Times New Roman"/>
          <w:b/>
          <w:sz w:val="24"/>
          <w:szCs w:val="24"/>
        </w:rPr>
        <w:t xml:space="preserve"> </w:t>
      </w:r>
      <w:r w:rsidRPr="00774F96">
        <w:rPr>
          <w:rFonts w:ascii="Times New Roman" w:hAnsi="Times New Roman" w:cs="Times New Roman"/>
          <w:sz w:val="24"/>
          <w:szCs w:val="24"/>
        </w:rPr>
        <w:t xml:space="preserve"> Mar</w:t>
      </w:r>
      <w:proofErr w:type="gramEnd"/>
      <w:r w:rsidRPr="00774F96">
        <w:rPr>
          <w:rFonts w:ascii="Times New Roman" w:hAnsi="Times New Roman" w:cs="Times New Roman"/>
          <w:sz w:val="24"/>
          <w:szCs w:val="24"/>
        </w:rPr>
        <w:t>; v. 20, n. 2, p. 208-15, 2012.</w:t>
      </w:r>
    </w:p>
    <w:p w:rsidR="000C17EC" w:rsidRPr="00774F96" w:rsidRDefault="000C17EC" w:rsidP="00774F96">
      <w:pPr>
        <w:spacing w:after="0" w:line="240" w:lineRule="auto"/>
        <w:rPr>
          <w:rFonts w:ascii="Times New Roman" w:hAnsi="Times New Roman" w:cs="Times New Roman"/>
          <w:sz w:val="24"/>
          <w:szCs w:val="24"/>
        </w:rPr>
      </w:pPr>
    </w:p>
    <w:p w:rsidR="00C13C73" w:rsidRPr="00774F96" w:rsidRDefault="00C13C73"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lastRenderedPageBreak/>
        <w:t>NORMAN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K</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PICHARD</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C</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LOCHS</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H</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PIRLICH</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M. </w:t>
      </w:r>
      <w:proofErr w:type="spellStart"/>
      <w:r w:rsidRPr="00774F96">
        <w:rPr>
          <w:rFonts w:ascii="Times New Roman" w:hAnsi="Times New Roman" w:cs="Times New Roman"/>
          <w:sz w:val="24"/>
          <w:szCs w:val="24"/>
        </w:rPr>
        <w:t>Prognostic</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impact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disease-related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Clin</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Nutr</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sz w:val="24"/>
          <w:szCs w:val="24"/>
        </w:rPr>
        <w:t>Feb</w:t>
      </w:r>
      <w:proofErr w:type="spellEnd"/>
      <w:r w:rsidRPr="00774F96">
        <w:rPr>
          <w:rFonts w:ascii="Times New Roman" w:hAnsi="Times New Roman" w:cs="Times New Roman"/>
          <w:sz w:val="24"/>
          <w:szCs w:val="24"/>
        </w:rPr>
        <w:t>; v. 27, n. 1, p. 5-15, 2008.</w:t>
      </w:r>
    </w:p>
    <w:p w:rsidR="00C13C73" w:rsidRPr="00774F96" w:rsidRDefault="00C13C73" w:rsidP="00774F96">
      <w:pPr>
        <w:spacing w:after="0" w:line="240" w:lineRule="auto"/>
        <w:rPr>
          <w:rFonts w:ascii="Times New Roman" w:hAnsi="Times New Roman" w:cs="Times New Roman"/>
          <w:sz w:val="24"/>
          <w:szCs w:val="24"/>
        </w:rPr>
      </w:pPr>
    </w:p>
    <w:p w:rsidR="00C13C73" w:rsidRPr="00774F96" w:rsidRDefault="00C13C73"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ORELL-KOTIKANGAS, H.; ANTIKAINEN, A.; PIHLAJAMÄKI, J. </w:t>
      </w:r>
      <w:proofErr w:type="spellStart"/>
      <w:r w:rsidRPr="00774F96">
        <w:rPr>
          <w:rFonts w:ascii="Times New Roman" w:hAnsi="Times New Roman" w:cs="Times New Roman"/>
          <w:sz w:val="24"/>
          <w:szCs w:val="24"/>
        </w:rPr>
        <w:t>Sairaalapotilaan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vajaaravitsemuksen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havaitseminen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ja</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hoito</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Identification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treatment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in a hospital </w:t>
      </w:r>
      <w:proofErr w:type="spellStart"/>
      <w:r w:rsidRPr="00774F96">
        <w:rPr>
          <w:rFonts w:ascii="Times New Roman" w:hAnsi="Times New Roman" w:cs="Times New Roman"/>
          <w:sz w:val="24"/>
          <w:szCs w:val="24"/>
        </w:rPr>
        <w:t>patient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Duodecim</w:t>
      </w:r>
      <w:proofErr w:type="spellEnd"/>
      <w:r w:rsidRPr="00774F96">
        <w:rPr>
          <w:rFonts w:ascii="Times New Roman" w:hAnsi="Times New Roman" w:cs="Times New Roman"/>
          <w:sz w:val="24"/>
          <w:szCs w:val="24"/>
        </w:rPr>
        <w:t>, v.130, n. 21, p. 2231-8, 2014. </w:t>
      </w:r>
    </w:p>
    <w:p w:rsidR="0099082E" w:rsidRPr="00774F96" w:rsidRDefault="0099082E"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PASLAKIS</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G</w:t>
      </w:r>
      <w:r w:rsidR="00774F96">
        <w:rPr>
          <w:rFonts w:ascii="Times New Roman" w:hAnsi="Times New Roman" w:cs="Times New Roman"/>
          <w:sz w:val="24"/>
          <w:szCs w:val="24"/>
        </w:rPr>
        <w:t>.</w:t>
      </w:r>
      <w:r w:rsidRPr="00774F96">
        <w:rPr>
          <w:rFonts w:ascii="Times New Roman" w:hAnsi="Times New Roman" w:cs="Times New Roman"/>
          <w:sz w:val="24"/>
          <w:szCs w:val="24"/>
        </w:rPr>
        <w:t>, DIMITROPOULOS</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G</w:t>
      </w:r>
      <w:r w:rsidR="00774F96">
        <w:rPr>
          <w:rFonts w:ascii="Times New Roman" w:hAnsi="Times New Roman" w:cs="Times New Roman"/>
          <w:sz w:val="24"/>
          <w:szCs w:val="24"/>
        </w:rPr>
        <w:t>.</w:t>
      </w:r>
      <w:r w:rsidRPr="00774F96">
        <w:rPr>
          <w:rFonts w:ascii="Times New Roman" w:hAnsi="Times New Roman" w:cs="Times New Roman"/>
          <w:sz w:val="24"/>
          <w:szCs w:val="24"/>
        </w:rPr>
        <w:t>, KATZMAN</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 D</w:t>
      </w:r>
      <w:r w:rsidR="00774F96">
        <w:rPr>
          <w:rFonts w:ascii="Times New Roman" w:hAnsi="Times New Roman" w:cs="Times New Roman"/>
          <w:sz w:val="24"/>
          <w:szCs w:val="24"/>
        </w:rPr>
        <w:t>.</w:t>
      </w:r>
      <w:r w:rsidRPr="00774F96">
        <w:rPr>
          <w:rFonts w:ascii="Times New Roman" w:hAnsi="Times New Roman" w:cs="Times New Roman"/>
          <w:sz w:val="24"/>
          <w:szCs w:val="24"/>
        </w:rPr>
        <w:t xml:space="preserve">K. A </w:t>
      </w:r>
      <w:proofErr w:type="spellStart"/>
      <w:r w:rsidRPr="00774F96">
        <w:rPr>
          <w:rFonts w:ascii="Times New Roman" w:hAnsi="Times New Roman" w:cs="Times New Roman"/>
          <w:sz w:val="24"/>
          <w:szCs w:val="24"/>
        </w:rPr>
        <w:t>call</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to</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action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to</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address</w:t>
      </w:r>
      <w:proofErr w:type="spellEnd"/>
      <w:r w:rsidRPr="00774F96">
        <w:rPr>
          <w:rFonts w:ascii="Times New Roman" w:hAnsi="Times New Roman" w:cs="Times New Roman"/>
          <w:sz w:val="24"/>
          <w:szCs w:val="24"/>
        </w:rPr>
        <w:t xml:space="preserve"> COVID-19-induced global </w:t>
      </w:r>
      <w:proofErr w:type="spellStart"/>
      <w:r w:rsidRPr="00774F96">
        <w:rPr>
          <w:rFonts w:ascii="Times New Roman" w:hAnsi="Times New Roman" w:cs="Times New Roman"/>
          <w:sz w:val="24"/>
          <w:szCs w:val="24"/>
        </w:rPr>
        <w:t>food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insecurity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to</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prevent</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hunger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eating</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pathology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Nutr</w:t>
      </w:r>
      <w:proofErr w:type="spellEnd"/>
      <w:r w:rsidRPr="00774F96">
        <w:rPr>
          <w:rFonts w:ascii="Times New Roman" w:hAnsi="Times New Roman" w:cs="Times New Roman"/>
          <w:b/>
          <w:sz w:val="24"/>
          <w:szCs w:val="24"/>
        </w:rPr>
        <w:t xml:space="preserve"> </w:t>
      </w:r>
      <w:r w:rsidR="00774F96">
        <w:rPr>
          <w:rFonts w:ascii="Times New Roman" w:hAnsi="Times New Roman" w:cs="Times New Roman"/>
          <w:b/>
          <w:sz w:val="24"/>
          <w:szCs w:val="24"/>
        </w:rPr>
        <w:t>Rev.,</w:t>
      </w:r>
      <w:r w:rsidRPr="00774F96">
        <w:rPr>
          <w:rFonts w:ascii="Times New Roman" w:hAnsi="Times New Roman" w:cs="Times New Roman"/>
          <w:b/>
          <w:sz w:val="24"/>
          <w:szCs w:val="24"/>
        </w:rPr>
        <w:t xml:space="preserve"> </w:t>
      </w:r>
      <w:r w:rsidRPr="00774F96">
        <w:rPr>
          <w:rFonts w:ascii="Times New Roman" w:hAnsi="Times New Roman" w:cs="Times New Roman"/>
          <w:sz w:val="24"/>
          <w:szCs w:val="24"/>
        </w:rPr>
        <w:t>Jan; v. 79, n, 1, p.114-116, 2021.</w:t>
      </w:r>
    </w:p>
    <w:p w:rsidR="0099082E" w:rsidRPr="00774F96" w:rsidRDefault="0099082E"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color w:val="212121"/>
          <w:sz w:val="24"/>
          <w:szCs w:val="24"/>
          <w:shd w:val="clear" w:color="auto" w:fill="FFFFFF"/>
        </w:rPr>
        <w:t xml:space="preserve">PEREIRA, M., OLIVEIRA, A.M. </w:t>
      </w:r>
      <w:proofErr w:type="spellStart"/>
      <w:r w:rsidRPr="00774F96">
        <w:rPr>
          <w:rFonts w:ascii="Times New Roman" w:hAnsi="Times New Roman" w:cs="Times New Roman"/>
          <w:color w:val="212121"/>
          <w:sz w:val="24"/>
          <w:szCs w:val="24"/>
          <w:shd w:val="clear" w:color="auto" w:fill="FFFFFF"/>
        </w:rPr>
        <w:t>Poverty</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and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food</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insecurity</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may</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increase</w:t>
      </w:r>
      <w:proofErr w:type="spellEnd"/>
      <w:r w:rsidRPr="00774F96">
        <w:rPr>
          <w:rFonts w:ascii="Times New Roman" w:hAnsi="Times New Roman" w:cs="Times New Roman"/>
          <w:color w:val="212121"/>
          <w:sz w:val="24"/>
          <w:szCs w:val="24"/>
          <w:shd w:val="clear" w:color="auto" w:fill="FFFFFF"/>
        </w:rPr>
        <w:t xml:space="preserve"> as </w:t>
      </w:r>
      <w:proofErr w:type="spellStart"/>
      <w:r w:rsidRPr="00774F96">
        <w:rPr>
          <w:rFonts w:ascii="Times New Roman" w:hAnsi="Times New Roman" w:cs="Times New Roman"/>
          <w:color w:val="212121"/>
          <w:sz w:val="24"/>
          <w:szCs w:val="24"/>
          <w:shd w:val="clear" w:color="auto" w:fill="FFFFFF"/>
        </w:rPr>
        <w:t>the</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threat</w:t>
      </w:r>
      <w:proofErr w:type="spellEnd"/>
      <w:r w:rsidRPr="00774F96">
        <w:rPr>
          <w:rFonts w:ascii="Times New Roman" w:hAnsi="Times New Roman" w:cs="Times New Roman"/>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of</w:t>
      </w:r>
      <w:proofErr w:type="spellEnd"/>
      <w:r w:rsidRPr="00774F96">
        <w:rPr>
          <w:rFonts w:ascii="Times New Roman" w:hAnsi="Times New Roman" w:cs="Times New Roman"/>
          <w:color w:val="212121"/>
          <w:sz w:val="24"/>
          <w:szCs w:val="24"/>
          <w:shd w:val="clear" w:color="auto" w:fill="FFFFFF"/>
        </w:rPr>
        <w:t xml:space="preserve"> COVID-19 spreads. </w:t>
      </w:r>
      <w:proofErr w:type="spellStart"/>
      <w:r w:rsidRPr="00774F96">
        <w:rPr>
          <w:rFonts w:ascii="Times New Roman" w:hAnsi="Times New Roman" w:cs="Times New Roman"/>
          <w:b/>
          <w:color w:val="212121"/>
          <w:sz w:val="24"/>
          <w:szCs w:val="24"/>
          <w:shd w:val="clear" w:color="auto" w:fill="FFFFFF"/>
        </w:rPr>
        <w:t>Public</w:t>
      </w:r>
      <w:proofErr w:type="spellEnd"/>
      <w:r w:rsidRPr="00774F96">
        <w:rPr>
          <w:rFonts w:ascii="Times New Roman" w:hAnsi="Times New Roman" w:cs="Times New Roman"/>
          <w:b/>
          <w:color w:val="212121"/>
          <w:sz w:val="24"/>
          <w:szCs w:val="24"/>
          <w:shd w:val="clear" w:color="auto" w:fill="FFFFFF"/>
        </w:rPr>
        <w:t xml:space="preserve"> Health </w:t>
      </w:r>
      <w:proofErr w:type="spellStart"/>
      <w:r w:rsidRPr="00774F96">
        <w:rPr>
          <w:rFonts w:ascii="Times New Roman" w:hAnsi="Times New Roman" w:cs="Times New Roman"/>
          <w:b/>
          <w:color w:val="212121"/>
          <w:sz w:val="24"/>
          <w:szCs w:val="24"/>
          <w:shd w:val="clear" w:color="auto" w:fill="FFFFFF"/>
        </w:rPr>
        <w:t>Nutr</w:t>
      </w:r>
      <w:proofErr w:type="spellEnd"/>
      <w:r w:rsidRPr="00774F96">
        <w:rPr>
          <w:rFonts w:ascii="Times New Roman" w:hAnsi="Times New Roman" w:cs="Times New Roman"/>
          <w:b/>
          <w:color w:val="212121"/>
          <w:sz w:val="24"/>
          <w:szCs w:val="24"/>
          <w:shd w:val="clear" w:color="auto" w:fill="FFFFFF"/>
        </w:rPr>
        <w:t xml:space="preserve">, </w:t>
      </w:r>
      <w:proofErr w:type="spellStart"/>
      <w:r w:rsidRPr="00774F96">
        <w:rPr>
          <w:rFonts w:ascii="Times New Roman" w:hAnsi="Times New Roman" w:cs="Times New Roman"/>
          <w:color w:val="212121"/>
          <w:sz w:val="24"/>
          <w:szCs w:val="24"/>
          <w:shd w:val="clear" w:color="auto" w:fill="FFFFFF"/>
        </w:rPr>
        <w:t>Dec</w:t>
      </w:r>
      <w:proofErr w:type="spellEnd"/>
      <w:r w:rsidRPr="00774F96">
        <w:rPr>
          <w:rFonts w:ascii="Times New Roman" w:hAnsi="Times New Roman" w:cs="Times New Roman"/>
          <w:color w:val="212121"/>
          <w:sz w:val="24"/>
          <w:szCs w:val="24"/>
          <w:shd w:val="clear" w:color="auto" w:fill="FFFFFF"/>
        </w:rPr>
        <w:t>; v. 23, n. 17, p. 3236-3240, 2020.</w:t>
      </w:r>
    </w:p>
    <w:p w:rsidR="0099082E" w:rsidRPr="00774F96" w:rsidRDefault="0099082E" w:rsidP="00774F96">
      <w:pPr>
        <w:spacing w:after="0" w:line="240" w:lineRule="auto"/>
        <w:rPr>
          <w:rFonts w:ascii="Times New Roman" w:hAnsi="Times New Roman" w:cs="Times New Roman"/>
          <w:sz w:val="24"/>
          <w:szCs w:val="24"/>
        </w:rPr>
      </w:pPr>
    </w:p>
    <w:p w:rsidR="00C13C73" w:rsidRPr="00774F96" w:rsidRDefault="00C13C73"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PIRLICH, M.; SCHÜTZ, T., KEMPS, M., LUHMAN, N., MINKO N, LÜBKE HJ, ROSSNAGEL K, WILLICH SN, LOCHS H. Social </w:t>
      </w:r>
      <w:proofErr w:type="spellStart"/>
      <w:r w:rsidRPr="00774F96">
        <w:rPr>
          <w:rFonts w:ascii="Times New Roman" w:hAnsi="Times New Roman" w:cs="Times New Roman"/>
          <w:sz w:val="24"/>
          <w:szCs w:val="24"/>
        </w:rPr>
        <w:t>risk</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factors</w:t>
      </w:r>
      <w:proofErr w:type="spellEnd"/>
      <w:r w:rsidRPr="00774F96">
        <w:rPr>
          <w:rFonts w:ascii="Times New Roman" w:hAnsi="Times New Roman" w:cs="Times New Roman"/>
          <w:sz w:val="24"/>
          <w:szCs w:val="24"/>
        </w:rPr>
        <w:t xml:space="preserve"> for hospital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Nutrition</w:t>
      </w:r>
      <w:proofErr w:type="spellEnd"/>
      <w:r w:rsidRPr="00774F96">
        <w:rPr>
          <w:rFonts w:ascii="Times New Roman" w:hAnsi="Times New Roman" w:cs="Times New Roman"/>
          <w:b/>
          <w:sz w:val="24"/>
          <w:szCs w:val="24"/>
        </w:rPr>
        <w:t xml:space="preserve">, </w:t>
      </w:r>
      <w:r w:rsidRPr="00774F96">
        <w:rPr>
          <w:rFonts w:ascii="Times New Roman" w:hAnsi="Times New Roman" w:cs="Times New Roman"/>
          <w:sz w:val="24"/>
          <w:szCs w:val="24"/>
        </w:rPr>
        <w:t>Mar; v. 21, n. 3, p. 295-300, 2005.</w:t>
      </w:r>
    </w:p>
    <w:p w:rsidR="00C13C73" w:rsidRPr="00774F96" w:rsidRDefault="00C13C73" w:rsidP="00774F96">
      <w:pPr>
        <w:spacing w:after="0" w:line="240" w:lineRule="auto"/>
        <w:rPr>
          <w:rFonts w:ascii="Times New Roman" w:hAnsi="Times New Roman" w:cs="Times New Roman"/>
          <w:sz w:val="24"/>
          <w:szCs w:val="24"/>
        </w:rPr>
      </w:pPr>
    </w:p>
    <w:p w:rsidR="00C13C73" w:rsidRPr="00774F96" w:rsidRDefault="00C13C73"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RYTTER MJ, MICHAELSEN KF, FRIIS H, CHRISTENSEN VB. [</w:t>
      </w:r>
      <w:proofErr w:type="spellStart"/>
      <w:r w:rsidRPr="00774F96">
        <w:rPr>
          <w:rFonts w:ascii="Times New Roman" w:hAnsi="Times New Roman" w:cs="Times New Roman"/>
          <w:sz w:val="24"/>
          <w:szCs w:val="24"/>
        </w:rPr>
        <w:t>Acute</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in </w:t>
      </w:r>
      <w:proofErr w:type="spellStart"/>
      <w:r w:rsidRPr="00774F96">
        <w:rPr>
          <w:rFonts w:ascii="Times New Roman" w:hAnsi="Times New Roman" w:cs="Times New Roman"/>
          <w:sz w:val="24"/>
          <w:szCs w:val="24"/>
        </w:rPr>
        <w:t>children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Ugeskr</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Laeger</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may</w:t>
      </w:r>
      <w:proofErr w:type="spellEnd"/>
      <w:r w:rsidRPr="00774F96">
        <w:rPr>
          <w:rFonts w:ascii="Times New Roman" w:hAnsi="Times New Roman" w:cs="Times New Roman"/>
          <w:sz w:val="24"/>
          <w:szCs w:val="24"/>
        </w:rPr>
        <w:t xml:space="preserve"> 15; v. 179, n. 20, p. V03170193, 2017.</w:t>
      </w:r>
    </w:p>
    <w:p w:rsidR="00C13C73" w:rsidRPr="00774F96" w:rsidRDefault="00C13C73" w:rsidP="00774F96">
      <w:pPr>
        <w:spacing w:after="0" w:line="240" w:lineRule="auto"/>
        <w:rPr>
          <w:rFonts w:ascii="Times New Roman" w:hAnsi="Times New Roman" w:cs="Times New Roman"/>
          <w:sz w:val="24"/>
          <w:szCs w:val="24"/>
        </w:rPr>
      </w:pPr>
    </w:p>
    <w:p w:rsidR="000C17EC" w:rsidRPr="00774F96" w:rsidRDefault="00C443EF"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SELLIER C</w:t>
      </w:r>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Malnutrition</w:t>
      </w:r>
      <w:proofErr w:type="spellEnd"/>
      <w:r w:rsidR="000C17EC" w:rsidRPr="00774F96">
        <w:rPr>
          <w:rFonts w:ascii="Times New Roman" w:hAnsi="Times New Roman" w:cs="Times New Roman"/>
          <w:sz w:val="24"/>
          <w:szCs w:val="24"/>
        </w:rPr>
        <w:t xml:space="preserve"> chez </w:t>
      </w:r>
      <w:proofErr w:type="spellStart"/>
      <w:r w:rsidR="000C17EC" w:rsidRPr="00774F96">
        <w:rPr>
          <w:rFonts w:ascii="Times New Roman" w:hAnsi="Times New Roman" w:cs="Times New Roman"/>
          <w:sz w:val="24"/>
          <w:szCs w:val="24"/>
        </w:rPr>
        <w:t>la</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personne</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âgée</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dépister</w:t>
      </w:r>
      <w:proofErr w:type="spellEnd"/>
      <w:r w:rsidR="000C17EC" w:rsidRPr="00774F96">
        <w:rPr>
          <w:rFonts w:ascii="Times New Roman" w:hAnsi="Times New Roman" w:cs="Times New Roman"/>
          <w:sz w:val="24"/>
          <w:szCs w:val="24"/>
        </w:rPr>
        <w:t xml:space="preserve"> et </w:t>
      </w:r>
      <w:proofErr w:type="spellStart"/>
      <w:r w:rsidR="000C17EC" w:rsidRPr="00774F96">
        <w:rPr>
          <w:rFonts w:ascii="Times New Roman" w:hAnsi="Times New Roman" w:cs="Times New Roman"/>
          <w:sz w:val="24"/>
          <w:szCs w:val="24"/>
        </w:rPr>
        <w:t>prendre</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en</w:t>
      </w:r>
      <w:proofErr w:type="spellEnd"/>
      <w:r w:rsidR="000C17EC" w:rsidRPr="00774F96">
        <w:rPr>
          <w:rFonts w:ascii="Times New Roman" w:hAnsi="Times New Roman" w:cs="Times New Roman"/>
          <w:sz w:val="24"/>
          <w:szCs w:val="24"/>
        </w:rPr>
        <w:t> charge [</w:t>
      </w:r>
      <w:proofErr w:type="spellStart"/>
      <w:r w:rsidR="000C17EC" w:rsidRPr="00774F96">
        <w:rPr>
          <w:rFonts w:ascii="Times New Roman" w:hAnsi="Times New Roman" w:cs="Times New Roman"/>
          <w:sz w:val="24"/>
          <w:szCs w:val="24"/>
        </w:rPr>
        <w:t>Malnutrition</w:t>
      </w:r>
      <w:proofErr w:type="spellEnd"/>
      <w:r w:rsidR="000C17EC" w:rsidRPr="00774F96">
        <w:rPr>
          <w:rFonts w:ascii="Times New Roman" w:hAnsi="Times New Roman" w:cs="Times New Roman"/>
          <w:sz w:val="24"/>
          <w:szCs w:val="24"/>
        </w:rPr>
        <w:t xml:space="preserve"> in </w:t>
      </w:r>
      <w:proofErr w:type="spellStart"/>
      <w:r w:rsidR="000C17EC" w:rsidRPr="00774F96">
        <w:rPr>
          <w:rFonts w:ascii="Times New Roman" w:hAnsi="Times New Roman" w:cs="Times New Roman"/>
          <w:sz w:val="24"/>
          <w:szCs w:val="24"/>
        </w:rPr>
        <w:t>the</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elderly</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screening</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and</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treatment</w:t>
      </w:r>
      <w:proofErr w:type="spellEnd"/>
      <w:r w:rsidR="000C17EC" w:rsidRPr="00774F96">
        <w:rPr>
          <w:rFonts w:ascii="Times New Roman" w:hAnsi="Times New Roman" w:cs="Times New Roman"/>
          <w:sz w:val="24"/>
          <w:szCs w:val="24"/>
        </w:rPr>
        <w:t xml:space="preserve">]. </w:t>
      </w:r>
      <w:r w:rsidR="000C17EC" w:rsidRPr="00774F96">
        <w:rPr>
          <w:rFonts w:ascii="Times New Roman" w:hAnsi="Times New Roman" w:cs="Times New Roman"/>
          <w:b/>
          <w:sz w:val="24"/>
          <w:szCs w:val="24"/>
        </w:rPr>
        <w:t xml:space="preserve">Soins </w:t>
      </w:r>
      <w:proofErr w:type="spellStart"/>
      <w:r w:rsidR="000C17EC" w:rsidRPr="00774F96">
        <w:rPr>
          <w:rFonts w:ascii="Times New Roman" w:hAnsi="Times New Roman" w:cs="Times New Roman"/>
          <w:b/>
          <w:sz w:val="24"/>
          <w:szCs w:val="24"/>
        </w:rPr>
        <w:t>Gerontol</w:t>
      </w:r>
      <w:proofErr w:type="spellEnd"/>
      <w:r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Sep-Oct</w:t>
      </w:r>
      <w:proofErr w:type="spellEnd"/>
      <w:r w:rsidR="000C17EC" w:rsidRPr="00774F96">
        <w:rPr>
          <w:rFonts w:ascii="Times New Roman" w:hAnsi="Times New Roman" w:cs="Times New Roman"/>
          <w:sz w:val="24"/>
          <w:szCs w:val="24"/>
        </w:rPr>
        <w:t>;</w:t>
      </w:r>
      <w:r w:rsidRPr="00774F96">
        <w:rPr>
          <w:rFonts w:ascii="Times New Roman" w:hAnsi="Times New Roman" w:cs="Times New Roman"/>
          <w:sz w:val="24"/>
          <w:szCs w:val="24"/>
        </w:rPr>
        <w:t xml:space="preserve"> v. </w:t>
      </w:r>
      <w:r w:rsidR="000C17EC" w:rsidRPr="00774F96">
        <w:rPr>
          <w:rFonts w:ascii="Times New Roman" w:hAnsi="Times New Roman" w:cs="Times New Roman"/>
          <w:sz w:val="24"/>
          <w:szCs w:val="24"/>
        </w:rPr>
        <w:t>23</w:t>
      </w:r>
      <w:r w:rsidRPr="00774F96">
        <w:rPr>
          <w:rFonts w:ascii="Times New Roman" w:hAnsi="Times New Roman" w:cs="Times New Roman"/>
          <w:sz w:val="24"/>
          <w:szCs w:val="24"/>
        </w:rPr>
        <w:t xml:space="preserve">, n. </w:t>
      </w:r>
      <w:r w:rsidR="000C17EC" w:rsidRPr="00774F96">
        <w:rPr>
          <w:rFonts w:ascii="Times New Roman" w:hAnsi="Times New Roman" w:cs="Times New Roman"/>
          <w:sz w:val="24"/>
          <w:szCs w:val="24"/>
        </w:rPr>
        <w:t>133</w:t>
      </w:r>
      <w:r w:rsidRPr="00774F96">
        <w:rPr>
          <w:rFonts w:ascii="Times New Roman" w:hAnsi="Times New Roman" w:cs="Times New Roman"/>
          <w:sz w:val="24"/>
          <w:szCs w:val="24"/>
        </w:rPr>
        <w:t xml:space="preserve">, p. </w:t>
      </w:r>
      <w:r w:rsidR="000C17EC" w:rsidRPr="00774F96">
        <w:rPr>
          <w:rFonts w:ascii="Times New Roman" w:hAnsi="Times New Roman" w:cs="Times New Roman"/>
          <w:sz w:val="24"/>
          <w:szCs w:val="24"/>
        </w:rPr>
        <w:t>12-17</w:t>
      </w:r>
      <w:r w:rsidRPr="00774F96">
        <w:rPr>
          <w:rFonts w:ascii="Times New Roman" w:hAnsi="Times New Roman" w:cs="Times New Roman"/>
          <w:sz w:val="24"/>
          <w:szCs w:val="24"/>
        </w:rPr>
        <w:t>, 2018.</w:t>
      </w:r>
    </w:p>
    <w:p w:rsidR="0099082E" w:rsidRPr="00774F96" w:rsidRDefault="0099082E"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 xml:space="preserve">SHEPHERD A. </w:t>
      </w:r>
      <w:proofErr w:type="spellStart"/>
      <w:r w:rsidRPr="00774F96">
        <w:rPr>
          <w:rFonts w:ascii="Times New Roman" w:hAnsi="Times New Roman" w:cs="Times New Roman"/>
          <w:sz w:val="24"/>
          <w:szCs w:val="24"/>
        </w:rPr>
        <w:t>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support</w:t>
      </w:r>
      <w:proofErr w:type="spellEnd"/>
      <w:r w:rsidRPr="00774F96">
        <w:rPr>
          <w:rFonts w:ascii="Times New Roman" w:hAnsi="Times New Roman" w:cs="Times New Roman"/>
          <w:sz w:val="24"/>
          <w:szCs w:val="24"/>
        </w:rPr>
        <w:t xml:space="preserve"> 1: </w:t>
      </w:r>
      <w:proofErr w:type="spellStart"/>
      <w:r w:rsidRPr="00774F96">
        <w:rPr>
          <w:rFonts w:ascii="Times New Roman" w:hAnsi="Times New Roman" w:cs="Times New Roman"/>
          <w:sz w:val="24"/>
          <w:szCs w:val="24"/>
        </w:rPr>
        <w:t>risk</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factors</w:t>
      </w:r>
      <w:proofErr w:type="spellEnd"/>
      <w:r w:rsidRPr="00774F96">
        <w:rPr>
          <w:rFonts w:ascii="Times New Roman" w:hAnsi="Times New Roman" w:cs="Times New Roman"/>
          <w:sz w:val="24"/>
          <w:szCs w:val="24"/>
        </w:rPr>
        <w:t xml:space="preserve">, causes </w:t>
      </w:r>
      <w:proofErr w:type="spellStart"/>
      <w:r w:rsidRPr="00774F96">
        <w:rPr>
          <w:rFonts w:ascii="Times New Roman" w:hAnsi="Times New Roman" w:cs="Times New Roman"/>
          <w:sz w:val="24"/>
          <w:szCs w:val="24"/>
        </w:rPr>
        <w:t>and</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physiology</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of</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sz w:val="24"/>
          <w:szCs w:val="24"/>
        </w:rPr>
        <w:t>malnutrition</w:t>
      </w:r>
      <w:proofErr w:type="spellEnd"/>
      <w:r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Nurs</w:t>
      </w:r>
      <w:proofErr w:type="spellEnd"/>
      <w:r w:rsidRPr="00774F96">
        <w:rPr>
          <w:rFonts w:ascii="Times New Roman" w:hAnsi="Times New Roman" w:cs="Times New Roman"/>
          <w:b/>
          <w:sz w:val="24"/>
          <w:szCs w:val="24"/>
        </w:rPr>
        <w:t xml:space="preserve"> Times, </w:t>
      </w:r>
      <w:proofErr w:type="spellStart"/>
      <w:r w:rsidRPr="00774F96">
        <w:rPr>
          <w:rFonts w:ascii="Times New Roman" w:hAnsi="Times New Roman" w:cs="Times New Roman"/>
          <w:sz w:val="24"/>
          <w:szCs w:val="24"/>
        </w:rPr>
        <w:t>Feb</w:t>
      </w:r>
      <w:proofErr w:type="spellEnd"/>
      <w:r w:rsidRPr="00774F96">
        <w:rPr>
          <w:rFonts w:ascii="Times New Roman" w:hAnsi="Times New Roman" w:cs="Times New Roman"/>
          <w:sz w:val="24"/>
          <w:szCs w:val="24"/>
        </w:rPr>
        <w:t>; v.105, n. 4, p. 18-20, 2009.</w:t>
      </w:r>
    </w:p>
    <w:p w:rsidR="0099082E" w:rsidRPr="00774F96" w:rsidRDefault="0099082E" w:rsidP="00774F96">
      <w:pPr>
        <w:spacing w:after="0" w:line="240" w:lineRule="auto"/>
        <w:rPr>
          <w:rFonts w:ascii="Times New Roman" w:hAnsi="Times New Roman" w:cs="Times New Roman"/>
          <w:sz w:val="24"/>
          <w:szCs w:val="24"/>
        </w:rPr>
      </w:pPr>
    </w:p>
    <w:p w:rsidR="0099082E" w:rsidRPr="00774F96" w:rsidRDefault="0099082E" w:rsidP="00774F96">
      <w:pPr>
        <w:spacing w:after="0" w:line="240" w:lineRule="auto"/>
        <w:rPr>
          <w:rFonts w:ascii="Times New Roman" w:hAnsi="Times New Roman" w:cs="Times New Roman"/>
          <w:sz w:val="24"/>
          <w:szCs w:val="24"/>
        </w:rPr>
      </w:pPr>
      <w:r w:rsidRPr="00774F96">
        <w:rPr>
          <w:rFonts w:ascii="Times New Roman" w:hAnsi="Times New Roman" w:cs="Times New Roman"/>
          <w:sz w:val="24"/>
          <w:szCs w:val="24"/>
        </w:rPr>
        <w:t>SOBOTKA L</w:t>
      </w:r>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Nutritional</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support</w:t>
      </w:r>
      <w:proofErr w:type="spellEnd"/>
      <w:r w:rsidR="000C17EC" w:rsidRPr="00774F96">
        <w:rPr>
          <w:rFonts w:ascii="Times New Roman" w:hAnsi="Times New Roman" w:cs="Times New Roman"/>
          <w:sz w:val="24"/>
          <w:szCs w:val="24"/>
        </w:rPr>
        <w:t xml:space="preserve"> in </w:t>
      </w:r>
      <w:proofErr w:type="spellStart"/>
      <w:r w:rsidR="000C17EC" w:rsidRPr="00774F96">
        <w:rPr>
          <w:rFonts w:ascii="Times New Roman" w:hAnsi="Times New Roman" w:cs="Times New Roman"/>
          <w:sz w:val="24"/>
          <w:szCs w:val="24"/>
        </w:rPr>
        <w:t>geriatric</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patients</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the</w:t>
      </w:r>
      <w:proofErr w:type="spellEnd"/>
      <w:r w:rsidR="000C17EC" w:rsidRPr="00774F96">
        <w:rPr>
          <w:rFonts w:ascii="Times New Roman" w:hAnsi="Times New Roman" w:cs="Times New Roman"/>
          <w:sz w:val="24"/>
          <w:szCs w:val="24"/>
        </w:rPr>
        <w:t xml:space="preserve"> ESPEN new </w:t>
      </w:r>
      <w:proofErr w:type="spellStart"/>
      <w:r w:rsidR="000C17EC" w:rsidRPr="00774F96">
        <w:rPr>
          <w:rFonts w:ascii="Times New Roman" w:hAnsi="Times New Roman" w:cs="Times New Roman"/>
          <w:sz w:val="24"/>
          <w:szCs w:val="24"/>
        </w:rPr>
        <w:t>recommended</w:t>
      </w:r>
      <w:proofErr w:type="spellEnd"/>
      <w:r w:rsidR="000C17EC" w:rsidRPr="00774F96">
        <w:rPr>
          <w:rFonts w:ascii="Times New Roman" w:hAnsi="Times New Roman" w:cs="Times New Roman"/>
          <w:sz w:val="24"/>
          <w:szCs w:val="24"/>
        </w:rPr>
        <w:t xml:space="preserve"> </w:t>
      </w:r>
      <w:proofErr w:type="spellStart"/>
      <w:r w:rsidR="000C17EC" w:rsidRPr="00774F96">
        <w:rPr>
          <w:rFonts w:ascii="Times New Roman" w:hAnsi="Times New Roman" w:cs="Times New Roman"/>
          <w:sz w:val="24"/>
          <w:szCs w:val="24"/>
        </w:rPr>
        <w:t>guidelines</w:t>
      </w:r>
      <w:proofErr w:type="spellEnd"/>
      <w:r w:rsidR="000C17EC" w:rsidRPr="00774F96">
        <w:rPr>
          <w:rFonts w:ascii="Times New Roman" w:hAnsi="Times New Roman" w:cs="Times New Roman"/>
          <w:sz w:val="24"/>
          <w:szCs w:val="24"/>
        </w:rPr>
        <w:t xml:space="preserve">. </w:t>
      </w:r>
      <w:proofErr w:type="spellStart"/>
      <w:r w:rsidRPr="00774F96">
        <w:rPr>
          <w:rFonts w:ascii="Times New Roman" w:hAnsi="Times New Roman" w:cs="Times New Roman"/>
          <w:b/>
          <w:sz w:val="24"/>
          <w:szCs w:val="24"/>
        </w:rPr>
        <w:t>Vnitr</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b/>
          <w:sz w:val="24"/>
          <w:szCs w:val="24"/>
        </w:rPr>
        <w:t>Lek</w:t>
      </w:r>
      <w:proofErr w:type="spellEnd"/>
      <w:r w:rsidRPr="00774F96">
        <w:rPr>
          <w:rFonts w:ascii="Times New Roman" w:hAnsi="Times New Roman" w:cs="Times New Roman"/>
          <w:b/>
          <w:sz w:val="24"/>
          <w:szCs w:val="24"/>
        </w:rPr>
        <w:t xml:space="preserve">, </w:t>
      </w:r>
      <w:proofErr w:type="spellStart"/>
      <w:r w:rsidRPr="00774F96">
        <w:rPr>
          <w:rFonts w:ascii="Times New Roman" w:hAnsi="Times New Roman" w:cs="Times New Roman"/>
          <w:sz w:val="24"/>
          <w:szCs w:val="24"/>
        </w:rPr>
        <w:t>Winter</w:t>
      </w:r>
      <w:proofErr w:type="spellEnd"/>
      <w:r w:rsidRPr="00774F96">
        <w:rPr>
          <w:rFonts w:ascii="Times New Roman" w:hAnsi="Times New Roman" w:cs="Times New Roman"/>
          <w:sz w:val="24"/>
          <w:szCs w:val="24"/>
        </w:rPr>
        <w:t>; v. 64, n. 11, p. 1053-1058, 2018.</w:t>
      </w:r>
    </w:p>
    <w:p w:rsidR="0099082E" w:rsidRPr="00774F96" w:rsidRDefault="0099082E" w:rsidP="00774F96">
      <w:pPr>
        <w:spacing w:after="0" w:line="240" w:lineRule="auto"/>
        <w:rPr>
          <w:rFonts w:ascii="Times New Roman" w:hAnsi="Times New Roman" w:cs="Times New Roman"/>
          <w:sz w:val="24"/>
          <w:szCs w:val="24"/>
        </w:rPr>
      </w:pPr>
    </w:p>
    <w:p w:rsidR="00213CD7" w:rsidRPr="00774F96" w:rsidRDefault="00213CD7" w:rsidP="00774F96">
      <w:pPr>
        <w:spacing w:after="0" w:line="240" w:lineRule="auto"/>
        <w:rPr>
          <w:rFonts w:ascii="Times New Roman" w:hAnsi="Times New Roman" w:cs="Times New Roman"/>
          <w:sz w:val="24"/>
          <w:szCs w:val="24"/>
        </w:rPr>
      </w:pPr>
    </w:p>
    <w:sectPr w:rsidR="00213CD7" w:rsidRPr="00774F96" w:rsidSect="0084480D">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04" w:rsidRDefault="00DF1E04" w:rsidP="00D31D65">
      <w:pPr>
        <w:spacing w:after="0" w:line="240" w:lineRule="auto"/>
      </w:pPr>
      <w:r>
        <w:separator/>
      </w:r>
    </w:p>
  </w:endnote>
  <w:endnote w:type="continuationSeparator" w:id="0">
    <w:p w:rsidR="00DF1E04" w:rsidRDefault="00DF1E04"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D7" w:rsidRDefault="00213CD7">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7794175" wp14:editId="21D0F17C">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33CCCC"/>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3E6F"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" fillcolor="#3cc"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04" w:rsidRDefault="00DF1E04" w:rsidP="00D31D65">
      <w:pPr>
        <w:spacing w:after="0" w:line="240" w:lineRule="auto"/>
      </w:pPr>
      <w:r>
        <w:separator/>
      </w:r>
    </w:p>
  </w:footnote>
  <w:footnote w:type="continuationSeparator" w:id="0">
    <w:p w:rsidR="00DF1E04" w:rsidRDefault="00DF1E04"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D7" w:rsidRDefault="00213CD7"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b/>
        <w:noProof/>
        <w:sz w:val="24"/>
        <w:szCs w:val="24"/>
        <w:lang w:eastAsia="pt-BR"/>
      </w:rPr>
      <w:drawing>
        <wp:anchor distT="0" distB="0" distL="114300" distR="114300" simplePos="0" relativeHeight="251664384" behindDoc="0" locked="0" layoutInCell="1" allowOverlap="1" wp14:anchorId="74F1A017" wp14:editId="74979361">
          <wp:simplePos x="0" y="0"/>
          <wp:positionH relativeFrom="column">
            <wp:posOffset>3025140</wp:posOffset>
          </wp:positionH>
          <wp:positionV relativeFrom="paragraph">
            <wp:posOffset>-60356</wp:posOffset>
          </wp:positionV>
          <wp:extent cx="2857500" cy="652811"/>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esa_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7500" cy="652811"/>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5FDE832" wp14:editId="28C1BF06">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213CD7" w:rsidRDefault="00213CD7"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213CD7" w:rsidRDefault="00213CD7"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213CD7" w:rsidRDefault="00213CD7"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2BCA2292" wp14:editId="049D0945">
              <wp:simplePos x="0" y="0"/>
              <wp:positionH relativeFrom="column">
                <wp:posOffset>2882265</wp:posOffset>
              </wp:positionH>
              <wp:positionV relativeFrom="paragraph">
                <wp:posOffset>97155</wp:posOffset>
              </wp:positionV>
              <wp:extent cx="318135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1813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3CD7" w:rsidRDefault="00213CD7" w:rsidP="00EC44B2">
                          <w:pPr>
                            <w:jc w:val="center"/>
                          </w:pPr>
                          <w:r>
                            <w:rPr>
                              <w:b/>
                              <w:sz w:val="24"/>
                              <w:szCs w:val="24"/>
                              <w:lang w:val="pt-PT"/>
                            </w:rPr>
                            <w:t>1</w:t>
                          </w:r>
                          <w:r w:rsidRPr="00357FF3">
                            <w:rPr>
                              <w:b/>
                              <w:sz w:val="24"/>
                              <w:szCs w:val="24"/>
                              <w:lang w:val="pt-PT"/>
                            </w:rPr>
                            <w:t>ª Edição 2021</w:t>
                          </w:r>
                          <w:r>
                            <w:rPr>
                              <w:b/>
                              <w:sz w:val="24"/>
                              <w:szCs w:val="24"/>
                              <w:lang w:val="pt-PT"/>
                            </w:rPr>
                            <w:t xml:space="preserve"> | 23 a 26 de novembro de 2021</w:t>
                          </w:r>
                          <w:r>
                            <w:rPr>
                              <w:b/>
                              <w:sz w:val="24"/>
                              <w:szCs w:val="24"/>
                              <w:lang w:val="pt-PT"/>
                            </w:rPr>
                            <w:br/>
                            <w:t xml:space="preserve"> ISSN: </w:t>
                          </w:r>
                          <w:r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A2292" id="_x0000_t202" coordsize="21600,21600" o:spt="202" path="m,l,21600r21600,l21600,xe">
              <v:stroke joinstyle="miter"/>
              <v:path gradientshapeok="t" o:connecttype="rect"/>
            </v:shapetype>
            <v:shape id="Caixa de texto 4" o:spid="_x0000_s1026" type="#_x0000_t202" style="position:absolute;left:0;text-align:left;margin-left:226.95pt;margin-top:7.65pt;width:250.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" fillcolor="white [3201]" stroked="f" strokeweight=".5pt">
              <v:textbox>
                <w:txbxContent>
                  <w:p w:rsidR="00213CD7" w:rsidRDefault="00213CD7" w:rsidP="00EC44B2">
                    <w:pPr>
                      <w:jc w:val="center"/>
                    </w:pPr>
                    <w:r>
                      <w:rPr>
                        <w:b/>
                        <w:sz w:val="24"/>
                        <w:szCs w:val="24"/>
                        <w:lang w:val="pt-PT"/>
                      </w:rPr>
                      <w:t>1</w:t>
                    </w:r>
                    <w:r w:rsidRPr="00357FF3">
                      <w:rPr>
                        <w:b/>
                        <w:sz w:val="24"/>
                        <w:szCs w:val="24"/>
                        <w:lang w:val="pt-PT"/>
                      </w:rPr>
                      <w:t>ª Edição 2021</w:t>
                    </w:r>
                    <w:r>
                      <w:rPr>
                        <w:b/>
                        <w:sz w:val="24"/>
                        <w:szCs w:val="24"/>
                        <w:lang w:val="pt-PT"/>
                      </w:rPr>
                      <w:t xml:space="preserve"> | 23 a 26 de novembro de 2021</w:t>
                    </w:r>
                    <w:r>
                      <w:rPr>
                        <w:b/>
                        <w:sz w:val="24"/>
                        <w:szCs w:val="24"/>
                        <w:lang w:val="pt-PT"/>
                      </w:rPr>
                      <w:br/>
                      <w:t xml:space="preserve"> ISSN: </w:t>
                    </w:r>
                    <w:r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213CD7" w:rsidRPr="00357FF3" w:rsidRDefault="00213CD7"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3F"/>
    <w:rsid w:val="000435C3"/>
    <w:rsid w:val="000514F5"/>
    <w:rsid w:val="000603DD"/>
    <w:rsid w:val="000B2404"/>
    <w:rsid w:val="000C17EC"/>
    <w:rsid w:val="000C5326"/>
    <w:rsid w:val="000F5F62"/>
    <w:rsid w:val="00190971"/>
    <w:rsid w:val="001C540B"/>
    <w:rsid w:val="001D308C"/>
    <w:rsid w:val="001E0169"/>
    <w:rsid w:val="00213CD7"/>
    <w:rsid w:val="00224FF7"/>
    <w:rsid w:val="0029098A"/>
    <w:rsid w:val="002909AB"/>
    <w:rsid w:val="002A5008"/>
    <w:rsid w:val="002F4352"/>
    <w:rsid w:val="00314E17"/>
    <w:rsid w:val="00320817"/>
    <w:rsid w:val="00330FB2"/>
    <w:rsid w:val="00337107"/>
    <w:rsid w:val="00357FF3"/>
    <w:rsid w:val="0036287A"/>
    <w:rsid w:val="003B1233"/>
    <w:rsid w:val="003F7C93"/>
    <w:rsid w:val="00444631"/>
    <w:rsid w:val="004663E2"/>
    <w:rsid w:val="004A0F63"/>
    <w:rsid w:val="004B3378"/>
    <w:rsid w:val="004C308B"/>
    <w:rsid w:val="004C398B"/>
    <w:rsid w:val="00531C01"/>
    <w:rsid w:val="00551331"/>
    <w:rsid w:val="00555586"/>
    <w:rsid w:val="00613AFF"/>
    <w:rsid w:val="006C2EA4"/>
    <w:rsid w:val="006C4642"/>
    <w:rsid w:val="006D319A"/>
    <w:rsid w:val="006F5368"/>
    <w:rsid w:val="0071741C"/>
    <w:rsid w:val="00726749"/>
    <w:rsid w:val="00742FA5"/>
    <w:rsid w:val="00774F96"/>
    <w:rsid w:val="00785239"/>
    <w:rsid w:val="00791F92"/>
    <w:rsid w:val="007A2444"/>
    <w:rsid w:val="007A693F"/>
    <w:rsid w:val="007C7BE5"/>
    <w:rsid w:val="007E023C"/>
    <w:rsid w:val="00801459"/>
    <w:rsid w:val="0084480D"/>
    <w:rsid w:val="008830E5"/>
    <w:rsid w:val="008A3C40"/>
    <w:rsid w:val="008B37DD"/>
    <w:rsid w:val="008E0A83"/>
    <w:rsid w:val="0099082E"/>
    <w:rsid w:val="009F4E8E"/>
    <w:rsid w:val="009F564F"/>
    <w:rsid w:val="00A117C4"/>
    <w:rsid w:val="00A14DA5"/>
    <w:rsid w:val="00A70A75"/>
    <w:rsid w:val="00A7632F"/>
    <w:rsid w:val="00B2737B"/>
    <w:rsid w:val="00B52CD9"/>
    <w:rsid w:val="00B6172F"/>
    <w:rsid w:val="00BD6522"/>
    <w:rsid w:val="00C13C73"/>
    <w:rsid w:val="00C443EF"/>
    <w:rsid w:val="00C44943"/>
    <w:rsid w:val="00C646C0"/>
    <w:rsid w:val="00CC3936"/>
    <w:rsid w:val="00D178EB"/>
    <w:rsid w:val="00D31D65"/>
    <w:rsid w:val="00D4102F"/>
    <w:rsid w:val="00D47996"/>
    <w:rsid w:val="00D72D31"/>
    <w:rsid w:val="00D833B1"/>
    <w:rsid w:val="00DA5D17"/>
    <w:rsid w:val="00DE626E"/>
    <w:rsid w:val="00DE716D"/>
    <w:rsid w:val="00DF1E04"/>
    <w:rsid w:val="00E116A1"/>
    <w:rsid w:val="00E306E6"/>
    <w:rsid w:val="00E72D12"/>
    <w:rsid w:val="00E82E28"/>
    <w:rsid w:val="00E915E0"/>
    <w:rsid w:val="00EC44B2"/>
    <w:rsid w:val="00EF640C"/>
    <w:rsid w:val="00F450B0"/>
    <w:rsid w:val="00F636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C44EF-B03E-4EAC-90BA-5B701AC2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paragraph" w:styleId="Pr-formataoHTML">
    <w:name w:val="HTML Preformatted"/>
    <w:basedOn w:val="Normal"/>
    <w:link w:val="Pr-formataoHTMLChar"/>
    <w:uiPriority w:val="99"/>
    <w:semiHidden/>
    <w:unhideWhenUsed/>
    <w:rsid w:val="00D4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47996"/>
    <w:rPr>
      <w:rFonts w:ascii="Courier New" w:eastAsia="Times New Roman" w:hAnsi="Courier New" w:cs="Courier New"/>
      <w:sz w:val="20"/>
      <w:szCs w:val="20"/>
      <w:lang w:eastAsia="pt-BR"/>
    </w:rPr>
  </w:style>
  <w:style w:type="character" w:customStyle="1" w:styleId="y2iqfc">
    <w:name w:val="y2iqfc"/>
    <w:basedOn w:val="Fontepargpadro"/>
    <w:rsid w:val="00D47996"/>
  </w:style>
  <w:style w:type="character" w:styleId="Hyperlink">
    <w:name w:val="Hyperlink"/>
    <w:basedOn w:val="Fontepargpadro"/>
    <w:uiPriority w:val="99"/>
    <w:unhideWhenUsed/>
    <w:rsid w:val="007C7BE5"/>
    <w:rPr>
      <w:color w:val="0000FF"/>
      <w:u w:val="single"/>
    </w:rPr>
  </w:style>
  <w:style w:type="table" w:styleId="Tabelacomgrade">
    <w:name w:val="Table Grid"/>
    <w:basedOn w:val="Tabelanormal"/>
    <w:uiPriority w:val="39"/>
    <w:rsid w:val="006C4642"/>
    <w:pPr>
      <w:spacing w:after="0" w:line="240" w:lineRule="auto"/>
      <w:ind w:firstLine="709"/>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D3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772977">
      <w:bodyDiv w:val="1"/>
      <w:marLeft w:val="0"/>
      <w:marRight w:val="0"/>
      <w:marTop w:val="0"/>
      <w:marBottom w:val="0"/>
      <w:divBdr>
        <w:top w:val="none" w:sz="0" w:space="0" w:color="auto"/>
        <w:left w:val="none" w:sz="0" w:space="0" w:color="auto"/>
        <w:bottom w:val="none" w:sz="0" w:space="0" w:color="auto"/>
        <w:right w:val="none" w:sz="0" w:space="0" w:color="auto"/>
      </w:divBdr>
    </w:div>
    <w:div w:id="2128354112">
      <w:bodyDiv w:val="1"/>
      <w:marLeft w:val="0"/>
      <w:marRight w:val="0"/>
      <w:marTop w:val="0"/>
      <w:marBottom w:val="0"/>
      <w:divBdr>
        <w:top w:val="none" w:sz="0" w:space="0" w:color="auto"/>
        <w:left w:val="none" w:sz="0" w:space="0" w:color="auto"/>
        <w:bottom w:val="none" w:sz="0" w:space="0" w:color="auto"/>
        <w:right w:val="none" w:sz="0" w:space="0" w:color="auto"/>
      </w:divBdr>
      <w:divsChild>
        <w:div w:id="1808353130">
          <w:marLeft w:val="0"/>
          <w:marRight w:val="0"/>
          <w:marTop w:val="0"/>
          <w:marBottom w:val="0"/>
          <w:divBdr>
            <w:top w:val="none" w:sz="0" w:space="0" w:color="auto"/>
            <w:left w:val="none" w:sz="0" w:space="0" w:color="auto"/>
            <w:bottom w:val="none" w:sz="0" w:space="0" w:color="auto"/>
            <w:right w:val="none" w:sz="0" w:space="0" w:color="auto"/>
          </w:divBdr>
          <w:divsChild>
            <w:div w:id="2125423599">
              <w:marLeft w:val="0"/>
              <w:marRight w:val="0"/>
              <w:marTop w:val="0"/>
              <w:marBottom w:val="0"/>
              <w:divBdr>
                <w:top w:val="none" w:sz="0" w:space="0" w:color="auto"/>
                <w:left w:val="none" w:sz="0" w:space="0" w:color="auto"/>
                <w:bottom w:val="none" w:sz="0" w:space="0" w:color="auto"/>
                <w:right w:val="none" w:sz="0" w:space="0" w:color="auto"/>
              </w:divBdr>
              <w:divsChild>
                <w:div w:id="1278215358">
                  <w:marLeft w:val="0"/>
                  <w:marRight w:val="0"/>
                  <w:marTop w:val="0"/>
                  <w:marBottom w:val="0"/>
                  <w:divBdr>
                    <w:top w:val="none" w:sz="0" w:space="0" w:color="auto"/>
                    <w:left w:val="none" w:sz="0" w:space="0" w:color="auto"/>
                    <w:bottom w:val="none" w:sz="0" w:space="0" w:color="auto"/>
                    <w:right w:val="none" w:sz="0" w:space="0" w:color="auto"/>
                  </w:divBdr>
                  <w:divsChild>
                    <w:div w:id="245117594">
                      <w:marLeft w:val="0"/>
                      <w:marRight w:val="0"/>
                      <w:marTop w:val="0"/>
                      <w:marBottom w:val="0"/>
                      <w:divBdr>
                        <w:top w:val="none" w:sz="0" w:space="0" w:color="auto"/>
                        <w:left w:val="none" w:sz="0" w:space="0" w:color="auto"/>
                        <w:bottom w:val="none" w:sz="0" w:space="0" w:color="auto"/>
                        <w:right w:val="none" w:sz="0" w:space="0" w:color="auto"/>
                      </w:divBdr>
                      <w:divsChild>
                        <w:div w:id="282536102">
                          <w:marLeft w:val="0"/>
                          <w:marRight w:val="0"/>
                          <w:marTop w:val="0"/>
                          <w:marBottom w:val="0"/>
                          <w:divBdr>
                            <w:top w:val="none" w:sz="0" w:space="0" w:color="auto"/>
                            <w:left w:val="none" w:sz="0" w:space="0" w:color="auto"/>
                            <w:bottom w:val="none" w:sz="0" w:space="0" w:color="auto"/>
                            <w:right w:val="none" w:sz="0" w:space="0" w:color="auto"/>
                          </w:divBdr>
                          <w:divsChild>
                            <w:div w:id="1227640895">
                              <w:marLeft w:val="0"/>
                              <w:marRight w:val="0"/>
                              <w:marTop w:val="0"/>
                              <w:marBottom w:val="0"/>
                              <w:divBdr>
                                <w:top w:val="none" w:sz="0" w:space="0" w:color="auto"/>
                                <w:left w:val="none" w:sz="0" w:space="0" w:color="auto"/>
                                <w:bottom w:val="none" w:sz="0" w:space="0" w:color="auto"/>
                                <w:right w:val="none" w:sz="0" w:space="0" w:color="auto"/>
                              </w:divBdr>
                              <w:divsChild>
                                <w:div w:id="1103039224">
                                  <w:marLeft w:val="0"/>
                                  <w:marRight w:val="0"/>
                                  <w:marTop w:val="0"/>
                                  <w:marBottom w:val="0"/>
                                  <w:divBdr>
                                    <w:top w:val="none" w:sz="0" w:space="0" w:color="auto"/>
                                    <w:left w:val="none" w:sz="0" w:space="0" w:color="auto"/>
                                    <w:bottom w:val="none" w:sz="0" w:space="0" w:color="auto"/>
                                    <w:right w:val="none" w:sz="0" w:space="0" w:color="auto"/>
                                  </w:divBdr>
                                  <w:divsChild>
                                    <w:div w:id="414744100">
                                      <w:marLeft w:val="0"/>
                                      <w:marRight w:val="0"/>
                                      <w:marTop w:val="0"/>
                                      <w:marBottom w:val="0"/>
                                      <w:divBdr>
                                        <w:top w:val="none" w:sz="0" w:space="0" w:color="auto"/>
                                        <w:left w:val="none" w:sz="0" w:space="0" w:color="auto"/>
                                        <w:bottom w:val="none" w:sz="0" w:space="0" w:color="auto"/>
                                        <w:right w:val="none" w:sz="0" w:space="0" w:color="auto"/>
                                      </w:divBdr>
                                    </w:div>
                                    <w:div w:id="363603068">
                                      <w:marLeft w:val="0"/>
                                      <w:marRight w:val="0"/>
                                      <w:marTop w:val="0"/>
                                      <w:marBottom w:val="0"/>
                                      <w:divBdr>
                                        <w:top w:val="none" w:sz="0" w:space="0" w:color="auto"/>
                                        <w:left w:val="none" w:sz="0" w:space="0" w:color="auto"/>
                                        <w:bottom w:val="none" w:sz="0" w:space="0" w:color="auto"/>
                                        <w:right w:val="none" w:sz="0" w:space="0" w:color="auto"/>
                                      </w:divBdr>
                                      <w:divsChild>
                                        <w:div w:id="1619482424">
                                          <w:marLeft w:val="0"/>
                                          <w:marRight w:val="165"/>
                                          <w:marTop w:val="150"/>
                                          <w:marBottom w:val="0"/>
                                          <w:divBdr>
                                            <w:top w:val="none" w:sz="0" w:space="0" w:color="auto"/>
                                            <w:left w:val="none" w:sz="0" w:space="0" w:color="auto"/>
                                            <w:bottom w:val="none" w:sz="0" w:space="0" w:color="auto"/>
                                            <w:right w:val="none" w:sz="0" w:space="0" w:color="auto"/>
                                          </w:divBdr>
                                          <w:divsChild>
                                            <w:div w:id="476608383">
                                              <w:marLeft w:val="0"/>
                                              <w:marRight w:val="0"/>
                                              <w:marTop w:val="0"/>
                                              <w:marBottom w:val="0"/>
                                              <w:divBdr>
                                                <w:top w:val="none" w:sz="0" w:space="0" w:color="auto"/>
                                                <w:left w:val="none" w:sz="0" w:space="0" w:color="auto"/>
                                                <w:bottom w:val="none" w:sz="0" w:space="0" w:color="auto"/>
                                                <w:right w:val="none" w:sz="0" w:space="0" w:color="auto"/>
                                              </w:divBdr>
                                              <w:divsChild>
                                                <w:div w:id="1789162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lsevier.es/es-revista-boletin-medico-del-hospital-infantil-4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ov.br/en/web/dou/-/resolucao-rdc-n-503-de-27-de-maio-de-2021-32298533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3283</Words>
  <Characters>17730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Usuário do Windows</cp:lastModifiedBy>
  <cp:revision>2</cp:revision>
  <cp:lastPrinted>2021-08-12T17:01:00Z</cp:lastPrinted>
  <dcterms:created xsi:type="dcterms:W3CDTF">2021-10-05T00:47:00Z</dcterms:created>
  <dcterms:modified xsi:type="dcterms:W3CDTF">2021-10-05T00:47:00Z</dcterms:modified>
</cp:coreProperties>
</file>