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02DC9" w14:textId="349F17DE" w:rsidR="008E7586" w:rsidRPr="009D5912" w:rsidRDefault="00E64BAF" w:rsidP="009D5912">
      <w:r>
        <w:rPr>
          <w:noProof/>
          <w:lang w:eastAsia="pt-BR"/>
        </w:rPr>
        <w:drawing>
          <wp:inline distT="0" distB="0" distL="0" distR="0" wp14:anchorId="3BB74804" wp14:editId="01529AC6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BC47C" w14:textId="77777777" w:rsidR="006362AC" w:rsidRDefault="006362AC" w:rsidP="008E75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BFC60" w14:textId="76BC79AD" w:rsidR="006362AC" w:rsidRPr="006362AC" w:rsidRDefault="006362AC" w:rsidP="006362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912">
        <w:rPr>
          <w:rFonts w:ascii="Times New Roman" w:hAnsi="Times New Roman" w:cs="Times New Roman"/>
          <w:b/>
          <w:bCs/>
          <w:sz w:val="24"/>
          <w:szCs w:val="24"/>
        </w:rPr>
        <w:t>INCLUSÃO E ACESSIBILIDADE DIGITAL: A PARTICIPAÇÃO DE ALUNOS DE UM CENTRO EDUCACIONAL ESPECIALIZADO NAS REDES SOCIAIS</w:t>
      </w:r>
    </w:p>
    <w:p w14:paraId="3802BA6D" w14:textId="77777777" w:rsidR="006362AC" w:rsidRPr="00056EF0" w:rsidRDefault="006362AC" w:rsidP="008E75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874DDC" w14:textId="77777777" w:rsidR="00342DF4" w:rsidRPr="00075DA8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5C2C597" w14:textId="67224237" w:rsidR="00342DF4" w:rsidRPr="00075DA8" w:rsidRDefault="00F000E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Dilma Terezinha da Silva Barreto</w:t>
      </w:r>
    </w:p>
    <w:p w14:paraId="5C23156F" w14:textId="66E0B13A" w:rsidR="00342DF4" w:rsidRPr="00075DA8" w:rsidRDefault="00F000E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do Piauí</w:t>
      </w:r>
      <w:r w:rsidR="00673A5F">
        <w:rPr>
          <w:rFonts w:ascii="Times New Roman" w:eastAsia="Times New Roman" w:hAnsi="Times New Roman" w:cs="Times New Roman"/>
          <w:sz w:val="24"/>
          <w:szCs w:val="24"/>
          <w:lang w:eastAsia="pt-BR"/>
        </w:rPr>
        <w:t>-UFPI</w:t>
      </w:r>
    </w:p>
    <w:p w14:paraId="48FA2C86" w14:textId="64FF50E1" w:rsidR="00342DF4" w:rsidRDefault="00673A5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6006E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amlidbarreto@hotmail.com</w:t>
        </w:r>
      </w:hyperlink>
    </w:p>
    <w:p w14:paraId="310C2C21" w14:textId="10D0AAE5" w:rsidR="00673A5F" w:rsidRDefault="00673A5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Maria Rosa da Luz Lopes da Conceição</w:t>
      </w:r>
    </w:p>
    <w:p w14:paraId="0E60E8D5" w14:textId="3AD0A82A" w:rsidR="00673A5F" w:rsidRPr="00075DA8" w:rsidRDefault="00673A5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do Rio Grande do Norte-UFRN</w:t>
      </w:r>
    </w:p>
    <w:p w14:paraId="4F92D6FD" w14:textId="7A9EF3B2" w:rsidR="00342DF4" w:rsidRDefault="00673A5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E-mail: </w:t>
      </w:r>
      <w:hyperlink r:id="rId7" w:history="1">
        <w:r w:rsidR="009D5912" w:rsidRPr="008B3F7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rosallopes23@gmail.com</w:t>
        </w:r>
      </w:hyperlink>
    </w:p>
    <w:p w14:paraId="3E9DA016" w14:textId="19928DCD" w:rsidR="009D5912" w:rsidRDefault="009D591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Dione do Socorro Miranda dos Santos</w:t>
      </w:r>
    </w:p>
    <w:p w14:paraId="68726860" w14:textId="40A2D5F5" w:rsidR="009D5912" w:rsidRDefault="009D591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do Amapá-UNIFAP</w:t>
      </w:r>
    </w:p>
    <w:p w14:paraId="1CC274DE" w14:textId="6B0A27BC" w:rsidR="009D5912" w:rsidRDefault="009D5912" w:rsidP="009D5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E-mail:dione.santos.unifap.14@gmail.com</w:t>
      </w:r>
    </w:p>
    <w:p w14:paraId="744F5BB7" w14:textId="57D72228" w:rsidR="009D5912" w:rsidRDefault="009D591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Caroline Gisele Santos Silva</w:t>
      </w:r>
    </w:p>
    <w:p w14:paraId="3C967D90" w14:textId="42798676" w:rsidR="009D5912" w:rsidRDefault="009D591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Vinculada à Secretaria Estadual de Educação-SEED</w:t>
      </w:r>
    </w:p>
    <w:p w14:paraId="6B6565E0" w14:textId="6554633F" w:rsidR="009D5912" w:rsidRDefault="009D5912" w:rsidP="009D5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E-mail: </w:t>
      </w:r>
      <w:hyperlink r:id="rId8" w:history="1">
        <w:r w:rsidRPr="008B3F7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carol.gisele.cg@gmail.com</w:t>
        </w:r>
      </w:hyperlink>
    </w:p>
    <w:p w14:paraId="50F9D78F" w14:textId="77777777" w:rsidR="009D5912" w:rsidRPr="00075DA8" w:rsidRDefault="009D5912" w:rsidP="009D5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F4E7AA1" w14:textId="5B3D86FC" w:rsidR="00342DF4" w:rsidRPr="00075DA8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3959F7" w:rsidRPr="00075DA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1- Educação Inclusiva, Acessibilidade e Tecnologias Assistivas</w:t>
      </w:r>
    </w:p>
    <w:p w14:paraId="10C360B6" w14:textId="2504F7CF" w:rsidR="00342DF4" w:rsidRPr="00075DA8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(</w:t>
      </w:r>
      <w:r w:rsidR="00F000E6"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Acessibilidade. Inclusão. Tecnologias assistivas. Redes sociais)</w:t>
      </w:r>
    </w:p>
    <w:p w14:paraId="3261E103" w14:textId="77777777" w:rsidR="00342DF4" w:rsidRPr="00075DA8" w:rsidRDefault="00342DF4">
      <w:pPr>
        <w:rPr>
          <w:rFonts w:ascii="Times New Roman" w:hAnsi="Times New Roman" w:cs="Times New Roman"/>
        </w:rPr>
      </w:pPr>
    </w:p>
    <w:p w14:paraId="282D7892" w14:textId="708FD016" w:rsidR="008E7586" w:rsidRPr="00310D5F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0D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056EF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Expandido </w:t>
      </w:r>
      <w:r w:rsidR="008E7586" w:rsidRPr="00310D5F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310D5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E7586" w:rsidRPr="00310D5F">
        <w:rPr>
          <w:rFonts w:ascii="Times New Roman" w:eastAsia="Arial" w:hAnsi="Times New Roman" w:cs="Times New Roman"/>
          <w:bCs/>
          <w:sz w:val="24"/>
          <w:szCs w:val="24"/>
        </w:rPr>
        <w:t>Destaca-se, inicialmente, o avanço das redes sociais e recursos tecnológicos e a importância desses para a interação entre os indivíduos. O objetivo desta pesquisa é discutir as políticas de acessibilidade e a partir delas analisar o uso das redes sociais e o impacto das trocas de informações, utilização das mídias para os alunos com deficiência público alvo da educação especial de um centro de educação especial. Quanto à metodologia utilizada a forma de abordagem é quali</w:t>
      </w:r>
      <w:r w:rsidR="00310D5F">
        <w:rPr>
          <w:rFonts w:ascii="Times New Roman" w:eastAsia="Arial" w:hAnsi="Times New Roman" w:cs="Times New Roman"/>
          <w:bCs/>
          <w:sz w:val="24"/>
          <w:szCs w:val="24"/>
        </w:rPr>
        <w:t>tativa</w:t>
      </w:r>
      <w:r w:rsidR="008E7586" w:rsidRPr="00310D5F">
        <w:rPr>
          <w:rFonts w:ascii="Times New Roman" w:eastAsia="Arial" w:hAnsi="Times New Roman" w:cs="Times New Roman"/>
          <w:bCs/>
          <w:sz w:val="24"/>
          <w:szCs w:val="24"/>
        </w:rPr>
        <w:t xml:space="preserve">, com análise bibliográfica através de artigos científicos que tratam do uso das redes sociais dando ênfase à inclusão e documental, por meio das leis, políticas educacionais e de acessibilidade tecnológica, com dados coletados </w:t>
      </w:r>
      <w:r w:rsidR="00310D5F">
        <w:rPr>
          <w:rFonts w:ascii="Times New Roman" w:eastAsia="Arial" w:hAnsi="Times New Roman" w:cs="Times New Roman"/>
          <w:bCs/>
          <w:sz w:val="24"/>
          <w:szCs w:val="24"/>
        </w:rPr>
        <w:t>das ações de projeto executado e planejado por plano de ação com a temática da inclusão digital.</w:t>
      </w:r>
    </w:p>
    <w:p w14:paraId="17F09065" w14:textId="77777777" w:rsidR="00342DF4" w:rsidRPr="00075DA8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E03FA6" w14:textId="77777777" w:rsidR="00342DF4" w:rsidRPr="00075DA8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0CC2EEAD" w14:textId="0AA827C6" w:rsidR="008E7586" w:rsidRPr="00075DA8" w:rsidRDefault="008E7586" w:rsidP="008E758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acessibilidade tecnológica para pessoas com deficiência, envolve aspectos éticos, sociais, jurídicos e se configura um passo essencial para a promoção da plena cidadania</w:t>
      </w:r>
      <w:r w:rsidR="008E4EF9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 sociedade contemporânea é marcada por profundas transformações em </w:t>
      </w:r>
      <w:r w:rsidR="008E4EF9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relação às redes sociais, isso afetou nas dimensões profissionais e pessoais dos indivíduos e impactam diretamente a forma como se relacionam, trabalham, estudam consomem informações. Desta forma, a acessibilidade tecnológica se torna uma utilização fundamental, subsidiando a garantia de todos os cidadãos </w:t>
      </w:r>
      <w:r w:rsidR="00B121CF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independentemente de suas condições físicas, sensoriais ou cognitivas, tenham acesso a este meio.</w:t>
      </w:r>
    </w:p>
    <w:p w14:paraId="6FF66552" w14:textId="73068EC9" w:rsidR="00342DF4" w:rsidRPr="00056EF0" w:rsidRDefault="00B121CF" w:rsidP="00056EF0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No Brasil, </w:t>
      </w:r>
      <w:r w:rsidR="007632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conforme IV Relatório nacional de cumprimento da convenção interamericana para eliminação de todas as formas de discriminação contra as pessoas com deficiência (CIADDIS) e o Programa de ação para a década das américas pelos direitos e pela dignidade das pessoas com deficiência (PAD) datado em julho de 2024</w:t>
      </w:r>
      <w:r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aproximadamente </w:t>
      </w:r>
      <w:r w:rsidR="007632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18.579. 623</w:t>
      </w:r>
      <w:r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milhões de brasileiros </w:t>
      </w:r>
      <w:r w:rsidR="007632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 autodeclaram ter pelo menos um tipo de deficiência, </w:t>
      </w:r>
      <w:r w:rsidR="000D10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representando 18% da população brasileira conforme (BRASIL, Ministério dos direitos humanos, p.17, 2024);</w:t>
      </w:r>
      <w:r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F2087F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análise desses dados nos mostra</w:t>
      </w:r>
      <w:r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relevância e urgência </w:t>
      </w:r>
      <w:r w:rsidR="00F2087F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 ressaltar políticas públicas, legislações e práticas voltadas à inclusão digital e social. Os </w:t>
      </w:r>
      <w:r w:rsidR="00082E6A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processos </w:t>
      </w:r>
      <w:r w:rsidR="00750E6F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inclusivos </w:t>
      </w:r>
      <w:r w:rsidR="00082E6A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sempre foram por meio de </w:t>
      </w:r>
      <w:r w:rsidR="00750E6F" w:rsidRPr="00075D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discussões primeiramente das famílias, dos estudiosos, das próprias pessoas com deficiência e interessados na temática que sensibilizados perante a exclusão juntaram conhecimentos na tratativa de ações, mobilizações inerentes à causa.</w:t>
      </w:r>
    </w:p>
    <w:p w14:paraId="5A99E676" w14:textId="77777777" w:rsidR="00342DF4" w:rsidRPr="00075DA8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901CEB0" w14:textId="75A36156" w:rsidR="00075DA8" w:rsidRDefault="00075DA8" w:rsidP="00075DA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A acessibilidade tecnológica pode ser entendida como o conjunto de práticas, ferramentas e recursos que permitem a interação de pessoas com deficiência com dispositivos digitais, softwares, sites e sistemas. De acordo com Sassaki (2009), acessibilidade é a condição de alcance para utilização, com segurança e autonomia, dos espaços, mobiliários, equipamentos urbanos, transportes, comunicação e informação.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No âmbito digital, a acessibilidade está diretamente ligada à eliminação de barreiras que impedem o uso das tecnologias, possibilitando que</w:t>
      </w:r>
      <w:r w:rsidR="00310D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os sujeitos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possam realizar atividades de estudo, trabalho e lazer em igualdade de condições com os demais cidadãos.</w:t>
      </w:r>
    </w:p>
    <w:p w14:paraId="64FFF4D1" w14:textId="0F399AA8" w:rsidR="00075DA8" w:rsidRDefault="00075DA8" w:rsidP="004146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Entre os principais recursos disponíveis, destacam-se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os l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eitores de tela (JAWS, NVDA, </w:t>
      </w:r>
      <w:proofErr w:type="spellStart"/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VoiceOver</w:t>
      </w:r>
      <w:proofErr w:type="spellEnd"/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) para transformar texto em áudio, garantindo acesso a conteúdos digitais por pessoas cegas ou com baixa visão;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os 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Softwares de reconhecimento de voz, que possibilitam navegação e produção textual por meio de comandos orais, úteis para pessoas com deficiência motora;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as </w:t>
      </w:r>
      <w:r w:rsidRPr="00075DA8">
        <w:rPr>
          <w:rFonts w:ascii="Times New Roman" w:eastAsia="Times New Roman" w:hAnsi="Times New Roman" w:cs="Times New Roman"/>
          <w:sz w:val="24"/>
          <w:szCs w:val="24"/>
          <w:lang w:eastAsia="zh-CN"/>
        </w:rPr>
        <w:t>l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egendas automáticas e intérpretes de Libras, que favorecem a inclusão de pessoas surdas;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os </w:t>
      </w:r>
      <w:r w:rsidRPr="00075DA8">
        <w:rPr>
          <w:rFonts w:ascii="Times New Roman" w:eastAsia="Times New Roman" w:hAnsi="Times New Roman" w:cs="Times New Roman"/>
          <w:sz w:val="24"/>
          <w:szCs w:val="24"/>
          <w:lang w:eastAsia="zh-CN"/>
        </w:rPr>
        <w:t>d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ispositivos adaptados, como teclados, mouses, próteses e cadeiras motorizadas conectadas a sistemas digitais</w:t>
      </w:r>
    </w:p>
    <w:p w14:paraId="5D2B2E62" w14:textId="61E53334" w:rsidR="00342DF4" w:rsidRPr="00310D5F" w:rsidRDefault="00075DA8" w:rsidP="00310D5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Esses recursos ampliam a autonomia e a independência das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pessoas com deficiência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, permitindo maior participação no meio social, acadêmico e profissional.</w:t>
      </w:r>
      <w:r w:rsidR="00310D5F" w:rsidRPr="00310D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10D5F"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As legislações brasileiras e internacionais avançaram no sentido de estabelecer direitos e padrões de acessibilidade, mas sua efetivação ainda encontra obstáculos práticos e culturais. Assim, é fundamental investir em tecnologias assistivas, formação de profissionais e conscientização da sociedade, a fim de consolidar um ambiente digital inclusivo.</w:t>
      </w:r>
    </w:p>
    <w:p w14:paraId="697933E9" w14:textId="31A83FD8" w:rsidR="00075DA8" w:rsidRPr="008E7586" w:rsidRDefault="00342DF4" w:rsidP="00075DA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</w:t>
      </w:r>
      <w:r w:rsid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</w:p>
    <w:p w14:paraId="553C34E2" w14:textId="1DA2C918" w:rsidR="007F735F" w:rsidRDefault="00075DA8" w:rsidP="004146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Além de análise realizada por meio da legislação atual,</w:t>
      </w:r>
      <w:r w:rsidR="007F73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aonde n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o Brasil, a acessibilidade tecnológica é respaldada por diversos marcos legais</w:t>
      </w:r>
      <w:r w:rsidR="007F73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inclui-se atualmente </w:t>
      </w:r>
      <w:r w:rsidR="007F735F" w:rsidRPr="007F735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na 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Lei Brasileira de Inclusão da Pessoa com Deficiência (Lei nº 13.146/2015) estabelece, em seu artigo 63, que “a acessibilidade em serviços de tecnologia da informação e comunicação deve ser garantida às pessoas com deficiência”</w:t>
      </w:r>
      <w:r w:rsidR="004146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(BRASIL, 2015, p.19)</w:t>
      </w:r>
      <w:r w:rsidR="007F73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1465B">
        <w:rPr>
          <w:rFonts w:ascii="Times New Roman" w:eastAsia="Times New Roman" w:hAnsi="Times New Roman" w:cs="Times New Roman"/>
          <w:sz w:val="24"/>
          <w:szCs w:val="24"/>
          <w:lang w:eastAsia="zh-CN"/>
        </w:rPr>
        <w:t>portanto,</w:t>
      </w:r>
      <w:r w:rsidR="007F73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é dever das escolas e centros especializados a inclusão igualitária dos alunos.</w:t>
      </w:r>
    </w:p>
    <w:p w14:paraId="7EA4B761" w14:textId="057A0EF2" w:rsidR="007F735F" w:rsidRPr="008E7586" w:rsidRDefault="007F735F" w:rsidP="007F735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Foi pertinente também a análise de referências científicas, bem como a utilização do Plano de Ensino do Centro de Educação Especial Raimundo Nonato Dias Rodrigues no qual foi possível a prática de ações voltadas à temática da Inclusão digital, promovendo incentivo e acesso aos recursos tecnológicos e tecnologias assistivas durante o processo de execução.</w:t>
      </w:r>
    </w:p>
    <w:p w14:paraId="6562B76F" w14:textId="77777777" w:rsidR="00342DF4" w:rsidRPr="00075DA8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7241536" w14:textId="3FBF71F3" w:rsidR="00342DF4" w:rsidRPr="00075DA8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056EF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dados</w:t>
      </w:r>
    </w:p>
    <w:p w14:paraId="6A2564B4" w14:textId="6F1F326C" w:rsidR="007F735F" w:rsidRDefault="007F735F" w:rsidP="007F735F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Percebeu-se que a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promoção da acessibilidade digital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revelou alguns 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benefícios diretos não apenas pa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r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as </w:t>
      </w:r>
      <w:r w:rsidR="004146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pessoas 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c</w:t>
      </w:r>
      <w:r w:rsidR="0041465B">
        <w:rPr>
          <w:rFonts w:ascii="Times New Roman" w:eastAsia="Times New Roman" w:hAnsi="Times New Roman" w:cs="Times New Roman"/>
          <w:sz w:val="24"/>
          <w:szCs w:val="24"/>
          <w:lang w:eastAsia="zh-CN"/>
        </w:rPr>
        <w:t>om deficiências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, mas para tod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os os participantes do projeto, tais como a i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nclusão social e digital, </w:t>
      </w:r>
      <w:r w:rsidRPr="007F735F">
        <w:rPr>
          <w:rFonts w:ascii="Times New Roman" w:eastAsia="Times New Roman" w:hAnsi="Times New Roman" w:cs="Times New Roman"/>
          <w:sz w:val="24"/>
          <w:szCs w:val="24"/>
          <w:lang w:eastAsia="zh-CN"/>
        </w:rPr>
        <w:t>a a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utonomia e independência, reduzindo a necessidade de intermediários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em algumas situações, sem se afastar do sentido educacional e organizador das relações sociais dentro e fora do espaço do centro de educação.</w:t>
      </w:r>
    </w:p>
    <w:p w14:paraId="5C776228" w14:textId="15859F80" w:rsidR="007F735F" w:rsidRPr="008E7586" w:rsidRDefault="007F735F" w:rsidP="007F735F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Conforme destaca </w:t>
      </w:r>
      <w:proofErr w:type="spellStart"/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Mantoan</w:t>
      </w:r>
      <w:proofErr w:type="spellEnd"/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(2015), a inclusão não se trata apenas de inserção, mas de garantir condições plenas de participação, o que reforça a importância da acessibilidade tecnológica como promotora de cidadania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assim é possível identificar estratégias que os alunos adultos não alfabetizados utilizaram para a comunicação. Uma das quais foi a </w:t>
      </w:r>
      <w:r w:rsidR="00310D5F">
        <w:rPr>
          <w:rFonts w:ascii="Times New Roman" w:eastAsia="Times New Roman" w:hAnsi="Times New Roman" w:cs="Times New Roman"/>
          <w:sz w:val="24"/>
          <w:szCs w:val="24"/>
          <w:lang w:eastAsia="zh-CN"/>
        </w:rPr>
        <w:t>constante utilização de imagens, fotografias do seu cotidiano no grupo de whatsapp, em outras estratégias o recurso do áudio para os alunos verbais, foi preponderante e promoveu maior engajamento dos seus pares.</w:t>
      </w:r>
    </w:p>
    <w:p w14:paraId="5E4E8412" w14:textId="77777777" w:rsidR="00342DF4" w:rsidRPr="00075DA8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2D7D03" w14:textId="7F823C56" w:rsidR="00342DF4" w:rsidRPr="00075DA8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1BD6489C" w14:textId="6DB8BDEA" w:rsidR="003959F7" w:rsidRPr="00075DA8" w:rsidRDefault="003959F7" w:rsidP="003959F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DA8">
        <w:rPr>
          <w:rFonts w:ascii="Times New Roman" w:hAnsi="Times New Roman" w:cs="Times New Roman"/>
          <w:sz w:val="24"/>
          <w:szCs w:val="24"/>
        </w:rPr>
        <w:t xml:space="preserve">Neste sentido, a Educação Inclusiva pressupõe transformações nas estruturas organizacionais e funcionais, nos níveis do </w:t>
      </w:r>
      <w:r w:rsidR="00310D5F">
        <w:rPr>
          <w:rFonts w:ascii="Times New Roman" w:hAnsi="Times New Roman" w:cs="Times New Roman"/>
          <w:sz w:val="24"/>
          <w:szCs w:val="24"/>
        </w:rPr>
        <w:t>s</w:t>
      </w:r>
      <w:r w:rsidRPr="00075DA8">
        <w:rPr>
          <w:rFonts w:ascii="Times New Roman" w:hAnsi="Times New Roman" w:cs="Times New Roman"/>
          <w:sz w:val="24"/>
          <w:szCs w:val="24"/>
        </w:rPr>
        <w:t xml:space="preserve">istema </w:t>
      </w:r>
      <w:r w:rsidR="00310D5F">
        <w:rPr>
          <w:rFonts w:ascii="Times New Roman" w:hAnsi="Times New Roman" w:cs="Times New Roman"/>
          <w:sz w:val="24"/>
          <w:szCs w:val="24"/>
        </w:rPr>
        <w:t>e</w:t>
      </w:r>
      <w:r w:rsidRPr="00075DA8">
        <w:rPr>
          <w:rFonts w:ascii="Times New Roman" w:hAnsi="Times New Roman" w:cs="Times New Roman"/>
          <w:sz w:val="24"/>
          <w:szCs w:val="24"/>
        </w:rPr>
        <w:t>duca</w:t>
      </w:r>
      <w:r w:rsidR="00310D5F">
        <w:rPr>
          <w:rFonts w:ascii="Times New Roman" w:hAnsi="Times New Roman" w:cs="Times New Roman"/>
          <w:sz w:val="24"/>
          <w:szCs w:val="24"/>
        </w:rPr>
        <w:t>cional</w:t>
      </w:r>
      <w:r w:rsidRPr="00075DA8">
        <w:rPr>
          <w:rFonts w:ascii="Times New Roman" w:hAnsi="Times New Roman" w:cs="Times New Roman"/>
          <w:sz w:val="24"/>
          <w:szCs w:val="24"/>
        </w:rPr>
        <w:t>, a fim de atingir a presença nos espaços</w:t>
      </w:r>
      <w:r w:rsidR="00310D5F">
        <w:rPr>
          <w:rFonts w:ascii="Times New Roman" w:hAnsi="Times New Roman" w:cs="Times New Roman"/>
          <w:sz w:val="24"/>
          <w:szCs w:val="24"/>
        </w:rPr>
        <w:t xml:space="preserve"> tecnológicos além</w:t>
      </w:r>
      <w:r w:rsidRPr="00075DA8">
        <w:rPr>
          <w:rFonts w:ascii="Times New Roman" w:hAnsi="Times New Roman" w:cs="Times New Roman"/>
          <w:sz w:val="24"/>
          <w:szCs w:val="24"/>
        </w:rPr>
        <w:t xml:space="preserve"> das salas de aula, qualidade e consonância no Atendimento Educacional Especializado (AEE), na garantia de direitos, essa reflexão possibilita mudanças nos paradigmas das barreiras atitudinais mostra-se assim, como uma transformação para a acessibilidade, viabilizando o desenvolvimento das potencialidades das pessoas com deficiência, assegurando sua autonomia e participação na vida social.</w:t>
      </w:r>
    </w:p>
    <w:p w14:paraId="128A7C84" w14:textId="7EF1609A" w:rsidR="00310D5F" w:rsidRPr="008E7586" w:rsidRDefault="00310D5F" w:rsidP="00310D5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Apesar dos avanços, ainda persistem barreiras que dificultam a efetivação da acessibilidade digital. Muitas plataformas e sites não seguem as normas do W3C, o que restringe o acesso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continuidade no processo de inclusão.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Além disso, a falta de capacitação de profissionais de tecnologia e a ausência de investimentos consistentes dificultam a universalização da acessibilidade.</w:t>
      </w:r>
    </w:p>
    <w:p w14:paraId="65D792AB" w14:textId="26AAA2AC" w:rsidR="00310D5F" w:rsidRPr="008E7586" w:rsidRDefault="00310D5F" w:rsidP="00310D5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Outro desafio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 se apresenta 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relevante é a superação de barreiras culturais e sociais, uma vez que o preconceito e a invisibilidade das pessoas com deficiência ainda são realidades. Portanto, é necessário que governos, empresas e sociedade civil atuem de forma conjunta na construção de um ecossistema digital mais inclusivo.</w:t>
      </w:r>
    </w:p>
    <w:p w14:paraId="43E56C5F" w14:textId="77777777" w:rsidR="00BD0C00" w:rsidRPr="00075DA8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37B4949" w14:textId="77777777" w:rsidR="00342DF4" w:rsidRPr="00075DA8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5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362ED124" w14:textId="77777777" w:rsidR="008E7586" w:rsidRPr="008E7586" w:rsidRDefault="008E7586" w:rsidP="008E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BRASIL. </w:t>
      </w:r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Lei nº 13.146, de 6 de julho de 2015.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Institui a Lei Brasileira de Inclusão da Pessoa com Deficiência (Estatuto da Pessoa com Deficiência). Diário Oficial da União, Brasília, 7 jul. 2015.</w:t>
      </w:r>
    </w:p>
    <w:p w14:paraId="3D1A1B5C" w14:textId="77777777" w:rsidR="008E7586" w:rsidRPr="008E7586" w:rsidRDefault="008E7586" w:rsidP="008E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IBGE. </w:t>
      </w:r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Pesquisa Nacional de Saúde: 2019.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Rio de Janeiro: IBGE, 2020.</w:t>
      </w:r>
    </w:p>
    <w:p w14:paraId="2D9864A0" w14:textId="77777777" w:rsidR="008E7586" w:rsidRPr="008E7586" w:rsidRDefault="008E7586" w:rsidP="008E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MANTOAN, M. T. E. </w:t>
      </w:r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Inclusão escolar: O que é? Por quê? Como fazer?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São Paulo: Moderna, 2015.</w:t>
      </w:r>
    </w:p>
    <w:p w14:paraId="57CF7261" w14:textId="77777777" w:rsidR="008E7586" w:rsidRPr="008E7586" w:rsidRDefault="008E7586" w:rsidP="008E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SASSAKI, R. K. </w:t>
      </w:r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Inclusão: construindo uma sociedade para todos.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8. ed. Rio de Janeiro: WVA, 2009.</w:t>
      </w:r>
    </w:p>
    <w:p w14:paraId="4C63CA01" w14:textId="77777777" w:rsidR="008E7586" w:rsidRPr="008E7586" w:rsidRDefault="008E7586" w:rsidP="008E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W3C – World </w:t>
      </w:r>
      <w:proofErr w:type="spellStart"/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Wide</w:t>
      </w:r>
      <w:proofErr w:type="spellEnd"/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Web Consortium. </w:t>
      </w:r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Web </w:t>
      </w:r>
      <w:proofErr w:type="spellStart"/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Content</w:t>
      </w:r>
      <w:proofErr w:type="spellEnd"/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Accessibility</w:t>
      </w:r>
      <w:proofErr w:type="spellEnd"/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Guidelines</w:t>
      </w:r>
      <w:proofErr w:type="spellEnd"/>
      <w:r w:rsidRPr="008E758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(WCAG).</w:t>
      </w:r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Disponível em: </w:t>
      </w:r>
      <w:hyperlink r:id="rId9" w:tgtFrame="_new" w:history="1">
        <w:r w:rsidRPr="008E75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zh-CN"/>
          </w:rPr>
          <w:t>https://www.w3.org/WAI/</w:t>
        </w:r>
      </w:hyperlink>
      <w:r w:rsidRPr="008E7586">
        <w:rPr>
          <w:rFonts w:ascii="Times New Roman" w:eastAsia="Times New Roman" w:hAnsi="Times New Roman" w:cs="Times New Roman"/>
          <w:sz w:val="24"/>
          <w:szCs w:val="24"/>
          <w:lang w:eastAsia="zh-CN"/>
        </w:rPr>
        <w:t>. Acesso em: 9 set. 2025.</w:t>
      </w:r>
    </w:p>
    <w:p w14:paraId="181182B5" w14:textId="77777777" w:rsidR="008E7586" w:rsidRDefault="008E7586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1C7FB7C" w14:textId="77777777" w:rsidR="008E7586" w:rsidRDefault="008E7586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B194EFD" w14:textId="77777777" w:rsidR="008E7586" w:rsidRDefault="008E7586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B79BE03" w14:textId="77777777" w:rsidR="008E7586" w:rsidRDefault="008E7586" w:rsidP="00BD0C00">
      <w:pPr>
        <w:jc w:val="both"/>
      </w:pPr>
    </w:p>
    <w:sectPr w:rsidR="008E75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2372F"/>
    <w:multiLevelType w:val="multilevel"/>
    <w:tmpl w:val="6A42F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D64ED9"/>
    <w:multiLevelType w:val="multilevel"/>
    <w:tmpl w:val="2D8C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4003135">
    <w:abstractNumId w:val="1"/>
  </w:num>
  <w:num w:numId="2" w16cid:durableId="122336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55E6F"/>
    <w:rsid w:val="00056EF0"/>
    <w:rsid w:val="00075DA8"/>
    <w:rsid w:val="00082E6A"/>
    <w:rsid w:val="000D101C"/>
    <w:rsid w:val="000D304F"/>
    <w:rsid w:val="001E3C09"/>
    <w:rsid w:val="00310D5F"/>
    <w:rsid w:val="00342DF4"/>
    <w:rsid w:val="003959F7"/>
    <w:rsid w:val="003B3E13"/>
    <w:rsid w:val="0041465B"/>
    <w:rsid w:val="006362AC"/>
    <w:rsid w:val="00660186"/>
    <w:rsid w:val="00673A5F"/>
    <w:rsid w:val="00750E6F"/>
    <w:rsid w:val="007632F6"/>
    <w:rsid w:val="00773D54"/>
    <w:rsid w:val="007F735F"/>
    <w:rsid w:val="00882927"/>
    <w:rsid w:val="008E4EF9"/>
    <w:rsid w:val="008E7586"/>
    <w:rsid w:val="00941F25"/>
    <w:rsid w:val="009B4014"/>
    <w:rsid w:val="009D5912"/>
    <w:rsid w:val="00B121CF"/>
    <w:rsid w:val="00BD0C00"/>
    <w:rsid w:val="00C67E85"/>
    <w:rsid w:val="00DC068C"/>
    <w:rsid w:val="00DC79A8"/>
    <w:rsid w:val="00E64BAF"/>
    <w:rsid w:val="00E862AB"/>
    <w:rsid w:val="00EB3863"/>
    <w:rsid w:val="00F000E6"/>
    <w:rsid w:val="00F2087F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22C8F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673A5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3A5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EB38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B38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B38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B38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B3863"/>
    <w:rPr>
      <w:b/>
      <w:bCs/>
      <w:sz w:val="20"/>
      <w:szCs w:val="20"/>
    </w:rPr>
  </w:style>
  <w:style w:type="character" w:customStyle="1" w:styleId="fontstyle01">
    <w:name w:val="fontstyle01"/>
    <w:basedOn w:val="Fontepargpadro"/>
    <w:rsid w:val="007632F6"/>
    <w:rPr>
      <w:rFonts w:ascii="Calibri-Bold" w:hAnsi="Calibri-Bold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.gisele.cg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sallopes2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lidbarreto@hot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3.org/WAI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1392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Vinicius Barreto</cp:lastModifiedBy>
  <cp:revision>4</cp:revision>
  <dcterms:created xsi:type="dcterms:W3CDTF">2025-09-30T01:44:00Z</dcterms:created>
  <dcterms:modified xsi:type="dcterms:W3CDTF">2025-09-30T22:39:00Z</dcterms:modified>
</cp:coreProperties>
</file>