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b/>
          <w:bCs/>
          <w:sz w:val="20"/>
          <w:szCs w:val="20"/>
        </w:rPr>
      </w:pPr>
      <w:bookmarkStart w:id="0" w:name="_heading=h.gjdgxs"/>
      <w:bookmarkEnd w:id="0"/>
    </w:p>
    <w:p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ARÉA TEMÁTICA: </w:t>
      </w:r>
      <w:sdt>
        <w:sdtPr>
          <w:rPr>
            <w:sz w:val="20"/>
            <w:szCs w:val="20"/>
          </w:rPr>
          <w:tag w:val="goog_rdk_0"/>
          <w:id w:val="4"/>
          <w:placeholder>
            <w:docPart w:val="DefaultPlaceholder_1081868574"/>
          </w:placeholder>
        </w:sdtPr>
        <w:sdtEndPr>
          <w:rPr>
            <w:sz w:val="20"/>
            <w:szCs w:val="20"/>
          </w:rPr>
        </w:sdtEndPr>
        <w:sdtContent/>
      </w:sdt>
      <w:r>
        <w:rPr>
          <w:b/>
          <w:bCs/>
          <w:sz w:val="20"/>
          <w:szCs w:val="20"/>
        </w:rPr>
        <w:t>Ecologia geral</w:t>
      </w:r>
    </w:p>
    <w:p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SUBÁREA TEMÁTICA:</w:t>
      </w:r>
    </w:p>
    <w:p>
      <w:pPr>
        <w:spacing w:line="240" w:lineRule="auto"/>
        <w:jc w:val="both"/>
        <w:rPr>
          <w:b/>
          <w:bCs/>
          <w:sz w:val="20"/>
          <w:szCs w:val="20"/>
        </w:rPr>
      </w:pPr>
    </w:p>
    <w:p>
      <w:pPr>
        <w:spacing w:line="240" w:lineRule="auto"/>
        <w:jc w:val="center"/>
        <w:rPr>
          <w:b/>
          <w:bCs/>
          <w:sz w:val="20"/>
          <w:szCs w:val="20"/>
        </w:rPr>
      </w:pPr>
    </w:p>
    <w:p>
      <w:pPr>
        <w:spacing w:line="240" w:lineRule="auto"/>
        <w:jc w:val="center"/>
        <w:rPr>
          <w:b/>
          <w:bCs/>
          <w:sz w:val="20"/>
          <w:szCs w:val="20"/>
        </w:rPr>
      </w:pPr>
      <w:sdt>
        <w:sdtPr>
          <w:rPr>
            <w:sz w:val="20"/>
            <w:szCs w:val="20"/>
          </w:rPr>
          <w:tag w:val="goog_rdk_1"/>
          <w:id w:val="5"/>
          <w:placeholder>
            <w:docPart w:val="DefaultPlaceholder_1081868574"/>
          </w:placeholder>
        </w:sdtPr>
        <w:sdtEndPr>
          <w:rPr>
            <w:sz w:val="20"/>
            <w:szCs w:val="20"/>
          </w:rPr>
        </w:sdtEndPr>
        <w:sdtContent/>
      </w:sdt>
      <w:r>
        <w:rPr>
          <w:b/>
          <w:bCs/>
          <w:sz w:val="20"/>
          <w:szCs w:val="20"/>
        </w:rPr>
        <w:t xml:space="preserve">CARACTERIZAÇÃO DE HIDROCARBONETOS CUTICULARES DA ESPÉCIE CLEPTOPARASITA </w:t>
      </w:r>
      <w:r>
        <w:rPr>
          <w:b/>
          <w:bCs/>
          <w:i/>
          <w:iCs/>
          <w:sz w:val="20"/>
          <w:szCs w:val="20"/>
        </w:rPr>
        <w:t xml:space="preserve">Pseudohypocera kerteszi </w:t>
      </w:r>
      <w:r>
        <w:rPr>
          <w:b/>
          <w:bCs/>
          <w:sz w:val="20"/>
          <w:szCs w:val="20"/>
        </w:rPr>
        <w:t>(DIPTERA: PHORIDAE)</w:t>
      </w:r>
    </w:p>
    <w:p>
      <w:pPr>
        <w:spacing w:line="240" w:lineRule="auto"/>
        <w:jc w:val="center"/>
        <w:rPr>
          <w:sz w:val="20"/>
          <w:szCs w:val="20"/>
        </w:rPr>
      </w:pPr>
    </w:p>
    <w:p>
      <w:pPr>
        <w:spacing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Catarina Silva Correia¹, Artur Campos Dália Maia², Éricles Charles da Silva Melo³, Airton Torres Carvalho</w:t>
      </w:r>
      <w:r>
        <w:rPr>
          <w:sz w:val="20"/>
          <w:szCs w:val="20"/>
          <w:vertAlign w:val="superscript"/>
        </w:rPr>
        <w:t>4</w:t>
      </w:r>
    </w:p>
    <w:p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¹ Universidade Federal de Pernambuco (UFPE), Campus Recife. E-mail: catarina.correia@ufpe.br</w:t>
      </w:r>
    </w:p>
    <w:p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² Universidade Federal de Pernambuco (UFPE), Campus Recife</w:t>
      </w:r>
      <w:r>
        <w:rPr>
          <w:i/>
          <w:iCs/>
          <w:sz w:val="20"/>
          <w:szCs w:val="20"/>
        </w:rPr>
        <w:t xml:space="preserve">. </w:t>
      </w:r>
      <w:r>
        <w:rPr>
          <w:sz w:val="20"/>
          <w:szCs w:val="20"/>
        </w:rPr>
        <w:t xml:space="preserve">E-mail: arturmaia@gmail.com </w:t>
      </w:r>
    </w:p>
    <w:p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³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Universidade Federal de Pernambuco (UFPE), Campus Recife</w:t>
      </w:r>
      <w:r>
        <w:rPr>
          <w:i/>
          <w:iCs/>
          <w:sz w:val="20"/>
          <w:szCs w:val="20"/>
        </w:rPr>
        <w:t xml:space="preserve">. </w:t>
      </w:r>
      <w:r>
        <w:rPr>
          <w:sz w:val="20"/>
          <w:szCs w:val="20"/>
        </w:rPr>
        <w:t>E-mail: ericles.charles@ufpe.br</w:t>
      </w:r>
    </w:p>
    <w:tbl>
      <w:tblPr>
        <w:tblStyle w:val="43"/>
        <w:tblW w:w="902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02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0" w:hRule="atLeast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  <w:highlight w:val="white"/>
              </w:rPr>
              <w:t>Universidade Federal Rural do Semi-Árido (UFERSA), Campus Mossoró. E-mail: airton.carvalho@ufersa.edu.br</w:t>
            </w:r>
          </w:p>
          <w:p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</w:tr>
    </w:tbl>
    <w:p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INTRODUÇÃO</w:t>
      </w:r>
    </w:p>
    <w:p>
      <w:pPr>
        <w:spacing w:line="240" w:lineRule="auto"/>
        <w:ind w:firstLine="72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Phoridae (Diptera) é uma família de pequenas moscas, com mais de 4000 espécies. Seus representantes são conhecidos por diversos hábitos, que variam desde o cleptoparasitismo até o comensalismo (Ament, 2017). </w:t>
      </w:r>
      <w:r>
        <w:rPr>
          <w:i/>
          <w:iCs/>
          <w:sz w:val="20"/>
          <w:szCs w:val="20"/>
        </w:rPr>
        <w:t xml:space="preserve">Pseudohypocera kerteszi </w:t>
      </w:r>
      <w:r>
        <w:rPr>
          <w:sz w:val="20"/>
          <w:szCs w:val="20"/>
        </w:rPr>
        <w:t xml:space="preserve">(Enderlein, 1912) é uma espécie cleptoparasita que pertence a esta família e desperta interesse na meliponicultura. Na região neotropical, essas moscas, conhecidas como forídeos, são capazes de prejudicar a produção das abelhas sem ferrão. As fêmeas invadem os ninhos e ovipositam nos potes de pólen. As larvas consomem o alimento proteico armazenado, levando ao colapso e morte da colônia (Roubik </w:t>
      </w:r>
      <w:r>
        <w:rPr>
          <w:i/>
          <w:iCs/>
          <w:sz w:val="20"/>
          <w:szCs w:val="20"/>
        </w:rPr>
        <w:t>et al.</w:t>
      </w:r>
      <w:r>
        <w:rPr>
          <w:sz w:val="20"/>
          <w:szCs w:val="20"/>
        </w:rPr>
        <w:t>, 2018).</w:t>
      </w:r>
    </w:p>
    <w:p>
      <w:pPr>
        <w:spacing w:line="24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 dos maiores desafios nos estudos acerca da espécie é compreender como estes cleptoparasitas localizam os ninhos a serem infestados. Uma das hipóteses é que os forídeos conseguem identificá-los através de odores produzidos pela microbiota presente no interior das colônias. Em um estudo realizado por Sobral (2020), odores de diversas partes dos ninhos das abelhas foram coletados e se verificou que o ácido acético tem um papel em destaque na atração dessas moscas, a curta distância. </w:t>
      </w:r>
    </w:p>
    <w:p>
      <w:pPr>
        <w:spacing w:line="24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 outro componente importante na ecologia química da relação parasita-hospedeiro é o perfil de hidrocarbonetos cuticulares das espécies envolvidas. Além de conferir proteção, estes compostos desempenham um papel importante na comunicação entre os insetos, coesão colonial, agregação, reprodução e no reconhecimento químico (Greene e Gordon, 2003). O objetivo deste trabalho é apresentar uma caracterização dos hidrocarbonetos cuticulares de </w:t>
      </w:r>
      <w:r>
        <w:rPr>
          <w:i/>
          <w:iCs/>
          <w:sz w:val="20"/>
          <w:szCs w:val="20"/>
        </w:rPr>
        <w:t>P. kerteszi</w:t>
      </w:r>
      <w:r>
        <w:rPr>
          <w:sz w:val="20"/>
          <w:szCs w:val="20"/>
        </w:rPr>
        <w:t xml:space="preserve">, com o intuito de contribuir para o conhecimento acerca do grupo e das suas relações com espécies de Meliponini. </w:t>
      </w:r>
    </w:p>
    <w:p>
      <w:pPr>
        <w:spacing w:line="240" w:lineRule="auto"/>
        <w:ind w:firstLine="720"/>
        <w:jc w:val="both"/>
        <w:rPr>
          <w:sz w:val="20"/>
          <w:szCs w:val="20"/>
        </w:rPr>
      </w:pPr>
    </w:p>
    <w:p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MATERIAL E MÉTODOS</w:t>
      </w:r>
    </w:p>
    <w:p>
      <w:pPr>
        <w:spacing w:line="240" w:lineRule="auto"/>
        <w:ind w:firstLine="720"/>
        <w:jc w:val="both"/>
        <w:rPr>
          <w:i/>
          <w:iCs/>
          <w:sz w:val="20"/>
          <w:szCs w:val="20"/>
          <w:lang w:val="pt-BR"/>
        </w:rPr>
      </w:pPr>
      <w:r>
        <w:rPr>
          <w:sz w:val="20"/>
          <w:szCs w:val="20"/>
        </w:rPr>
        <w:t xml:space="preserve">Ovos e larvas de forídeos foram obtidos de ninhos infestados de </w:t>
      </w:r>
      <w:r>
        <w:rPr>
          <w:i/>
          <w:iCs/>
          <w:color w:val="auto"/>
          <w:sz w:val="20"/>
          <w:szCs w:val="20"/>
          <w:u w:val="none"/>
        </w:rPr>
        <w:t>Melipona scutellaris</w:t>
      </w:r>
      <w:r>
        <w:rPr>
          <w:sz w:val="20"/>
          <w:szCs w:val="20"/>
        </w:rPr>
        <w:t xml:space="preserve"> Latreille, 1811, em Camaragibe (PE), e criados até emergência, em laboratório. Para a coleta, foi utilizada uma armadilha contendo pólen fermentado, posicionada no interior de colônias manejadas. </w:t>
      </w:r>
    </w:p>
    <w:p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A criação das moscas em laboratório foi feita com base no protocolo desenvolvido por Sobral (2020). Os forídeos coletados foram mantidos em uma gaiola de 1m³, a uma temperatura constante de aproximadamente 27ºC e fotoperíodo de 12:12. Como recurso alimentar para larvas e adultos, foi oferecida, em placas de petri, uma mistura contendo 10 g de whey protein com 1</w:t>
      </w:r>
      <w:r>
        <w:rPr>
          <w:rFonts w:hint="default"/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 xml:space="preserve">ml de ácido acético 4%. </w:t>
      </w:r>
    </w:p>
    <w:p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Após a emergência </w:t>
      </w:r>
      <w:bookmarkStart w:id="1" w:name="_Int_mqovBX3r"/>
      <w:r>
        <w:rPr>
          <w:sz w:val="20"/>
          <w:szCs w:val="20"/>
        </w:rPr>
        <w:t>dos imagos</w:t>
      </w:r>
      <w:bookmarkEnd w:id="1"/>
      <w:r>
        <w:rPr>
          <w:sz w:val="20"/>
          <w:szCs w:val="20"/>
        </w:rPr>
        <w:t>, para cada amostra, foi feita a extração de 10 indivíduos coletados aleatoriamente, com pinça previamente higienizada com hexano. Rea</w:t>
      </w:r>
      <w:bookmarkStart w:id="2" w:name="_GoBack"/>
      <w:bookmarkEnd w:id="2"/>
      <w:r>
        <w:rPr>
          <w:sz w:val="20"/>
          <w:szCs w:val="20"/>
        </w:rPr>
        <w:t>lizou-se a coleta em triplicata, totalizando 30 indivíduos. Cada amostra foi extraída através da lavagem com hexano (HPLC grade) e analisada por meio de cromatografia gasosa acoplada à espectrometria de massas (GC-MS), seguindo protocolo descrito por Santos (2017).</w:t>
      </w:r>
    </w:p>
    <w:p>
      <w:pPr>
        <w:spacing w:before="0" w:beforeAutospacing="0" w:after="0" w:afterAutospacing="0" w:line="274" w:lineRule="auto"/>
        <w:ind w:firstLine="0"/>
        <w:jc w:val="both"/>
        <w:rPr>
          <w:b/>
          <w:bCs/>
          <w:sz w:val="20"/>
          <w:szCs w:val="20"/>
        </w:rPr>
      </w:pPr>
    </w:p>
    <w:p>
      <w:pPr>
        <w:spacing w:before="0" w:beforeAutospacing="0" w:after="0" w:afterAutospacing="0" w:line="274" w:lineRule="auto"/>
        <w:ind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RESULTADOS E DISCUSSÃO</w:t>
      </w:r>
    </w:p>
    <w:p>
      <w:pPr>
        <w:spacing w:line="24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Detectaram-se um total de 48 compostos e foram identificados 21 n-alcanos, 7 monometil-alcanos, 10 hidrocarbonetos insaturados e 5 ácidos graxos. Não foi possível identificar 5 dos compostos nas amostras. Os principais hidrocarbonetos cuticulares presentes nas três amostras são: tricosano, pentacosano, heptacosano, 2-metiltricosano, 2-metiltetracosano, 2-metilpentacosano e hentriaconteno.</w:t>
      </w:r>
    </w:p>
    <w:p>
      <w:pPr>
        <w:spacing w:line="24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 Diptera, há alguns perfis cuticulares já estabelecidos, que se assemelham com os resultados obtidos. Tricosano, pentacosano e heptacosano, por exemplo, também foram encontrados em </w:t>
      </w:r>
      <w:r>
        <w:rPr>
          <w:i/>
          <w:iCs/>
          <w:sz w:val="20"/>
          <w:szCs w:val="20"/>
        </w:rPr>
        <w:t xml:space="preserve">Billaea rhynchophorae </w:t>
      </w:r>
      <w:r>
        <w:rPr>
          <w:sz w:val="20"/>
          <w:szCs w:val="20"/>
        </w:rPr>
        <w:t xml:space="preserve">(Blanchard, 1937) (Santos, 2022). Na família Sarcophagidae, heptacosano é um dos compostos que mais dominam a composição cuticular de fêmeas e machos (Moore </w:t>
      </w:r>
      <w:r>
        <w:rPr>
          <w:i/>
          <w:iCs/>
          <w:sz w:val="20"/>
          <w:szCs w:val="20"/>
        </w:rPr>
        <w:t>et al.</w:t>
      </w:r>
      <w:r>
        <w:rPr>
          <w:sz w:val="20"/>
          <w:szCs w:val="20"/>
        </w:rPr>
        <w:t xml:space="preserve">, 2021). Em </w:t>
      </w:r>
      <w:r>
        <w:rPr>
          <w:rStyle w:val="14"/>
          <w:rFonts w:eastAsia="serif"/>
          <w:sz w:val="20"/>
          <w:szCs w:val="20"/>
        </w:rPr>
        <w:t>Sarcophaga peregrina</w:t>
      </w:r>
      <w:r>
        <w:rPr>
          <w:rFonts w:eastAsia="serif"/>
          <w:sz w:val="20"/>
          <w:szCs w:val="20"/>
        </w:rPr>
        <w:t> (Robineau-Desvoidy, 1830)</w:t>
      </w:r>
      <w:r>
        <w:rPr>
          <w:sz w:val="20"/>
          <w:szCs w:val="20"/>
        </w:rPr>
        <w:t xml:space="preserve">, tricosano é dominante em pupas e pentacosano e heptacosano, em adultos (Zhang </w:t>
      </w:r>
      <w:r>
        <w:rPr>
          <w:i/>
          <w:iCs/>
          <w:sz w:val="20"/>
          <w:szCs w:val="20"/>
        </w:rPr>
        <w:t>et al.</w:t>
      </w:r>
      <w:r>
        <w:rPr>
          <w:sz w:val="20"/>
          <w:szCs w:val="20"/>
        </w:rPr>
        <w:t xml:space="preserve">, 2022). A caracterização de hidrocarbonetos cuticulares em Phoridae não é um aspecto muito abordado na literatura. A grande maioria das publicações foca nos perfis cuticulares de seus hospedeiros e </w:t>
      </w:r>
      <w:r>
        <w:rPr>
          <w:rFonts w:hint="default"/>
          <w:sz w:val="20"/>
          <w:szCs w:val="20"/>
          <w:lang w:val="pt-BR"/>
        </w:rPr>
        <w:t>n</w:t>
      </w:r>
      <w:r>
        <w:rPr>
          <w:sz w:val="20"/>
          <w:szCs w:val="20"/>
        </w:rPr>
        <w:t>a relação entre composição e interação parasita-hospedeiro.</w:t>
      </w:r>
    </w:p>
    <w:p>
      <w:pPr>
        <w:spacing w:line="24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Alguns dos compostos detectados também ocorrem nos perfis cuticulares de abelhas sem ferrão. De modo geral, tricosano, pentacosano e heptacosano são os compostos que mais se assemelham quando comparamos os resultados obtidos com os perfis de hidrocarbonetos cuticulares de abelhas. Em </w:t>
      </w:r>
      <w:r>
        <w:rPr>
          <w:i/>
          <w:iCs/>
          <w:sz w:val="20"/>
          <w:szCs w:val="20"/>
        </w:rPr>
        <w:t>M. scutellaris</w:t>
      </w:r>
      <w:r>
        <w:rPr>
          <w:sz w:val="20"/>
          <w:szCs w:val="20"/>
        </w:rPr>
        <w:t>, por exemplo, estes três compostos estão entre os mais recorrentes, sendo o tricosano um dos mais abundantes que diferenciam as rainhas das demais castas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(Kerr </w:t>
      </w:r>
      <w:r>
        <w:rPr>
          <w:i/>
          <w:iCs/>
          <w:sz w:val="20"/>
          <w:szCs w:val="20"/>
        </w:rPr>
        <w:t>et al.</w:t>
      </w:r>
      <w:r>
        <w:rPr>
          <w:sz w:val="20"/>
          <w:szCs w:val="20"/>
        </w:rPr>
        <w:t xml:space="preserve">, 2004; Borges </w:t>
      </w:r>
      <w:r>
        <w:rPr>
          <w:i/>
          <w:iCs/>
          <w:sz w:val="20"/>
          <w:szCs w:val="20"/>
        </w:rPr>
        <w:t>et al.</w:t>
      </w:r>
      <w:r>
        <w:rPr>
          <w:sz w:val="20"/>
          <w:szCs w:val="20"/>
        </w:rPr>
        <w:t>, 2012).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Além disso, Borges </w:t>
      </w:r>
      <w:r>
        <w:rPr>
          <w:i/>
          <w:iCs/>
          <w:sz w:val="20"/>
          <w:szCs w:val="20"/>
        </w:rPr>
        <w:t>et al.</w:t>
      </w:r>
      <w:r>
        <w:rPr>
          <w:sz w:val="20"/>
          <w:szCs w:val="20"/>
        </w:rPr>
        <w:t xml:space="preserve"> (2012) e Jesus-Santos (2013) também identificaram a presença de hentriaconteno, em menores proporções. Uma composição semelhante, mas em proporções distintas, foi identificado em </w:t>
      </w:r>
      <w:r>
        <w:fldChar w:fldCharType="begin"/>
      </w:r>
      <w:r>
        <w:instrText xml:space="preserve"> HYPERLINK "http://moure.cria.org.br/catalogue?id=117806" \h </w:instrText>
      </w:r>
      <w:r>
        <w:fldChar w:fldCharType="separate"/>
      </w:r>
      <w:r>
        <w:rPr>
          <w:rStyle w:val="15"/>
          <w:i/>
          <w:iCs/>
          <w:color w:val="auto"/>
          <w:sz w:val="20"/>
          <w:szCs w:val="20"/>
          <w:u w:val="none"/>
        </w:rPr>
        <w:t>Melipona marginata</w:t>
      </w:r>
      <w:r>
        <w:rPr>
          <w:rStyle w:val="15"/>
          <w:i/>
          <w:iCs/>
          <w:color w:val="auto"/>
          <w:sz w:val="20"/>
          <w:szCs w:val="20"/>
          <w:u w:val="none"/>
        </w:rPr>
        <w:fldChar w:fldCharType="end"/>
      </w:r>
      <w:r>
        <w:rPr>
          <w:sz w:val="20"/>
          <w:szCs w:val="20"/>
        </w:rPr>
        <w:t xml:space="preserve"> Lepeletier, 1836 (Ferreira-Caliman </w:t>
      </w:r>
      <w:r>
        <w:rPr>
          <w:i/>
          <w:iCs/>
          <w:sz w:val="20"/>
          <w:szCs w:val="20"/>
        </w:rPr>
        <w:t>et al.</w:t>
      </w:r>
      <w:r>
        <w:rPr>
          <w:sz w:val="20"/>
          <w:szCs w:val="20"/>
        </w:rPr>
        <w:t xml:space="preserve">, 2013). Em </w:t>
      </w:r>
      <w:r>
        <w:rPr>
          <w:i/>
          <w:iCs/>
          <w:sz w:val="20"/>
          <w:szCs w:val="20"/>
        </w:rPr>
        <w:t>Scaptotrigona postica</w:t>
      </w:r>
      <w:r>
        <w:rPr>
          <w:sz w:val="20"/>
          <w:szCs w:val="20"/>
        </w:rPr>
        <w:t xml:space="preserve"> (Latreille, 1807), tricosano, pentacosano e heptacosano são abundantes em indivíduos adultos recém emergidos. Heptacosano está presente também em operárias envolvidas nas funções relacionadas aos favos de cria e heptacosano e pentacosano, em operárias responsáveis pelo forrageio (Poiani</w:t>
      </w:r>
      <w:r>
        <w:rPr>
          <w:i/>
          <w:iCs/>
          <w:sz w:val="20"/>
          <w:szCs w:val="20"/>
        </w:rPr>
        <w:t xml:space="preserve"> et al.</w:t>
      </w:r>
      <w:r>
        <w:rPr>
          <w:sz w:val="20"/>
          <w:szCs w:val="20"/>
        </w:rPr>
        <w:t xml:space="preserve">, 2014). </w:t>
      </w:r>
    </w:p>
    <w:p>
      <w:pPr>
        <w:spacing w:line="24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Há registros da influência dos hidrocarbonetos cuticulares na interação entre abelhas. Na espécie cleptobiótica </w:t>
      </w:r>
      <w:r>
        <w:fldChar w:fldCharType="begin"/>
      </w:r>
      <w:r>
        <w:instrText xml:space="preserve"> HYPERLINK "http://moure.cria.org.br/catalogue?id=118504" \h </w:instrText>
      </w:r>
      <w:r>
        <w:fldChar w:fldCharType="separate"/>
      </w:r>
      <w:r>
        <w:rPr>
          <w:rStyle w:val="15"/>
          <w:i/>
          <w:iCs/>
          <w:color w:val="auto"/>
          <w:sz w:val="20"/>
          <w:szCs w:val="20"/>
          <w:u w:val="none"/>
        </w:rPr>
        <w:t>Lestrimelitta niitkib</w:t>
      </w:r>
      <w:r>
        <w:rPr>
          <w:rStyle w:val="15"/>
          <w:i/>
          <w:iCs/>
          <w:color w:val="auto"/>
          <w:sz w:val="20"/>
          <w:szCs w:val="20"/>
          <w:u w:val="none"/>
        </w:rPr>
        <w:fldChar w:fldCharType="end"/>
      </w:r>
      <w:r>
        <w:rPr>
          <w:sz w:val="20"/>
          <w:szCs w:val="20"/>
        </w:rPr>
        <w:t xml:space="preserve"> Ayala, 1999, por exemplo, a composição de hidrocarbonetos, ainda que não envolva mimetismo químico, é semelhante à dos seus hospedeiros. De acordo com os autores, essa semelhança pode retardar o processo de reconhecimento de </w:t>
      </w:r>
      <w:r>
        <w:rPr>
          <w:i/>
          <w:iCs/>
          <w:sz w:val="20"/>
          <w:szCs w:val="20"/>
        </w:rPr>
        <w:t xml:space="preserve">L. niitkib </w:t>
      </w:r>
      <w:r>
        <w:rPr>
          <w:sz w:val="20"/>
          <w:szCs w:val="20"/>
        </w:rPr>
        <w:t xml:space="preserve">como espécie intrusa e evitar os ataques das guardas hospedeiras. Os bioensaios realizados demonstraram que espécies quimicamente semelhantes ao parasita tem um índice de agressividade mais baixo na presença de </w:t>
      </w:r>
      <w:r>
        <w:rPr>
          <w:i/>
          <w:iCs/>
          <w:sz w:val="20"/>
          <w:szCs w:val="20"/>
        </w:rPr>
        <w:t xml:space="preserve">L. niitkib </w:t>
      </w:r>
      <w:r>
        <w:rPr>
          <w:sz w:val="20"/>
          <w:szCs w:val="20"/>
        </w:rPr>
        <w:t xml:space="preserve">(Quezada-Euán </w:t>
      </w:r>
      <w:r>
        <w:rPr>
          <w:i/>
          <w:iCs/>
          <w:sz w:val="20"/>
          <w:szCs w:val="20"/>
        </w:rPr>
        <w:t>et al.</w:t>
      </w:r>
      <w:r>
        <w:rPr>
          <w:sz w:val="20"/>
          <w:szCs w:val="20"/>
        </w:rPr>
        <w:t xml:space="preserve">, 2013). Um estudo comportamental e químico com </w:t>
      </w:r>
      <w:r>
        <w:rPr>
          <w:i/>
          <w:iCs/>
          <w:sz w:val="20"/>
          <w:szCs w:val="20"/>
        </w:rPr>
        <w:t>Frieseomelitta varia </w:t>
      </w:r>
      <w:r>
        <w:rPr>
          <w:sz w:val="20"/>
          <w:szCs w:val="20"/>
        </w:rPr>
        <w:t xml:space="preserve">(Lepeletier, 1836) demonstrou que a diferença na composição de hidrocarbonetos cuticulares desempenha um papel importante no reconhecimento pelas operárias de indivíduos coespecíficos, mas de colônias distintas, e de indivíduos da espécie </w:t>
      </w:r>
      <w:r>
        <w:rPr>
          <w:i/>
          <w:iCs/>
          <w:sz w:val="20"/>
          <w:szCs w:val="20"/>
        </w:rPr>
        <w:t>Lestrimelitta limao </w:t>
      </w:r>
      <w:r>
        <w:rPr>
          <w:sz w:val="20"/>
          <w:szCs w:val="20"/>
        </w:rPr>
        <w:t>(Smith, 1863)</w:t>
      </w:r>
      <w:r>
        <w:rPr>
          <w:color w:val="B8860B"/>
          <w:sz w:val="20"/>
          <w:szCs w:val="20"/>
        </w:rPr>
        <w:t xml:space="preserve"> </w:t>
      </w:r>
      <w:r>
        <w:rPr>
          <w:sz w:val="20"/>
          <w:szCs w:val="20"/>
        </w:rPr>
        <w:t xml:space="preserve">(Nunes </w:t>
      </w:r>
      <w:r>
        <w:rPr>
          <w:i/>
          <w:iCs/>
          <w:sz w:val="20"/>
          <w:szCs w:val="20"/>
        </w:rPr>
        <w:t>et al.</w:t>
      </w:r>
      <w:r>
        <w:rPr>
          <w:sz w:val="20"/>
          <w:szCs w:val="20"/>
        </w:rPr>
        <w:t>, 2008). Sabe-se que os forídeos conseguem adentrar nas colônias fracas ou mal manejadas de abelhas sem ferrão. A semelhança na composição de hidrocarbonetos pode ser um dos fatores influenciadores, sendo de grande importância a realização de bioensaios para testar esta hipótese.</w:t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CONCLUSÕES</w:t>
      </w:r>
    </w:p>
    <w:p>
      <w:pPr>
        <w:spacing w:line="24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ecologia química de </w:t>
      </w:r>
      <w:r>
        <w:rPr>
          <w:i/>
          <w:iCs/>
          <w:sz w:val="20"/>
          <w:szCs w:val="20"/>
        </w:rPr>
        <w:t xml:space="preserve">P. kerteszi </w:t>
      </w:r>
      <w:r>
        <w:rPr>
          <w:sz w:val="20"/>
          <w:szCs w:val="20"/>
        </w:rPr>
        <w:t>ainda é pouco conhecida. Este é o primeiro registro de análise de hidrocarbonetos cuticulares da espécie e poderá impulsionar pesquisas futuras. Trabalhos envolvendo análises químicas composicionais, descrições e testes comportamentais ainda são necessários para identificar o papel destes compostos como potenciais semioquímicos na interação parasita-hospedeiro.</w:t>
      </w:r>
    </w:p>
    <w:p>
      <w:pPr>
        <w:spacing w:line="240" w:lineRule="auto"/>
        <w:jc w:val="both"/>
        <w:rPr>
          <w:b/>
          <w:bCs/>
          <w:sz w:val="20"/>
          <w:szCs w:val="20"/>
        </w:rPr>
      </w:pPr>
    </w:p>
    <w:p>
      <w:pPr>
        <w:spacing w:line="240" w:lineRule="auto"/>
        <w:jc w:val="both"/>
        <w:rPr>
          <w:b/>
          <w:bCs/>
          <w:sz w:val="20"/>
          <w:szCs w:val="20"/>
        </w:rPr>
      </w:pPr>
      <w:sdt>
        <w:sdtPr>
          <w:rPr>
            <w:sz w:val="20"/>
            <w:szCs w:val="20"/>
          </w:rPr>
          <w:tag w:val="goog_rdk_2"/>
          <w:id w:val="6"/>
          <w:placeholder>
            <w:docPart w:val="DefaultPlaceholder_1081868574"/>
          </w:placeholder>
        </w:sdtPr>
        <w:sdtEndPr>
          <w:rPr>
            <w:sz w:val="20"/>
            <w:szCs w:val="20"/>
          </w:rPr>
        </w:sdtEndPr>
        <w:sdtContent/>
      </w:sdt>
      <w:r>
        <w:rPr>
          <w:b/>
          <w:bCs/>
          <w:sz w:val="20"/>
          <w:szCs w:val="20"/>
        </w:rPr>
        <w:t xml:space="preserve">REFERÊNCIAS </w:t>
      </w:r>
    </w:p>
    <w:p>
      <w:pPr>
        <w:spacing w:line="240" w:lineRule="auto"/>
        <w:jc w:val="both"/>
        <w:rPr>
          <w:b/>
          <w:bCs/>
          <w:sz w:val="20"/>
          <w:szCs w:val="20"/>
        </w:rPr>
      </w:pPr>
    </w:p>
    <w:p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Ament, D. C. 2017. Phylogeny of Phorinae sensu latu (Diptera: Phoridae) inferred from a morphological analysis with comprehensive taxon sampling and an uncommon method of character coding. Zoological Journal of the Linnean Society, 181(1): 151-188.</w:t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Borges, A. A.; Ferreira-Caliman, M. J.; Nascimento, F. S.; Campos, L. A. O. &amp; Tavares, M. G. 2012. Characterization of cuticular hydrocarbons of diploid and haploid males, workers and queens of the stingless bee </w:t>
      </w:r>
      <w:r>
        <w:rPr>
          <w:i/>
          <w:iCs/>
          <w:sz w:val="20"/>
          <w:szCs w:val="20"/>
        </w:rPr>
        <w:t>Melipona quadrifasciata</w:t>
      </w:r>
      <w:r>
        <w:rPr>
          <w:sz w:val="20"/>
          <w:szCs w:val="20"/>
        </w:rPr>
        <w:t>. Insectes Sociaux, 59 (4): 479-486.</w:t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Ferreira-Caliman, M. J.; Falcón, T.; Mateus, S.; Zucchi, R. &amp; Nascimento, F. S. 2013. Chemical identity of recently emerged workers, males, and queens in the stingless bee </w:t>
      </w:r>
      <w:r>
        <w:rPr>
          <w:i/>
          <w:iCs/>
          <w:sz w:val="20"/>
          <w:szCs w:val="20"/>
        </w:rPr>
        <w:t>Melipona marginata</w:t>
      </w:r>
      <w:r>
        <w:rPr>
          <w:sz w:val="20"/>
          <w:szCs w:val="20"/>
        </w:rPr>
        <w:t xml:space="preserve">. Apidologie, 44 :657–665. </w:t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Greene, M. J. &amp; Gordon, D. M. 2003. Cuticular hydrocarbons inform task decisions. Nature, 423 (6935): 32.</w:t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JESUS-SANTOS, D. C. 2013. Divisão de trabalho e sua relação com a dinâmica dos hidrocarbonetos cuticulares em </w:t>
      </w:r>
      <w:r>
        <w:rPr>
          <w:i/>
          <w:iCs/>
          <w:sz w:val="20"/>
          <w:szCs w:val="20"/>
        </w:rPr>
        <w:t xml:space="preserve">Melipona scutellaris </w:t>
      </w:r>
      <w:r>
        <w:rPr>
          <w:sz w:val="20"/>
          <w:szCs w:val="20"/>
        </w:rPr>
        <w:t>(Hymenoptera, Apidae, Meliponini).  Faculdade de Filosofia Ciências e Letras de Ribeirão Preto/USP, MSc diss.</w:t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Kerr, W. E.; Jungnickel, H. &amp; Morgan, E. D. 2004. Workers of the stingless bee </w:t>
      </w:r>
      <w:r>
        <w:rPr>
          <w:i/>
          <w:iCs/>
          <w:sz w:val="20"/>
          <w:szCs w:val="20"/>
        </w:rPr>
        <w:t>Melipona scutellaris</w:t>
      </w:r>
      <w:r>
        <w:rPr>
          <w:sz w:val="20"/>
          <w:szCs w:val="20"/>
        </w:rPr>
        <w:t xml:space="preserve"> are more similar to males than to queens in their cuticular compounds. Apidologie, 35: 611–618.</w:t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Moore, H. E.; Hall, M. J. R.; Drijfhout, F. P.; Cody, R. B. &amp; Whitmore, D. 2021. Cuticular hydrocarbons for identifying Sarcophagidae (Diptera). Scientific Reports, 11(7732): 1-11. </w:t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Nunes, T. M.; Nascimento, F. S.; Turatti, I.; Lopes, N. P. &amp; Zucchi, R. 2008. Nestmate recognition in a stingless bee: does the similarity of chemical cues determine guard acceptance? Animal Behavior, 75: 1165 - 1171.</w:t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Poiani, S. B.</w:t>
      </w:r>
      <w:r>
        <w:rPr>
          <w:sz w:val="20"/>
          <w:szCs w:val="20"/>
          <w:lang w:val="pt-BR"/>
        </w:rPr>
        <w:t>;</w:t>
      </w:r>
      <w:r>
        <w:rPr>
          <w:sz w:val="20"/>
          <w:szCs w:val="20"/>
        </w:rPr>
        <w:t xml:space="preserve"> DavidMorgan, E.</w:t>
      </w:r>
      <w:r>
        <w:rPr>
          <w:sz w:val="20"/>
          <w:szCs w:val="20"/>
          <w:lang w:val="pt-BR"/>
        </w:rPr>
        <w:t>;</w:t>
      </w:r>
      <w:r>
        <w:rPr>
          <w:sz w:val="20"/>
          <w:szCs w:val="20"/>
        </w:rPr>
        <w:t xml:space="preserve"> Drijfhout, F. P. &amp; Cruz-Landim, C.</w:t>
      </w:r>
      <w:r>
        <w:rPr>
          <w:sz w:val="20"/>
          <w:szCs w:val="20"/>
          <w:lang w:val="pt-BR"/>
        </w:rPr>
        <w:t xml:space="preserve"> 2014.</w:t>
      </w:r>
      <w:r>
        <w:rPr>
          <w:sz w:val="20"/>
          <w:szCs w:val="20"/>
        </w:rPr>
        <w:t xml:space="preserve"> </w:t>
      </w:r>
      <w:r>
        <w:rPr>
          <w:rFonts w:eastAsia="Georgia"/>
          <w:sz w:val="20"/>
          <w:szCs w:val="20"/>
          <w:shd w:val="clear" w:color="auto" w:fill="FFFFFF"/>
        </w:rPr>
        <w:t>Separation of Scaptotrigona postica workers into defined task groups by the chemical profile on their epicuticle wax layer</w:t>
      </w:r>
      <w:r>
        <w:rPr>
          <w:rFonts w:eastAsia="Georgia"/>
          <w:sz w:val="20"/>
          <w:szCs w:val="20"/>
          <w:shd w:val="clear" w:color="auto" w:fill="FFFFFF"/>
          <w:lang w:val="pt-BR"/>
        </w:rPr>
        <w:t>.</w:t>
      </w:r>
      <w:r>
        <w:rPr>
          <w:sz w:val="20"/>
          <w:szCs w:val="20"/>
        </w:rPr>
        <w:t xml:space="preserve"> Journal of Chemical Ecology,  40(4): 331-340.</w:t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Quezada-Euán, J. J. G.; Ramírez, J.; Eltz, T.; Pokorny, T.; Medina, R. &amp; Montreal, R. 2013. Does sensory deception matter in eusocial obligate food robber systems? A study of </w:t>
      </w:r>
      <w:r>
        <w:rPr>
          <w:i/>
          <w:iCs/>
          <w:sz w:val="20"/>
          <w:szCs w:val="20"/>
        </w:rPr>
        <w:t>Lestrimelitta</w:t>
      </w:r>
      <w:r>
        <w:rPr>
          <w:sz w:val="20"/>
          <w:szCs w:val="20"/>
        </w:rPr>
        <w:t xml:space="preserve"> and stingless bee hosts. Animal Behaviour, 85 (4): 817-823.</w:t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Roubik, D. L.; Heard, T. A. &amp; Kwapong, P. 2018. </w:t>
      </w:r>
      <w:r>
        <w:rPr>
          <w:sz w:val="20"/>
          <w:szCs w:val="20"/>
        </w:rPr>
        <w:t xml:space="preserve">Stingless bee colonies and pollination, p. 39-64. In: D. W. Roubik (Ed.). The pollination of cultivated plants: A compendium for practitioners. </w:t>
      </w:r>
      <w:r>
        <w:rPr>
          <w:rFonts w:eastAsia="SimSun"/>
          <w:sz w:val="20"/>
          <w:szCs w:val="20"/>
        </w:rPr>
        <w:t>Smithsonian Tropical Research Institute, Balboa, Ancon, Republic of Panama, XXI+241p.</w:t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SANTOS, G. K. N. 2017. Semioquímicos e perfil de hidrocarbonetos cuticulares em espécies de besouros antófilos da tribo Cyclocephalini (Coleoptera; Melolonthidae; Dinastinae). Universidade Federal de Pernambuco. Recife, PhD tese.</w:t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SANTOS, C. G. 2022. Interação entre </w:t>
      </w:r>
      <w:r>
        <w:rPr>
          <w:i/>
          <w:iCs/>
          <w:sz w:val="20"/>
          <w:szCs w:val="20"/>
        </w:rPr>
        <w:t>Rhynchophorus palmarum</w:t>
      </w:r>
      <w:r>
        <w:rPr>
          <w:sz w:val="20"/>
          <w:szCs w:val="20"/>
        </w:rPr>
        <w:t xml:space="preserve"> (L., 1758) (Coleoptera: Curculionidae) e o parasitoide </w:t>
      </w:r>
      <w:r>
        <w:rPr>
          <w:i/>
          <w:iCs/>
          <w:sz w:val="20"/>
          <w:szCs w:val="20"/>
        </w:rPr>
        <w:t>Billaea rhynchophorae</w:t>
      </w:r>
      <w:r>
        <w:rPr>
          <w:sz w:val="20"/>
          <w:szCs w:val="20"/>
        </w:rPr>
        <w:t xml:space="preserve"> (Blanchard, 1937) (Diptera: Tachinidae). Universidade Federal de Alagoas, Campus de Engenharias e Ciências Agrárias. Rio Largo, MSc diss.</w:t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</w:rPr>
        <w:t xml:space="preserve">SOBRAL, J. J. S. 2020. Contribuições para a biologia e ecologia de </w:t>
      </w:r>
      <w:r>
        <w:rPr>
          <w:i/>
          <w:iCs/>
          <w:sz w:val="20"/>
          <w:szCs w:val="20"/>
        </w:rPr>
        <w:t xml:space="preserve">Pseudohypocera kerteszi </w:t>
      </w:r>
      <w:r>
        <w:rPr>
          <w:sz w:val="20"/>
          <w:szCs w:val="20"/>
        </w:rPr>
        <w:t>(Diptera: Phoridae). Universidade Federal Rural de Pernambuco. Serra Talhada, MSc diss.</w:t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rPr>
          <w:sz w:val="20"/>
          <w:szCs w:val="20"/>
          <w:lang w:val="pt-BR"/>
        </w:rPr>
      </w:pPr>
      <w:r>
        <w:rPr>
          <w:sz w:val="20"/>
          <w:szCs w:val="20"/>
        </w:rPr>
        <w:t xml:space="preserve">Zhang, X.; Shang, Y.; Ren, L.; Qu, H.; Zhu, G. &amp; Guo, Y. 2022. A Study of Cuticular Hydrocarbons of All Life Stages in </w:t>
      </w:r>
      <w:r>
        <w:rPr>
          <w:i/>
          <w:iCs/>
          <w:sz w:val="20"/>
          <w:szCs w:val="20"/>
        </w:rPr>
        <w:t>Sarcophaga peregrina</w:t>
      </w:r>
      <w:r>
        <w:rPr>
          <w:sz w:val="20"/>
          <w:szCs w:val="20"/>
        </w:rPr>
        <w:t xml:space="preserve"> (Diptera: Sarcophagidae). Journal of Medical Entomology, 59 (1): 108–119.</w:t>
      </w:r>
    </w:p>
    <w:sectPr>
      <w:headerReference r:id="rId5" w:type="default"/>
      <w:pgSz w:w="11909" w:h="16834"/>
      <w:pgMar w:top="25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before="708" w:line="240" w:lineRule="auto"/>
      <w:jc w:val="both"/>
    </w:pPr>
    <w:r>
      <w:drawing>
        <wp:inline distT="0" distB="0" distL="114300" distR="114300">
          <wp:extent cx="1776095" cy="798195"/>
          <wp:effectExtent l="0" t="0" r="0" b="0"/>
          <wp:docPr id="9" name="image1.png" descr="Logo_CORR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Logo_CORR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eastAsia="Calibri" w:cs="Calibri"/>
        <w:color w:val="FFFFFF" w:themeColor="background1" w:themeTint="FF"/>
        <w14:textFill>
          <w14:solidFill>
            <w14:schemeClr w14:val="bg1">
              <w14:lumMod w14:val="100000"/>
              <w14:lumOff w14:val="0"/>
            </w14:schemeClr>
          </w14:solidFill>
        </w14:textFill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5"/>
    <w:rsid w:val="00BF16A0"/>
    <w:rsid w:val="00FF7F15"/>
    <w:rsid w:val="0106173D"/>
    <w:rsid w:val="0B6A0212"/>
    <w:rsid w:val="1B591CA9"/>
    <w:rsid w:val="265E53D4"/>
    <w:rsid w:val="27772340"/>
    <w:rsid w:val="29BF6114"/>
    <w:rsid w:val="39395F86"/>
    <w:rsid w:val="3A936FE9"/>
    <w:rsid w:val="3F790D5B"/>
    <w:rsid w:val="6AA06A0F"/>
    <w:rsid w:val="6BDA63CD"/>
    <w:rsid w:val="6D8D0163"/>
    <w:rsid w:val="74E7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nhideWhenUsed="0" w:uiPriority="0" w:semiHidden="0" w:name="Normal Indent"/>
    <w:lsdException w:qFormat="1" w:uiPriority="99" w:name="footnote text"/>
    <w:lsdException w:qFormat="1" w:uiPriority="99" w:semiHidden="0" w:name="annotation text"/>
    <w:lsdException w:uiPriority="99" w:semiHidden="0" w:name="header"/>
    <w:lsdException w:qFormat="1" w:unhideWhenUsed="0" w:uiPriority="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ja-JP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iCs/>
      <w:color w:val="666666"/>
    </w:rPr>
  </w:style>
  <w:style w:type="paragraph" w:styleId="8">
    <w:name w:val="heading 7"/>
    <w:basedOn w:val="1"/>
    <w:next w:val="1"/>
    <w:link w:val="47"/>
    <w:unhideWhenUsed/>
    <w:qFormat/>
    <w:uiPriority w:val="9"/>
    <w:pPr>
      <w:keepNext/>
      <w:keepLines/>
      <w:spacing w:before="40" w:after="0"/>
      <w:outlineLvl w:val="6"/>
    </w:pPr>
    <w:rPr>
      <w:rFonts w:asciiTheme="majorAscii" w:hAnsiTheme="majorAscii" w:eastAsiaTheme="majorEastAsia" w:cstheme="majorBidi"/>
      <w:i/>
      <w:iCs/>
      <w:color w:val="243F60"/>
    </w:rPr>
  </w:style>
  <w:style w:type="paragraph" w:styleId="9">
    <w:name w:val="heading 8"/>
    <w:basedOn w:val="1"/>
    <w:next w:val="1"/>
    <w:link w:val="48"/>
    <w:unhideWhenUsed/>
    <w:qFormat/>
    <w:uiPriority w:val="9"/>
    <w:pPr>
      <w:keepNext/>
      <w:keepLines/>
      <w:spacing w:before="40" w:after="0"/>
      <w:outlineLvl w:val="7"/>
    </w:pPr>
    <w:rPr>
      <w:rFonts w:asciiTheme="majorAscii" w:hAnsiTheme="majorAscii" w:eastAsiaTheme="majorEastAsia" w:cstheme="majorBidi"/>
      <w:color w:val="272727"/>
      <w:sz w:val="21"/>
      <w:szCs w:val="21"/>
    </w:rPr>
  </w:style>
  <w:style w:type="paragraph" w:styleId="10">
    <w:name w:val="heading 9"/>
    <w:basedOn w:val="1"/>
    <w:next w:val="1"/>
    <w:link w:val="49"/>
    <w:unhideWhenUsed/>
    <w:qFormat/>
    <w:uiPriority w:val="9"/>
    <w:pPr>
      <w:keepNext/>
      <w:keepLines/>
      <w:spacing w:before="40" w:after="0"/>
      <w:outlineLvl w:val="8"/>
    </w:pPr>
    <w:rPr>
      <w:rFonts w:asciiTheme="majorAscii" w:hAnsiTheme="majorAscii" w:eastAsiaTheme="majorEastAsia" w:cstheme="majorBidi"/>
      <w:i/>
      <w:iCs/>
      <w:color w:val="272727"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4">
    <w:name w:val="Emphasis"/>
    <w:basedOn w:val="11"/>
    <w:qFormat/>
    <w:uiPriority w:val="0"/>
    <w:rPr>
      <w:i/>
      <w:iCs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paragraph" w:styleId="16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17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18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19">
    <w:name w:val="annotation text"/>
    <w:basedOn w:val="1"/>
    <w:link w:val="36"/>
    <w:unhideWhenUsed/>
    <w:qFormat/>
    <w:uiPriority w:val="99"/>
    <w:rPr>
      <w:sz w:val="20"/>
      <w:szCs w:val="20"/>
    </w:rPr>
  </w:style>
  <w:style w:type="paragraph" w:styleId="20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21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22">
    <w:name w:val="endnote text"/>
    <w:basedOn w:val="1"/>
    <w:link w:val="52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23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24">
    <w:name w:val="toc 8"/>
    <w:basedOn w:val="1"/>
    <w:next w:val="1"/>
    <w:unhideWhenUsed/>
    <w:uiPriority w:val="39"/>
    <w:pPr>
      <w:spacing w:after="100"/>
      <w:ind w:left="1540"/>
    </w:pPr>
  </w:style>
  <w:style w:type="paragraph" w:styleId="25">
    <w:name w:val="header"/>
    <w:basedOn w:val="1"/>
    <w:link w:val="54"/>
    <w:unhideWhenUsed/>
    <w:uiPriority w:val="99"/>
    <w:pPr>
      <w:tabs>
        <w:tab w:val="center" w:pos="4680"/>
        <w:tab w:val="right" w:pos="9360"/>
      </w:tabs>
      <w:spacing w:after="0"/>
    </w:pPr>
  </w:style>
  <w:style w:type="paragraph" w:styleId="26">
    <w:name w:val="annotation subject"/>
    <w:basedOn w:val="19"/>
    <w:next w:val="19"/>
    <w:link w:val="37"/>
    <w:semiHidden/>
    <w:unhideWhenUsed/>
    <w:qFormat/>
    <w:uiPriority w:val="99"/>
    <w:rPr>
      <w:b/>
      <w:bCs/>
    </w:rPr>
  </w:style>
  <w:style w:type="paragraph" w:styleId="27">
    <w:name w:val="footer"/>
    <w:basedOn w:val="1"/>
    <w:qFormat/>
    <w:uiPriority w:val="1"/>
    <w:pPr>
      <w:tabs>
        <w:tab w:val="center" w:pos="4252"/>
        <w:tab w:val="right" w:pos="8504"/>
      </w:tabs>
    </w:pPr>
  </w:style>
  <w:style w:type="paragraph" w:styleId="28">
    <w:name w:val="toc 7"/>
    <w:basedOn w:val="1"/>
    <w:next w:val="1"/>
    <w:unhideWhenUsed/>
    <w:uiPriority w:val="39"/>
    <w:pPr>
      <w:spacing w:after="100"/>
      <w:ind w:left="1320"/>
    </w:pPr>
  </w:style>
  <w:style w:type="paragraph" w:styleId="29">
    <w:name w:val="toc 3"/>
    <w:basedOn w:val="1"/>
    <w:next w:val="1"/>
    <w:unhideWhenUsed/>
    <w:uiPriority w:val="39"/>
    <w:pPr>
      <w:spacing w:after="100"/>
      <w:ind w:left="440"/>
    </w:pPr>
  </w:style>
  <w:style w:type="paragraph" w:styleId="30">
    <w:name w:val="Subtitle"/>
    <w:basedOn w:val="1"/>
    <w:next w:val="1"/>
    <w:qFormat/>
    <w:uiPriority w:val="1"/>
    <w:pPr>
      <w:keepNext/>
      <w:keepLines/>
      <w:spacing w:after="320"/>
    </w:pPr>
    <w:rPr>
      <w:color w:val="666666"/>
      <w:sz w:val="30"/>
      <w:szCs w:val="30"/>
    </w:rPr>
  </w:style>
  <w:style w:type="paragraph" w:styleId="31">
    <w:name w:val="footnote text"/>
    <w:basedOn w:val="1"/>
    <w:link w:val="53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32">
    <w:name w:val="toc 1"/>
    <w:basedOn w:val="1"/>
    <w:next w:val="1"/>
    <w:unhideWhenUsed/>
    <w:qFormat/>
    <w:uiPriority w:val="39"/>
    <w:pPr>
      <w:spacing w:after="100"/>
    </w:pPr>
  </w:style>
  <w:style w:type="table" w:customStyle="1" w:styleId="3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_Style 26"/>
    <w:basedOn w:val="3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35">
    <w:name w:val="_Style 27"/>
    <w:basedOn w:val="3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36">
    <w:name w:val="Texto de comentário Char"/>
    <w:basedOn w:val="11"/>
    <w:link w:val="19"/>
    <w:uiPriority w:val="99"/>
    <w:rPr>
      <w:sz w:val="20"/>
      <w:szCs w:val="20"/>
      <w:lang w:val="pt-BR"/>
    </w:rPr>
  </w:style>
  <w:style w:type="character" w:customStyle="1" w:styleId="37">
    <w:name w:val="Assunto do comentário Char"/>
    <w:basedOn w:val="36"/>
    <w:link w:val="26"/>
    <w:semiHidden/>
    <w:uiPriority w:val="99"/>
    <w:rPr>
      <w:b/>
      <w:bCs/>
    </w:rPr>
  </w:style>
  <w:style w:type="paragraph" w:customStyle="1" w:styleId="38">
    <w:name w:val="Revisão1"/>
    <w:hidden/>
    <w:semiHidden/>
    <w:qFormat/>
    <w:uiPriority w:val="99"/>
    <w:rPr>
      <w:rFonts w:ascii="Arial" w:hAnsi="Arial" w:eastAsia="Arial" w:cs="Arial"/>
      <w:sz w:val="22"/>
      <w:szCs w:val="22"/>
      <w:lang w:val="zh-CN" w:eastAsia="ja-JP" w:bidi="ar-SA"/>
    </w:rPr>
  </w:style>
  <w:style w:type="table" w:customStyle="1" w:styleId="39">
    <w:name w:val="_Style 34"/>
    <w:basedOn w:val="3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40">
    <w:name w:val="_Style 35"/>
    <w:basedOn w:val="3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41">
    <w:name w:val="_Style 36"/>
    <w:basedOn w:val="33"/>
    <w:qFormat/>
    <w:uiPriority w:val="0"/>
    <w:tblPr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42">
    <w:name w:val="_Style 37"/>
    <w:basedOn w:val="33"/>
    <w:qFormat/>
    <w:uiPriority w:val="0"/>
    <w:tblPr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43">
    <w:name w:val="_Style 39"/>
    <w:basedOn w:val="33"/>
    <w:qFormat/>
    <w:uiPriority w:val="0"/>
    <w:tblPr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44">
    <w:name w:val="Quote"/>
    <w:basedOn w:val="1"/>
    <w:next w:val="1"/>
    <w:link w:val="50"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5">
    <w:name w:val="Intense Quote"/>
    <w:basedOn w:val="1"/>
    <w:next w:val="1"/>
    <w:link w:val="51"/>
    <w:qFormat/>
    <w:uiPriority w:val="30"/>
    <w:pPr>
      <w:spacing w:before="360" w:after="360"/>
      <w:ind w:left="864" w:right="864"/>
      <w:jc w:val="center"/>
    </w:pPr>
    <w:rPr>
      <w:i/>
      <w:iCs/>
      <w:color w:val="4F81BD" w:themeColor="accent1" w:themeTint="FF"/>
      <w14:textFill>
        <w14:solidFill>
          <w14:schemeClr w14:val="accent1">
            <w14:lumMod w14:val="100000"/>
            <w14:lumOff w14:val="0"/>
          </w14:schemeClr>
        </w14:solidFill>
      </w14:textFill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character" w:customStyle="1" w:styleId="47">
    <w:name w:val="Heading 7 Char"/>
    <w:basedOn w:val="11"/>
    <w:link w:val="8"/>
    <w:uiPriority w:val="9"/>
    <w:rPr>
      <w:rFonts w:asciiTheme="majorAscii" w:hAnsiTheme="majorAscii" w:eastAsiaTheme="majorEastAsia" w:cstheme="majorBidi"/>
      <w:i/>
      <w:iCs/>
      <w:color w:val="243F60"/>
      <w:lang w:val="pt-BR"/>
    </w:rPr>
  </w:style>
  <w:style w:type="character" w:customStyle="1" w:styleId="48">
    <w:name w:val="Heading 8 Char"/>
    <w:basedOn w:val="11"/>
    <w:link w:val="9"/>
    <w:uiPriority w:val="9"/>
    <w:rPr>
      <w:rFonts w:asciiTheme="majorAscii" w:hAnsiTheme="majorAscii" w:eastAsiaTheme="majorEastAsia" w:cstheme="majorBidi"/>
      <w:color w:val="272727"/>
      <w:sz w:val="21"/>
      <w:szCs w:val="21"/>
      <w:lang w:val="pt-BR"/>
    </w:rPr>
  </w:style>
  <w:style w:type="character" w:customStyle="1" w:styleId="49">
    <w:name w:val="Heading 9 Char"/>
    <w:basedOn w:val="11"/>
    <w:link w:val="10"/>
    <w:uiPriority w:val="9"/>
    <w:rPr>
      <w:rFonts w:asciiTheme="majorAscii" w:hAnsiTheme="majorAscii" w:eastAsiaTheme="majorEastAsia" w:cstheme="majorBidi"/>
      <w:i/>
      <w:iCs/>
      <w:color w:val="272727"/>
      <w:sz w:val="21"/>
      <w:szCs w:val="21"/>
      <w:lang w:val="pt-BR"/>
    </w:rPr>
  </w:style>
  <w:style w:type="character" w:customStyle="1" w:styleId="50">
    <w:name w:val="Quote Char"/>
    <w:basedOn w:val="11"/>
    <w:link w:val="44"/>
    <w:uiPriority w:val="29"/>
    <w:rPr>
      <w:i/>
      <w:iCs/>
      <w:color w:val="404040" w:themeColor="text1" w:themeTint="BF"/>
      <w:lang w:val="pt-BR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Intense Quote Char"/>
    <w:basedOn w:val="11"/>
    <w:link w:val="45"/>
    <w:uiPriority w:val="30"/>
    <w:rPr>
      <w:i/>
      <w:iCs/>
      <w:color w:val="4F81BD" w:themeColor="accent1" w:themeTint="FF"/>
      <w:lang w:val="pt-BR"/>
      <w14:textFill>
        <w14:solidFill>
          <w14:schemeClr w14:val="accent1">
            <w14:lumMod w14:val="100000"/>
            <w14:lumOff w14:val="0"/>
          </w14:schemeClr>
        </w14:solidFill>
      </w14:textFill>
    </w:rPr>
  </w:style>
  <w:style w:type="character" w:customStyle="1" w:styleId="52">
    <w:name w:val="Endnote Text Char"/>
    <w:basedOn w:val="11"/>
    <w:link w:val="22"/>
    <w:semiHidden/>
    <w:uiPriority w:val="99"/>
    <w:rPr>
      <w:sz w:val="20"/>
      <w:szCs w:val="20"/>
      <w:lang w:val="pt-BR"/>
    </w:rPr>
  </w:style>
  <w:style w:type="character" w:customStyle="1" w:styleId="53">
    <w:name w:val="Footnote Text Char"/>
    <w:basedOn w:val="11"/>
    <w:link w:val="31"/>
    <w:semiHidden/>
    <w:uiPriority w:val="99"/>
    <w:rPr>
      <w:sz w:val="20"/>
      <w:szCs w:val="20"/>
      <w:lang w:val="pt-BR"/>
    </w:rPr>
  </w:style>
  <w:style w:type="character" w:customStyle="1" w:styleId="54">
    <w:name w:val="Header Char"/>
    <w:basedOn w:val="11"/>
    <w:link w:val="25"/>
    <w:uiPriority w:val="99"/>
    <w:rPr>
      <w:lang w:val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186857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043ede-de24-4029-b7e2-dbe729285434}"/>
      </w:docPartPr>
      <w:docPartBody>
        <w:p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zbTVy7ZHm2B8yPNSGmRAs/AH+g==">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2023-08-19T15:11:00Z</dcterms:created>
  <dc:creator>jesse</dc:creator>
  <cp:lastModifiedBy>silva</cp:lastModifiedBy>
  <dcterms:modified xsi:type="dcterms:W3CDTF">2023-08-19T17:55:42Z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72DE21DEC1A84E559D7BB609DCEDA745</vt:lpwstr>
  </property>
</Properties>
</file>