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972E" w14:textId="4323A6AC" w:rsid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REPERCUSSÃO DO TRATAMENTO CIRÚRGICO NO TRATAMENTO DE SCHWANNOMAS VESTIBULARES NA NEUROFIBROMATOSE DO TIPO 2</w:t>
      </w:r>
    </w:p>
    <w:p w14:paraId="49BDDC0A" w14:textId="13AF5762" w:rsid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E1CDE40" w14:textId="65EA92B3" w:rsidR="0078546B" w:rsidRPr="00F06152" w:rsidRDefault="0078546B" w:rsidP="00DE1FCE">
      <w:pPr>
        <w:pStyle w:val="NormalWeb"/>
        <w:spacing w:before="240" w:beforeAutospacing="0" w:after="0" w:afterAutospacing="0"/>
        <w:jc w:val="center"/>
        <w:rPr>
          <w:sz w:val="20"/>
          <w:szCs w:val="20"/>
          <w:vertAlign w:val="superscript"/>
        </w:rPr>
      </w:pPr>
      <w:proofErr w:type="spellStart"/>
      <w:r w:rsidRPr="0078546B">
        <w:rPr>
          <w:color w:val="000000"/>
          <w:sz w:val="20"/>
          <w:szCs w:val="20"/>
        </w:rPr>
        <w:t>Thayná</w:t>
      </w:r>
      <w:proofErr w:type="spellEnd"/>
      <w:r w:rsidRPr="0078546B">
        <w:rPr>
          <w:color w:val="000000"/>
          <w:sz w:val="20"/>
          <w:szCs w:val="20"/>
        </w:rPr>
        <w:t xml:space="preserve"> </w:t>
      </w:r>
      <w:proofErr w:type="spellStart"/>
      <w:r w:rsidRPr="0078546B">
        <w:rPr>
          <w:color w:val="000000"/>
          <w:sz w:val="20"/>
          <w:szCs w:val="20"/>
        </w:rPr>
        <w:t>Estefania</w:t>
      </w:r>
      <w:proofErr w:type="spellEnd"/>
      <w:r w:rsidRPr="0078546B">
        <w:rPr>
          <w:color w:val="000000"/>
          <w:sz w:val="20"/>
          <w:szCs w:val="20"/>
        </w:rPr>
        <w:t xml:space="preserve"> </w:t>
      </w:r>
      <w:proofErr w:type="spellStart"/>
      <w:r w:rsidRPr="0078546B">
        <w:rPr>
          <w:color w:val="000000"/>
          <w:sz w:val="20"/>
          <w:szCs w:val="20"/>
        </w:rPr>
        <w:t>Tomáz</w:t>
      </w:r>
      <w:proofErr w:type="spellEnd"/>
      <w:r w:rsidRPr="0078546B">
        <w:rPr>
          <w:color w:val="000000"/>
          <w:sz w:val="20"/>
          <w:szCs w:val="20"/>
        </w:rPr>
        <w:t xml:space="preserve"> Tomiyoshi</w:t>
      </w:r>
      <w:r w:rsidR="00F06152">
        <w:rPr>
          <w:color w:val="000000"/>
          <w:sz w:val="20"/>
          <w:szCs w:val="20"/>
          <w:vertAlign w:val="superscript"/>
        </w:rPr>
        <w:t>1</w:t>
      </w:r>
      <w:r w:rsidR="00DE1FCE">
        <w:rPr>
          <w:sz w:val="20"/>
          <w:szCs w:val="20"/>
        </w:rPr>
        <w:t xml:space="preserve">, </w:t>
      </w:r>
      <w:r w:rsidRPr="0078546B">
        <w:rPr>
          <w:color w:val="000000"/>
          <w:sz w:val="20"/>
          <w:szCs w:val="20"/>
        </w:rPr>
        <w:t>Ana Clara Batista Cordeiro do Amaral</w:t>
      </w:r>
      <w:r w:rsidR="00F06152">
        <w:rPr>
          <w:color w:val="000000"/>
          <w:sz w:val="20"/>
          <w:szCs w:val="20"/>
          <w:vertAlign w:val="superscript"/>
        </w:rPr>
        <w:t>1</w:t>
      </w:r>
      <w:r w:rsidR="00DE1FCE">
        <w:rPr>
          <w:color w:val="000000"/>
          <w:sz w:val="20"/>
          <w:szCs w:val="20"/>
        </w:rPr>
        <w:t>, Luciana Karla Viana Barroso</w:t>
      </w:r>
      <w:r w:rsidR="00F06152">
        <w:rPr>
          <w:color w:val="000000"/>
          <w:sz w:val="20"/>
          <w:szCs w:val="20"/>
          <w:vertAlign w:val="superscript"/>
        </w:rPr>
        <w:t>2</w:t>
      </w:r>
    </w:p>
    <w:p w14:paraId="48B805B8" w14:textId="148726D4" w:rsidR="0078546B" w:rsidRP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9BF99EE" w14:textId="402FA063" w:rsidR="0078546B" w:rsidRP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8546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1. Acadêmic</w:t>
      </w:r>
      <w:r w:rsidR="00DE1FC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r w:rsidRPr="0078546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Medicina do Centro Universitário UNIFACISA, Campina</w:t>
      </w:r>
    </w:p>
    <w:p w14:paraId="06810539" w14:textId="34F6BCE3" w:rsidR="0078546B" w:rsidRP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8546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Grande, PB, Brasil.</w:t>
      </w:r>
    </w:p>
    <w:p w14:paraId="1EB2134E" w14:textId="77777777" w:rsidR="0078546B" w:rsidRP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8546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2. Orientadora, Professora Ms. de Neuroanatomia Funcional do Centro</w:t>
      </w:r>
    </w:p>
    <w:p w14:paraId="1FE943DF" w14:textId="309B68A2" w:rsidR="0078546B" w:rsidRPr="0078546B" w:rsidRDefault="0078546B" w:rsidP="00785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8546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Universitário UNIFACISA, Campina Grande, PB, Brasil.</w:t>
      </w:r>
    </w:p>
    <w:p w14:paraId="0925821A" w14:textId="77777777" w:rsidR="0078546B" w:rsidRPr="00DC5479" w:rsidRDefault="0078546B" w:rsidP="00785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EFCD05F" w14:textId="77777777" w:rsidR="0078546B" w:rsidRDefault="0078546B" w:rsidP="00785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A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neurofibromatose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tipo 2 (NF2) é um distúrbio autossômico dominante causado por mutação do gene supressor de tumor NF2. Tem como característica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patognomônica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desenvolvimento de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schwannomas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vestibulares bilaterais, estando presentes em 90% a 95% dos casos. Dentre variados sintomas, a perda auditiva progressiva é a mais evidente, portanto, exige uma abordagem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retard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 deterioração. Diferentes tratamentos são ofertados para preservação, como ressecção microcirúrgica, tal qual para reabilitação da audição, como implante auditivo de tronco cerebral. </w:t>
      </w: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Avaliar a repercussão do tratamento cirúrgico do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schwannomas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vestibulares associados a NF2 no retardo da perda auditiva. </w:t>
      </w: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Foi realizada uma revisão integrativa nas bases de dados BVS e PUBMED, com os descritores “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treatment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“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resection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“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schwannoma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“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neurofibromatosis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utilizando-se os operadores booleanos “AND” e “OR” de forma precisa. Foram utilizados como critérios de inclusão aqueles publicados entre 2012 e 2020, com o idioma português ou inglês e, excluídos os duplicados, e os que, após leitura completa, não abordavam os objetivos, resultando em 13 artigos</w:t>
      </w: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Esses estudos mostraram que o tratamento cirúrgico retardou inicialmente a deterioração auditiva dos tumores, porém, a longo prazo tornou-se semelhante às abordagens não cirúrgicas. Uma análise comparativa dos dados de audição e volumetria entre tumores cirúrgicos e não cirúrgicos mostrou que logo após a cirurgia, a audição funcional foi mantida em 82% das orelhas. Entretanto, os scores auditivos pioraram de maneira gradativa nos dois grupos após 42 meses de acompanhamento, indicando que a deterioração auditiva em ambos tendeu a se igualar no final do período. Em um ensaio clínico de cirurgia para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schwannoma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vestibular bilateral realizado com 17 pacientes, 15 deles com deficiência auditiva progressiva, demonstrou que após 6 meses o índice de preservação auditiva nas orelhas com audição funcional no pré-operatório foi de 41,6% de acordo com o sistema de classificação auditiva da Academia Americana de Otorrinolaringologia-Cirurgia de Cabeça e Pescoço (AAO-HNS). Além disso, também foi evidenciado a combinação de diferentes tipos de tratamento, como a inserção da audição artificial por estimulação elétrica (ABI) associada à ressecção, para pacientes jovens com tumores grandes e progressivos. </w:t>
      </w: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Conclui-se que reverter a condição do indivíduo, definitivamente, ainda é improvável, o que fica evidente ao comparar diferentes abordagens a longo prazo, assim como é exemplificado pela baixa taxa de preservação auditiva entre pessoas com audição funcional no pré-operatório. No entanto, ao considerar as variáveis idade, volumetria e taxa de crescimento do tumor e usá-las para planejar uma conduta personalizada, utilizando diferentes tratamentos simultâneos, é possível retardar a deterioração da audição.</w:t>
      </w:r>
    </w:p>
    <w:p w14:paraId="43D2BDCE" w14:textId="77777777" w:rsidR="0078546B" w:rsidRPr="00DC5479" w:rsidRDefault="0078546B" w:rsidP="00785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6C853E4" w14:textId="4909B594" w:rsidR="0078546B" w:rsidRPr="00DC5479" w:rsidRDefault="0078546B" w:rsidP="00785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</w:t>
      </w:r>
      <w:r w:rsidR="00F06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  <w:r w:rsidRPr="00DC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-chave: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61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Perda auditiva</w:t>
      </w:r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Schwannoma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vestibular, </w:t>
      </w:r>
      <w:proofErr w:type="spellStart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Neurofibromatosis</w:t>
      </w:r>
      <w:proofErr w:type="spellEnd"/>
      <w:r w:rsidRPr="00DC5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tipo 2.</w:t>
      </w:r>
    </w:p>
    <w:p w14:paraId="4E471351" w14:textId="77777777" w:rsidR="0078546B" w:rsidRPr="00892F33" w:rsidRDefault="0078546B" w:rsidP="0078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8A0E11" w14:textId="77777777" w:rsidR="00BA4767" w:rsidRDefault="003E0A5F"/>
    <w:sectPr w:rsidR="00BA4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6B"/>
    <w:rsid w:val="003E0A5F"/>
    <w:rsid w:val="0078546B"/>
    <w:rsid w:val="00A86A3B"/>
    <w:rsid w:val="00D13E0D"/>
    <w:rsid w:val="00DE1FCE"/>
    <w:rsid w:val="00F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861"/>
  <w15:chartTrackingRefBased/>
  <w15:docId w15:val="{1C42FE38-FDA4-46BF-B569-B36CA76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2919</Characters>
  <Application>Microsoft Office Word</Application>
  <DocSecurity>0</DocSecurity>
  <Lines>43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 Tomiyoshi Tomiyoshi</dc:creator>
  <cp:keywords/>
  <dc:description/>
  <cp:lastModifiedBy>Thayna Tomiyoshi Tomiyoshi</cp:lastModifiedBy>
  <cp:revision>2</cp:revision>
  <dcterms:created xsi:type="dcterms:W3CDTF">2020-09-21T18:30:00Z</dcterms:created>
  <dcterms:modified xsi:type="dcterms:W3CDTF">2020-09-21T18:30:00Z</dcterms:modified>
</cp:coreProperties>
</file>