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EA00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7724BBEB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14:paraId="574A0FDE" w14:textId="1748FC1F" w:rsidR="005564B6" w:rsidRDefault="000B27BC" w:rsidP="008B363B">
      <w:pPr>
        <w:pStyle w:val="Ttulo1"/>
        <w:ind w:left="166" w:right="160"/>
        <w:jc w:val="center"/>
        <w:rPr>
          <w:color w:val="FF0000"/>
        </w:rPr>
      </w:pPr>
      <w:r>
        <w:t>SRQ-20 EM MÉDICOS VETERINÁRIOS</w:t>
      </w:r>
      <w:r w:rsidR="00DE3E0D">
        <w:t xml:space="preserve"> BRASILEIROS</w:t>
      </w:r>
    </w:p>
    <w:p w14:paraId="4F4FAE42" w14:textId="77777777" w:rsidR="005564B6" w:rsidRDefault="005564B6" w:rsidP="008B363B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  <w:sz w:val="24"/>
          <w:szCs w:val="24"/>
        </w:rPr>
      </w:pPr>
    </w:p>
    <w:p w14:paraId="4098E709" w14:textId="16E7B77B" w:rsidR="005564B6" w:rsidRPr="000A5A46" w:rsidRDefault="000B27BC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  <w:r w:rsidRPr="000A5A46">
        <w:rPr>
          <w:color w:val="000000"/>
          <w:sz w:val="24"/>
          <w:szCs w:val="24"/>
        </w:rPr>
        <w:t>SOUZA,</w:t>
      </w:r>
      <w:r w:rsidR="000A5A46" w:rsidRPr="000A5A46">
        <w:rPr>
          <w:color w:val="000000"/>
          <w:sz w:val="24"/>
          <w:szCs w:val="24"/>
        </w:rPr>
        <w:t xml:space="preserve"> S.E.F.</w:t>
      </w:r>
      <w:r w:rsidRPr="000A5A46">
        <w:rPr>
          <w:color w:val="000000"/>
          <w:sz w:val="24"/>
          <w:szCs w:val="24"/>
        </w:rPr>
        <w:t xml:space="preserve"> satilaevely@yahoo.com.br , </w:t>
      </w:r>
      <w:r w:rsidR="005140D4">
        <w:rPr>
          <w:color w:val="000000"/>
          <w:sz w:val="24"/>
          <w:szCs w:val="24"/>
        </w:rPr>
        <w:t>UFNT</w:t>
      </w:r>
      <w:r w:rsidR="00CC6FE1" w:rsidRPr="000A5A46">
        <w:rPr>
          <w:color w:val="000000"/>
          <w:sz w:val="24"/>
          <w:szCs w:val="24"/>
          <w:vertAlign w:val="superscript"/>
        </w:rPr>
        <w:t>1</w:t>
      </w:r>
      <w:r w:rsidR="00CC6FE1" w:rsidRPr="000A5A46">
        <w:rPr>
          <w:color w:val="000000"/>
          <w:sz w:val="24"/>
          <w:szCs w:val="24"/>
        </w:rPr>
        <w:t xml:space="preserve"> </w:t>
      </w:r>
    </w:p>
    <w:p w14:paraId="539C6017" w14:textId="239C66BF" w:rsidR="00FC4004" w:rsidRPr="000A5A46" w:rsidRDefault="00FC4004" w:rsidP="00FC4004">
      <w:pPr>
        <w:rPr>
          <w:color w:val="000000"/>
          <w:sz w:val="24"/>
          <w:szCs w:val="24"/>
        </w:rPr>
      </w:pPr>
      <w:r w:rsidRPr="000A5A46">
        <w:rPr>
          <w:color w:val="000000"/>
          <w:sz w:val="24"/>
          <w:szCs w:val="24"/>
        </w:rPr>
        <w:t>ALMEIDA</w:t>
      </w:r>
      <w:r w:rsidR="00E819CC" w:rsidRPr="000A5A46">
        <w:rPr>
          <w:color w:val="000000"/>
          <w:sz w:val="24"/>
          <w:szCs w:val="24"/>
        </w:rPr>
        <w:t>,</w:t>
      </w:r>
      <w:r w:rsidR="000A5A46" w:rsidRPr="000A5A46">
        <w:rPr>
          <w:color w:val="000000"/>
          <w:sz w:val="24"/>
          <w:szCs w:val="24"/>
        </w:rPr>
        <w:t xml:space="preserve"> K.S.</w:t>
      </w:r>
      <w:r w:rsidR="00E819CC" w:rsidRPr="000A5A46">
        <w:rPr>
          <w:color w:val="000000"/>
          <w:sz w:val="24"/>
          <w:szCs w:val="24"/>
        </w:rPr>
        <w:t xml:space="preserve"> </w:t>
      </w:r>
      <w:r w:rsidR="00724EBD" w:rsidRPr="000A5A46">
        <w:rPr>
          <w:color w:val="000000"/>
          <w:sz w:val="24"/>
          <w:szCs w:val="24"/>
        </w:rPr>
        <w:t>katyane.almeida</w:t>
      </w:r>
      <w:r w:rsidR="009810D9" w:rsidRPr="000A5A46">
        <w:rPr>
          <w:color w:val="000000"/>
          <w:sz w:val="24"/>
          <w:szCs w:val="24"/>
        </w:rPr>
        <w:t>@ufnt.edu.br</w:t>
      </w:r>
      <w:r w:rsidR="00E819CC" w:rsidRPr="000A5A46">
        <w:rPr>
          <w:color w:val="000000"/>
          <w:sz w:val="24"/>
          <w:szCs w:val="24"/>
        </w:rPr>
        <w:t>, UFNT ²</w:t>
      </w:r>
    </w:p>
    <w:p w14:paraId="4A820ED9" w14:textId="22545183" w:rsidR="000A7876" w:rsidRPr="000A5A46" w:rsidRDefault="00E819CC" w:rsidP="00FC4004">
      <w:pPr>
        <w:rPr>
          <w:color w:val="000000"/>
          <w:sz w:val="24"/>
          <w:szCs w:val="24"/>
        </w:rPr>
      </w:pPr>
      <w:r w:rsidRPr="000A5A46">
        <w:rPr>
          <w:color w:val="000000"/>
          <w:sz w:val="24"/>
          <w:szCs w:val="24"/>
        </w:rPr>
        <w:t>ALEXANDRINO,</w:t>
      </w:r>
      <w:r w:rsidR="000A5A46" w:rsidRPr="000A5A46">
        <w:rPr>
          <w:color w:val="000000"/>
          <w:sz w:val="24"/>
          <w:szCs w:val="24"/>
        </w:rPr>
        <w:t xml:space="preserve"> B.</w:t>
      </w:r>
      <w:r w:rsidRPr="000A5A46">
        <w:rPr>
          <w:color w:val="000000"/>
          <w:sz w:val="24"/>
          <w:szCs w:val="24"/>
        </w:rPr>
        <w:t xml:space="preserve"> </w:t>
      </w:r>
      <w:r w:rsidR="009810D9" w:rsidRPr="000A5A46">
        <w:rPr>
          <w:color w:val="000000"/>
          <w:sz w:val="24"/>
          <w:szCs w:val="24"/>
        </w:rPr>
        <w:t>bruna.alexandrino@ufnt.edu.br</w:t>
      </w:r>
      <w:r w:rsidRPr="000A5A46">
        <w:rPr>
          <w:color w:val="000000"/>
          <w:sz w:val="24"/>
          <w:szCs w:val="24"/>
        </w:rPr>
        <w:t>, UFNT</w:t>
      </w:r>
      <w:r w:rsidR="000A5A46" w:rsidRPr="000A5A46">
        <w:rPr>
          <w:color w:val="000000"/>
          <w:sz w:val="24"/>
          <w:szCs w:val="24"/>
        </w:rPr>
        <w:t>²</w:t>
      </w:r>
    </w:p>
    <w:p w14:paraId="0015725B" w14:textId="6705057B" w:rsidR="000A7876" w:rsidRPr="000A5A46" w:rsidRDefault="00E819CC" w:rsidP="000A7876">
      <w:pPr>
        <w:rPr>
          <w:color w:val="000000"/>
          <w:sz w:val="24"/>
          <w:szCs w:val="24"/>
        </w:rPr>
      </w:pPr>
      <w:r w:rsidRPr="000A5A46">
        <w:rPr>
          <w:color w:val="000000"/>
          <w:sz w:val="24"/>
          <w:szCs w:val="24"/>
        </w:rPr>
        <w:t>ANDRADE</w:t>
      </w:r>
      <w:r w:rsidR="00C5738E" w:rsidRPr="000A5A46">
        <w:rPr>
          <w:color w:val="000000"/>
          <w:sz w:val="24"/>
          <w:szCs w:val="24"/>
        </w:rPr>
        <w:t>,</w:t>
      </w:r>
      <w:r w:rsidR="000A5A46" w:rsidRPr="000A5A46">
        <w:rPr>
          <w:color w:val="000000"/>
          <w:sz w:val="24"/>
          <w:szCs w:val="24"/>
        </w:rPr>
        <w:t xml:space="preserve"> R.V.L.</w:t>
      </w:r>
      <w:r w:rsidR="00C5738E" w:rsidRPr="000A5A46">
        <w:rPr>
          <w:color w:val="000000"/>
          <w:sz w:val="24"/>
          <w:szCs w:val="24"/>
        </w:rPr>
        <w:t xml:space="preserve"> </w:t>
      </w:r>
      <w:r w:rsidR="009810D9" w:rsidRPr="00EF026A">
        <w:rPr>
          <w:color w:val="000000"/>
          <w:sz w:val="24"/>
          <w:szCs w:val="24"/>
          <w:lang w:val="pt-BR"/>
        </w:rPr>
        <w:t>rayane.vitoria@mail.uft.edu.br</w:t>
      </w:r>
      <w:r w:rsidR="00C5738E" w:rsidRPr="000A5A46">
        <w:rPr>
          <w:color w:val="000000"/>
          <w:sz w:val="24"/>
          <w:szCs w:val="24"/>
        </w:rPr>
        <w:t>, UFNT</w:t>
      </w:r>
      <w:r w:rsidR="005140D4">
        <w:rPr>
          <w:color w:val="000000"/>
          <w:sz w:val="24"/>
          <w:szCs w:val="24"/>
          <w:vertAlign w:val="superscript"/>
        </w:rPr>
        <w:t>3</w:t>
      </w:r>
    </w:p>
    <w:p w14:paraId="51D0CACC" w14:textId="79560BF9" w:rsidR="000A7876" w:rsidRPr="000A5A46" w:rsidRDefault="00E819CC" w:rsidP="000A7876">
      <w:pPr>
        <w:rPr>
          <w:color w:val="000000"/>
          <w:sz w:val="24"/>
          <w:szCs w:val="24"/>
        </w:rPr>
      </w:pPr>
      <w:r w:rsidRPr="000A5A46">
        <w:rPr>
          <w:color w:val="000000"/>
          <w:sz w:val="24"/>
          <w:szCs w:val="24"/>
        </w:rPr>
        <w:t>SILVA</w:t>
      </w:r>
      <w:r w:rsidR="00C5738E" w:rsidRPr="000A5A46">
        <w:rPr>
          <w:color w:val="000000"/>
          <w:sz w:val="24"/>
          <w:szCs w:val="24"/>
        </w:rPr>
        <w:t>,</w:t>
      </w:r>
      <w:r w:rsidR="000A5A46" w:rsidRPr="000A5A46">
        <w:rPr>
          <w:color w:val="000000"/>
          <w:sz w:val="24"/>
          <w:szCs w:val="24"/>
        </w:rPr>
        <w:t xml:space="preserve"> G.M.S.</w:t>
      </w:r>
      <w:r w:rsidR="00C5738E" w:rsidRPr="000A5A46">
        <w:rPr>
          <w:color w:val="000000"/>
          <w:sz w:val="24"/>
          <w:szCs w:val="24"/>
        </w:rPr>
        <w:t xml:space="preserve"> </w:t>
      </w:r>
      <w:r w:rsidR="009810D9" w:rsidRPr="00EF026A">
        <w:rPr>
          <w:color w:val="000000"/>
          <w:sz w:val="24"/>
          <w:szCs w:val="24"/>
          <w:lang w:val="pt-BR"/>
        </w:rPr>
        <w:t>gabriele.martins@mail.uft.edu.br</w:t>
      </w:r>
      <w:r w:rsidR="00C5738E" w:rsidRPr="000A5A46">
        <w:rPr>
          <w:color w:val="000000"/>
          <w:sz w:val="24"/>
          <w:szCs w:val="24"/>
        </w:rPr>
        <w:t>, UFNT</w:t>
      </w:r>
      <w:r w:rsidR="005140D4">
        <w:rPr>
          <w:color w:val="000000"/>
          <w:sz w:val="24"/>
          <w:szCs w:val="24"/>
          <w:vertAlign w:val="superscript"/>
        </w:rPr>
        <w:t>3</w:t>
      </w:r>
    </w:p>
    <w:p w14:paraId="68791A84" w14:textId="414236F8" w:rsidR="000A7876" w:rsidRDefault="000A7876" w:rsidP="000A7876">
      <w:pPr>
        <w:rPr>
          <w:color w:val="000000"/>
          <w:sz w:val="24"/>
          <w:szCs w:val="24"/>
        </w:rPr>
      </w:pPr>
    </w:p>
    <w:p w14:paraId="24438CE1" w14:textId="7A9B19B9" w:rsidR="00E819CC" w:rsidRDefault="00E819CC" w:rsidP="000A78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¹ Mestra</w:t>
      </w:r>
      <w:r w:rsidR="00E0482C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da do PPGSaspt</w:t>
      </w:r>
    </w:p>
    <w:p w14:paraId="261BA2ED" w14:textId="3D5D0C32" w:rsidR="000A7876" w:rsidRDefault="00E819CC" w:rsidP="000A78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² Docente da UFNT e b</w:t>
      </w:r>
      <w:r w:rsidR="000A7876">
        <w:rPr>
          <w:color w:val="000000"/>
          <w:sz w:val="24"/>
          <w:szCs w:val="24"/>
        </w:rPr>
        <w:t>olsista produtividade FAPT</w:t>
      </w:r>
    </w:p>
    <w:p w14:paraId="282EBEF2" w14:textId="77777777" w:rsidR="005140D4" w:rsidRPr="000A7876" w:rsidRDefault="00E819CC" w:rsidP="00514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³ </w:t>
      </w:r>
      <w:r w:rsidR="005140D4">
        <w:rPr>
          <w:color w:val="000000"/>
          <w:sz w:val="24"/>
          <w:szCs w:val="24"/>
        </w:rPr>
        <w:t>Discente do curso de Medicina Veterinária UFNT</w:t>
      </w:r>
    </w:p>
    <w:p w14:paraId="61B59423" w14:textId="6E7F0BD1" w:rsidR="00E819CC" w:rsidRPr="000A7876" w:rsidRDefault="00E819CC" w:rsidP="000A7876">
      <w:pPr>
        <w:rPr>
          <w:color w:val="000000"/>
          <w:sz w:val="24"/>
          <w:szCs w:val="24"/>
        </w:rPr>
      </w:pPr>
    </w:p>
    <w:p w14:paraId="5DCB56F0" w14:textId="77777777" w:rsidR="00FC4004" w:rsidRDefault="00FC40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134220F" w14:textId="0B913C84" w:rsidR="005564B6" w:rsidRDefault="00CC6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Área Temática: </w:t>
      </w:r>
      <w:r w:rsidR="000B27BC">
        <w:rPr>
          <w:b/>
          <w:color w:val="000000"/>
          <w:sz w:val="24"/>
          <w:szCs w:val="24"/>
        </w:rPr>
        <w:t>CIÊNCIAS BIOLÓGICAS/SAÚDE</w:t>
      </w:r>
    </w:p>
    <w:p w14:paraId="180B5791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62B1F69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F60A86E" w14:textId="77777777" w:rsidR="005564B6" w:rsidRDefault="00CC6FE1">
      <w:pPr>
        <w:pStyle w:val="Ttulo1"/>
        <w:ind w:left="0"/>
        <w:jc w:val="both"/>
      </w:pPr>
      <w:r>
        <w:t>RESUMO</w:t>
      </w:r>
    </w:p>
    <w:p w14:paraId="036A20E5" w14:textId="77777777" w:rsidR="000B27BC" w:rsidRDefault="000B27BC" w:rsidP="000B27BC">
      <w:pPr>
        <w:widowControl/>
        <w:jc w:val="both"/>
        <w:rPr>
          <w:rFonts w:eastAsia="Calibri"/>
          <w:sz w:val="24"/>
          <w:szCs w:val="24"/>
          <w:lang w:val="pt-BR"/>
        </w:rPr>
      </w:pPr>
    </w:p>
    <w:p w14:paraId="33A1B1E0" w14:textId="2A2C2B61" w:rsidR="000B27BC" w:rsidRPr="000B27BC" w:rsidRDefault="000B27BC" w:rsidP="00E07028">
      <w:pPr>
        <w:jc w:val="both"/>
        <w:rPr>
          <w:rFonts w:eastAsia="Calibri"/>
          <w:sz w:val="24"/>
          <w:szCs w:val="24"/>
          <w:lang w:val="pt-BR"/>
        </w:rPr>
      </w:pPr>
      <w:r>
        <w:rPr>
          <w:rFonts w:eastAsia="Calibri"/>
          <w:sz w:val="24"/>
          <w:szCs w:val="24"/>
          <w:lang w:val="pt-BR"/>
        </w:rPr>
        <w:t xml:space="preserve">Os médicos veterinários podem sofrer </w:t>
      </w:r>
      <w:r w:rsidRPr="000B27BC">
        <w:rPr>
          <w:rFonts w:eastAsia="Calibri"/>
          <w:sz w:val="24"/>
          <w:szCs w:val="24"/>
          <w:lang w:val="pt-BR"/>
        </w:rPr>
        <w:t>impact</w:t>
      </w:r>
      <w:r>
        <w:rPr>
          <w:rFonts w:eastAsia="Calibri"/>
          <w:sz w:val="24"/>
          <w:szCs w:val="24"/>
          <w:lang w:val="pt-BR"/>
        </w:rPr>
        <w:t>os relacionados à saúde mental</w:t>
      </w:r>
      <w:r w:rsidR="00E07028">
        <w:rPr>
          <w:rFonts w:eastAsia="Calibri"/>
          <w:sz w:val="24"/>
          <w:szCs w:val="24"/>
          <w:lang w:val="pt-BR"/>
        </w:rPr>
        <w:t>, a</w:t>
      </w:r>
      <w:r w:rsidRPr="000B27BC">
        <w:rPr>
          <w:rFonts w:eastAsia="Calibri"/>
          <w:sz w:val="24"/>
          <w:szCs w:val="24"/>
          <w:lang w:val="pt-BR"/>
        </w:rPr>
        <w:t xml:space="preserve">ssim, </w:t>
      </w:r>
      <w:r w:rsidR="00461AD3">
        <w:rPr>
          <w:rFonts w:eastAsia="Calibri"/>
          <w:sz w:val="24"/>
          <w:szCs w:val="24"/>
          <w:lang w:val="pt-BR"/>
        </w:rPr>
        <w:t>esse estudo</w:t>
      </w:r>
      <w:r w:rsidRPr="000B27BC">
        <w:rPr>
          <w:rFonts w:eastAsia="Calibri"/>
          <w:sz w:val="24"/>
          <w:szCs w:val="24"/>
          <w:lang w:val="pt-BR"/>
        </w:rPr>
        <w:t xml:space="preserve"> teve como objetivo </w:t>
      </w:r>
      <w:r>
        <w:rPr>
          <w:rFonts w:eastAsia="Calibri"/>
          <w:sz w:val="24"/>
          <w:szCs w:val="24"/>
          <w:lang w:val="pt-BR"/>
        </w:rPr>
        <w:t xml:space="preserve">avaliar </w:t>
      </w:r>
      <w:r w:rsidR="008B363B">
        <w:rPr>
          <w:rFonts w:eastAsia="Calibri"/>
          <w:sz w:val="24"/>
          <w:szCs w:val="24"/>
          <w:lang w:val="pt-BR"/>
        </w:rPr>
        <w:t xml:space="preserve">a </w:t>
      </w:r>
      <w:r>
        <w:rPr>
          <w:rFonts w:eastAsia="Calibri"/>
          <w:sz w:val="24"/>
          <w:szCs w:val="24"/>
          <w:lang w:val="pt-BR"/>
        </w:rPr>
        <w:t>saúde mental de</w:t>
      </w:r>
      <w:r w:rsidR="00E07028">
        <w:rPr>
          <w:rFonts w:eastAsia="Calibri"/>
          <w:sz w:val="24"/>
          <w:szCs w:val="24"/>
          <w:lang w:val="pt-BR"/>
        </w:rPr>
        <w:t>sses profissionais</w:t>
      </w:r>
      <w:r w:rsidR="008B363B">
        <w:rPr>
          <w:rFonts w:eastAsia="Calibri"/>
          <w:sz w:val="24"/>
          <w:szCs w:val="24"/>
          <w:lang w:val="pt-BR"/>
        </w:rPr>
        <w:t>.</w:t>
      </w:r>
      <w:r>
        <w:rPr>
          <w:rFonts w:eastAsia="Calibri"/>
          <w:sz w:val="24"/>
          <w:szCs w:val="24"/>
          <w:lang w:val="pt-BR"/>
        </w:rPr>
        <w:t xml:space="preserve"> </w:t>
      </w:r>
      <w:r w:rsidRPr="000B27BC">
        <w:rPr>
          <w:rFonts w:eastAsia="Calibri"/>
          <w:sz w:val="24"/>
          <w:szCs w:val="24"/>
          <w:lang w:val="pt-BR"/>
        </w:rPr>
        <w:t xml:space="preserve">Essa é uma pesquisa </w:t>
      </w:r>
      <w:proofErr w:type="spellStart"/>
      <w:r w:rsidRPr="000B27BC">
        <w:rPr>
          <w:rFonts w:eastAsia="Calibri"/>
          <w:sz w:val="24"/>
          <w:szCs w:val="24"/>
          <w:lang w:val="pt-BR"/>
        </w:rPr>
        <w:t>quali</w:t>
      </w:r>
      <w:proofErr w:type="spellEnd"/>
      <w:r w:rsidRPr="000B27BC">
        <w:rPr>
          <w:rFonts w:eastAsia="Calibri"/>
          <w:sz w:val="24"/>
          <w:szCs w:val="24"/>
          <w:lang w:val="pt-BR"/>
        </w:rPr>
        <w:t xml:space="preserve">-quantitativa de caráter exploratório com </w:t>
      </w:r>
      <w:r w:rsidR="008B363B">
        <w:rPr>
          <w:rFonts w:eastAsia="Calibri"/>
          <w:sz w:val="24"/>
          <w:szCs w:val="24"/>
          <w:lang w:val="pt-BR"/>
        </w:rPr>
        <w:t xml:space="preserve">a </w:t>
      </w:r>
      <w:r w:rsidRPr="000B27BC">
        <w:rPr>
          <w:rFonts w:eastAsia="Calibri"/>
          <w:sz w:val="24"/>
          <w:szCs w:val="24"/>
          <w:lang w:val="pt-BR"/>
        </w:rPr>
        <w:t>utiliza</w:t>
      </w:r>
      <w:r w:rsidR="008B363B">
        <w:rPr>
          <w:rFonts w:eastAsia="Calibri"/>
          <w:sz w:val="24"/>
          <w:szCs w:val="24"/>
          <w:lang w:val="pt-BR"/>
        </w:rPr>
        <w:t xml:space="preserve">ção do </w:t>
      </w:r>
      <w:r w:rsidR="008B363B" w:rsidRPr="000B27BC">
        <w:rPr>
          <w:rFonts w:eastAsia="Calibri"/>
          <w:i/>
          <w:iCs/>
          <w:sz w:val="24"/>
          <w:szCs w:val="24"/>
          <w:lang w:val="pt-BR"/>
        </w:rPr>
        <w:t>Self Reporting Questionnaire</w:t>
      </w:r>
      <w:r w:rsidR="008B363B" w:rsidRPr="000B27BC">
        <w:rPr>
          <w:rFonts w:eastAsia="Calibri"/>
          <w:sz w:val="24"/>
          <w:szCs w:val="24"/>
          <w:lang w:val="pt-BR"/>
        </w:rPr>
        <w:t xml:space="preserve"> (SRQ-20)</w:t>
      </w:r>
      <w:r w:rsidR="008B363B">
        <w:rPr>
          <w:rFonts w:eastAsia="Calibri"/>
          <w:sz w:val="24"/>
          <w:szCs w:val="24"/>
          <w:lang w:val="pt-BR"/>
        </w:rPr>
        <w:t xml:space="preserve">, que foi aplicado na modalidade </w:t>
      </w:r>
      <w:r w:rsidR="008B363B" w:rsidRPr="00461AD3">
        <w:rPr>
          <w:rFonts w:eastAsia="Calibri"/>
          <w:i/>
          <w:iCs/>
          <w:sz w:val="24"/>
          <w:szCs w:val="24"/>
          <w:lang w:val="pt-BR"/>
        </w:rPr>
        <w:t>on-line</w:t>
      </w:r>
      <w:r w:rsidR="008B363B">
        <w:rPr>
          <w:rFonts w:eastAsia="Calibri"/>
          <w:sz w:val="24"/>
          <w:szCs w:val="24"/>
          <w:lang w:val="pt-BR"/>
        </w:rPr>
        <w:t xml:space="preserve">, em </w:t>
      </w:r>
      <w:r w:rsidRPr="000B27BC">
        <w:rPr>
          <w:rFonts w:eastAsia="Calibri"/>
          <w:sz w:val="24"/>
          <w:szCs w:val="24"/>
          <w:lang w:val="pt-BR"/>
        </w:rPr>
        <w:t>médicos veterinários de todo o Brasil</w:t>
      </w:r>
      <w:r w:rsidR="008B363B">
        <w:rPr>
          <w:rFonts w:eastAsia="Calibri"/>
          <w:sz w:val="24"/>
          <w:szCs w:val="24"/>
          <w:lang w:val="pt-BR"/>
        </w:rPr>
        <w:t xml:space="preserve">. </w:t>
      </w:r>
      <w:r w:rsidRPr="000B27BC">
        <w:rPr>
          <w:rFonts w:eastAsia="Calibri"/>
          <w:sz w:val="24"/>
          <w:szCs w:val="24"/>
          <w:lang w:val="pt-BR"/>
        </w:rPr>
        <w:t>Dos 817 médicos veterinários que responderam ao questionário</w:t>
      </w:r>
      <w:r w:rsidR="00B3753D">
        <w:rPr>
          <w:rFonts w:eastAsia="Calibri"/>
          <w:sz w:val="24"/>
          <w:szCs w:val="24"/>
          <w:lang w:val="pt-BR"/>
        </w:rPr>
        <w:t>,</w:t>
      </w:r>
      <w:r w:rsidRPr="000B27BC">
        <w:rPr>
          <w:rFonts w:eastAsia="Calibri"/>
          <w:sz w:val="24"/>
          <w:szCs w:val="24"/>
          <w:lang w:val="pt-BR"/>
        </w:rPr>
        <w:t xml:space="preserve"> 442 profissionais (54,10%) tiveram o SRQ-20 positivo, </w:t>
      </w:r>
      <w:r w:rsidR="00461AD3">
        <w:rPr>
          <w:rFonts w:eastAsia="Calibri"/>
          <w:sz w:val="24"/>
          <w:szCs w:val="24"/>
          <w:lang w:val="pt-BR"/>
        </w:rPr>
        <w:t>com</w:t>
      </w:r>
      <w:r w:rsidR="007A00F0">
        <w:rPr>
          <w:rFonts w:eastAsia="Calibri"/>
          <w:sz w:val="24"/>
          <w:szCs w:val="24"/>
          <w:lang w:val="pt-BR"/>
        </w:rPr>
        <w:t>o</w:t>
      </w:r>
      <w:r w:rsidR="00461AD3">
        <w:rPr>
          <w:rFonts w:eastAsia="Calibri"/>
          <w:sz w:val="24"/>
          <w:szCs w:val="24"/>
          <w:lang w:val="pt-BR"/>
        </w:rPr>
        <w:t xml:space="preserve"> indicativo de</w:t>
      </w:r>
      <w:r w:rsidRPr="000B27BC">
        <w:rPr>
          <w:rFonts w:eastAsia="Calibri"/>
          <w:sz w:val="24"/>
          <w:szCs w:val="24"/>
          <w:lang w:val="pt-BR"/>
        </w:rPr>
        <w:t xml:space="preserve"> transtorno mental comum</w:t>
      </w:r>
      <w:r w:rsidR="00002A1B">
        <w:rPr>
          <w:rFonts w:eastAsia="Calibri"/>
          <w:sz w:val="24"/>
          <w:szCs w:val="24"/>
          <w:lang w:val="pt-BR"/>
        </w:rPr>
        <w:t xml:space="preserve"> (TMC)</w:t>
      </w:r>
      <w:r w:rsidR="008B363B">
        <w:rPr>
          <w:rFonts w:eastAsia="Calibri"/>
          <w:sz w:val="24"/>
          <w:szCs w:val="24"/>
          <w:lang w:val="pt-BR"/>
        </w:rPr>
        <w:t xml:space="preserve">. </w:t>
      </w:r>
      <w:r w:rsidR="00927FA9">
        <w:rPr>
          <w:rFonts w:eastAsia="Calibri"/>
          <w:sz w:val="24"/>
          <w:szCs w:val="24"/>
          <w:lang w:val="pt-BR"/>
        </w:rPr>
        <w:t>Desta forma, são</w:t>
      </w:r>
      <w:r w:rsidRPr="000B27BC">
        <w:rPr>
          <w:rFonts w:eastAsia="Calibri"/>
          <w:sz w:val="24"/>
          <w:szCs w:val="24"/>
          <w:lang w:val="pt-BR"/>
        </w:rPr>
        <w:t xml:space="preserve"> indispensáve</w:t>
      </w:r>
      <w:r w:rsidR="00927FA9">
        <w:rPr>
          <w:rFonts w:eastAsia="Calibri"/>
          <w:sz w:val="24"/>
          <w:szCs w:val="24"/>
          <w:lang w:val="pt-BR"/>
        </w:rPr>
        <w:t>is</w:t>
      </w:r>
      <w:r w:rsidRPr="000B27BC">
        <w:rPr>
          <w:rFonts w:eastAsia="Calibri"/>
          <w:sz w:val="24"/>
          <w:szCs w:val="24"/>
          <w:lang w:val="pt-BR"/>
        </w:rPr>
        <w:t>, ações tanto de prevenção como de promoção em saúde</w:t>
      </w:r>
      <w:r w:rsidR="008B363B">
        <w:rPr>
          <w:rFonts w:eastAsia="Calibri"/>
          <w:sz w:val="24"/>
          <w:szCs w:val="24"/>
          <w:lang w:val="pt-BR"/>
        </w:rPr>
        <w:t>,</w:t>
      </w:r>
      <w:r w:rsidRPr="000B27BC">
        <w:rPr>
          <w:rFonts w:eastAsia="Calibri"/>
          <w:sz w:val="24"/>
          <w:szCs w:val="24"/>
          <w:lang w:val="pt-BR"/>
        </w:rPr>
        <w:t xml:space="preserve"> voltadas para os médicos veterinários</w:t>
      </w:r>
      <w:r w:rsidR="00C5738E">
        <w:rPr>
          <w:rFonts w:eastAsia="Calibri"/>
          <w:sz w:val="24"/>
          <w:szCs w:val="24"/>
          <w:lang w:val="pt-BR"/>
        </w:rPr>
        <w:t xml:space="preserve">, tanto individuais, como grupais. </w:t>
      </w:r>
      <w:r w:rsidRPr="000B27BC">
        <w:rPr>
          <w:rFonts w:eastAsia="Calibri"/>
          <w:sz w:val="24"/>
          <w:szCs w:val="24"/>
          <w:lang w:val="pt-BR"/>
        </w:rPr>
        <w:t>Além de atendimentos de saúde mental, dentre eles, o psicológico e psiquiátrico, para aqueles que</w:t>
      </w:r>
      <w:r w:rsidR="00461AD3">
        <w:rPr>
          <w:rFonts w:eastAsia="Calibri"/>
          <w:sz w:val="24"/>
          <w:szCs w:val="24"/>
          <w:lang w:val="pt-BR"/>
        </w:rPr>
        <w:t xml:space="preserve"> assim</w:t>
      </w:r>
      <w:r w:rsidRPr="000B27BC">
        <w:rPr>
          <w:rFonts w:eastAsia="Calibri"/>
          <w:sz w:val="24"/>
          <w:szCs w:val="24"/>
          <w:lang w:val="pt-BR"/>
        </w:rPr>
        <w:t xml:space="preserve"> necessitem.</w:t>
      </w:r>
      <w:r w:rsidR="00C5738E">
        <w:rPr>
          <w:rFonts w:eastAsia="Calibri"/>
          <w:sz w:val="24"/>
          <w:szCs w:val="24"/>
          <w:lang w:val="pt-BR"/>
        </w:rPr>
        <w:t xml:space="preserve"> </w:t>
      </w:r>
    </w:p>
    <w:p w14:paraId="5604F834" w14:textId="77777777" w:rsidR="000B27BC" w:rsidRDefault="000B27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C12F4D1" w14:textId="6597B3A9" w:rsidR="005564B6" w:rsidRDefault="00CC6FE1" w:rsidP="000B27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 w:rsidR="000B27BC">
        <w:rPr>
          <w:color w:val="000000"/>
          <w:sz w:val="24"/>
          <w:szCs w:val="24"/>
        </w:rPr>
        <w:t>Saúde mental; veterinária; promoção de saúde.</w:t>
      </w:r>
    </w:p>
    <w:p w14:paraId="6895DE28" w14:textId="77777777" w:rsidR="000A5A46" w:rsidRDefault="000A5A46" w:rsidP="000B27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E46E4F9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68A1E9B" w14:textId="4ED7A47C" w:rsidR="00E07028" w:rsidRDefault="00CC6FE1" w:rsidP="00E07028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INTRODUÇÃO</w:t>
      </w:r>
    </w:p>
    <w:p w14:paraId="41CE158B" w14:textId="77777777" w:rsidR="00E07028" w:rsidRDefault="00E07028" w:rsidP="00E07028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0B447D8D" w14:textId="6311F9B7" w:rsidR="00262DB1" w:rsidRPr="000D3C01" w:rsidRDefault="00262DB1" w:rsidP="00262DB1">
      <w:pPr>
        <w:spacing w:line="360" w:lineRule="auto"/>
        <w:ind w:firstLine="733"/>
        <w:jc w:val="both"/>
        <w:rPr>
          <w:sz w:val="24"/>
          <w:szCs w:val="24"/>
        </w:rPr>
      </w:pPr>
      <w:r w:rsidRPr="000D3C01">
        <w:rPr>
          <w:rFonts w:eastAsia="Arial"/>
          <w:sz w:val="24"/>
          <w:szCs w:val="24"/>
        </w:rPr>
        <w:t>O estudo</w:t>
      </w:r>
      <w:r w:rsidR="00DE3E0D">
        <w:rPr>
          <w:rFonts w:eastAsia="Arial"/>
          <w:sz w:val="24"/>
          <w:szCs w:val="24"/>
        </w:rPr>
        <w:t xml:space="preserve"> dos transtornos mentais</w:t>
      </w:r>
      <w:r w:rsidRPr="000D3C01">
        <w:rPr>
          <w:rFonts w:eastAsia="Arial"/>
          <w:sz w:val="24"/>
          <w:szCs w:val="24"/>
        </w:rPr>
        <w:t xml:space="preserve"> t</w:t>
      </w:r>
      <w:r w:rsidR="00DE3E0D">
        <w:rPr>
          <w:rFonts w:eastAsia="Arial"/>
          <w:sz w:val="24"/>
          <w:szCs w:val="24"/>
        </w:rPr>
        <w:t>ê</w:t>
      </w:r>
      <w:r w:rsidRPr="000D3C01">
        <w:rPr>
          <w:rFonts w:eastAsia="Arial"/>
          <w:sz w:val="24"/>
          <w:szCs w:val="24"/>
        </w:rPr>
        <w:t>m se apresentado de grande relevância. De acordo com a Organização Panamericana de Saúde</w:t>
      </w:r>
      <w:r w:rsidR="009A7913">
        <w:rPr>
          <w:rFonts w:eastAsia="Arial"/>
          <w:sz w:val="24"/>
          <w:szCs w:val="24"/>
        </w:rPr>
        <w:t xml:space="preserve"> (OPAS)(</w:t>
      </w:r>
      <w:r w:rsidRPr="000D3C01">
        <w:rPr>
          <w:rFonts w:eastAsia="Arial"/>
          <w:sz w:val="24"/>
          <w:szCs w:val="24"/>
        </w:rPr>
        <w:t>, e</w:t>
      </w:r>
      <w:r w:rsidRPr="000D3C01">
        <w:rPr>
          <w:sz w:val="24"/>
          <w:szCs w:val="24"/>
          <w:shd w:val="clear" w:color="auto" w:fill="FFFFFF"/>
        </w:rPr>
        <w:t xml:space="preserve">xistem diversos tipos de apresentação dos transtornos mentais, caracterizados por uma combinação de pensamentos, percepções, emoções e comportamentos, afetando não só o indivíduo como também, os familiares e amigos. </w:t>
      </w:r>
      <w:r w:rsidRPr="000D3C01">
        <w:rPr>
          <w:sz w:val="24"/>
          <w:szCs w:val="24"/>
        </w:rPr>
        <w:t xml:space="preserve">Esses transtornos mentais estão aumentando a cada ano e envolvem inúmeros fatores, como </w:t>
      </w:r>
      <w:r w:rsidRPr="000D3C01">
        <w:rPr>
          <w:sz w:val="24"/>
          <w:szCs w:val="24"/>
          <w:shd w:val="clear" w:color="auto" w:fill="FFFFFF"/>
        </w:rPr>
        <w:t xml:space="preserve">as </w:t>
      </w:r>
      <w:r w:rsidRPr="000D3C01">
        <w:rPr>
          <w:sz w:val="24"/>
          <w:szCs w:val="24"/>
          <w:shd w:val="clear" w:color="auto" w:fill="FFFFFF"/>
        </w:rPr>
        <w:lastRenderedPageBreak/>
        <w:t>condições de trabalho em que o indivíduo está inserido</w:t>
      </w:r>
      <w:r w:rsidRPr="000D3C01">
        <w:rPr>
          <w:sz w:val="24"/>
          <w:szCs w:val="24"/>
        </w:rPr>
        <w:t xml:space="preserve"> </w:t>
      </w:r>
      <w:r w:rsidRPr="000D3C01">
        <w:rPr>
          <w:rFonts w:eastAsia="Arial"/>
          <w:sz w:val="24"/>
          <w:szCs w:val="24"/>
        </w:rPr>
        <w:t>(OPAS, 2018)</w:t>
      </w:r>
      <w:r w:rsidRPr="000D3C01">
        <w:rPr>
          <w:sz w:val="24"/>
          <w:szCs w:val="24"/>
          <w:shd w:val="clear" w:color="auto" w:fill="FFFFFF"/>
        </w:rPr>
        <w:t>.</w:t>
      </w:r>
      <w:r w:rsidRPr="000D3C01">
        <w:rPr>
          <w:sz w:val="24"/>
          <w:szCs w:val="24"/>
        </w:rPr>
        <w:t xml:space="preserve"> </w:t>
      </w:r>
    </w:p>
    <w:p w14:paraId="7CB7D417" w14:textId="0D90951D" w:rsidR="00262DB1" w:rsidRPr="000D3C01" w:rsidRDefault="00262DB1" w:rsidP="00262DB1">
      <w:pPr>
        <w:spacing w:line="360" w:lineRule="auto"/>
        <w:ind w:firstLine="708"/>
        <w:jc w:val="both"/>
        <w:rPr>
          <w:rFonts w:eastAsia="Arial"/>
          <w:color w:val="000000"/>
          <w:sz w:val="24"/>
          <w:szCs w:val="24"/>
        </w:rPr>
      </w:pPr>
      <w:r w:rsidRPr="000D3C01">
        <w:rPr>
          <w:rFonts w:eastAsia="Arial"/>
          <w:color w:val="000000"/>
          <w:sz w:val="24"/>
          <w:szCs w:val="24"/>
        </w:rPr>
        <w:t>Existem poucas pesquisas na área de saúde mental relacionadas aos médicos veterinário</w:t>
      </w:r>
      <w:r>
        <w:rPr>
          <w:rFonts w:eastAsia="Arial"/>
          <w:color w:val="000000"/>
          <w:sz w:val="24"/>
          <w:szCs w:val="24"/>
        </w:rPr>
        <w:t>s.</w:t>
      </w:r>
      <w:r w:rsidRPr="000D3C01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 xml:space="preserve">Essa </w:t>
      </w:r>
      <w:r w:rsidRPr="000D3C01">
        <w:rPr>
          <w:rFonts w:eastAsia="Arial"/>
          <w:color w:val="000000"/>
          <w:sz w:val="24"/>
          <w:szCs w:val="24"/>
        </w:rPr>
        <w:t>pesquisa utiliz</w:t>
      </w:r>
      <w:r>
        <w:rPr>
          <w:rFonts w:eastAsia="Arial"/>
          <w:color w:val="000000"/>
          <w:sz w:val="24"/>
          <w:szCs w:val="24"/>
        </w:rPr>
        <w:t>ou</w:t>
      </w:r>
      <w:r w:rsidRPr="000D3C01">
        <w:rPr>
          <w:rFonts w:eastAsia="Arial"/>
          <w:color w:val="000000"/>
          <w:sz w:val="24"/>
          <w:szCs w:val="24"/>
        </w:rPr>
        <w:t xml:space="preserve"> o</w:t>
      </w:r>
      <w:r w:rsidR="0091288F">
        <w:rPr>
          <w:rFonts w:eastAsia="Arial"/>
          <w:color w:val="000000"/>
          <w:sz w:val="24"/>
          <w:szCs w:val="24"/>
        </w:rPr>
        <w:t xml:space="preserve"> S</w:t>
      </w:r>
      <w:r w:rsidR="0091288F" w:rsidRPr="0091288F">
        <w:rPr>
          <w:rFonts w:eastAsia="Arial"/>
          <w:color w:val="000000"/>
          <w:sz w:val="24"/>
          <w:szCs w:val="24"/>
        </w:rPr>
        <w:t xml:space="preserve">elf </w:t>
      </w:r>
      <w:r w:rsidR="0091288F">
        <w:rPr>
          <w:rFonts w:eastAsia="Arial"/>
          <w:color w:val="000000"/>
          <w:sz w:val="24"/>
          <w:szCs w:val="24"/>
        </w:rPr>
        <w:t>R</w:t>
      </w:r>
      <w:r w:rsidR="0091288F" w:rsidRPr="0091288F">
        <w:rPr>
          <w:rFonts w:eastAsia="Arial"/>
          <w:color w:val="000000"/>
          <w:sz w:val="24"/>
          <w:szCs w:val="24"/>
        </w:rPr>
        <w:t xml:space="preserve">eport </w:t>
      </w:r>
      <w:r w:rsidR="0091288F">
        <w:rPr>
          <w:rFonts w:eastAsia="Arial"/>
          <w:color w:val="000000"/>
          <w:sz w:val="24"/>
          <w:szCs w:val="24"/>
        </w:rPr>
        <w:t>Q</w:t>
      </w:r>
      <w:r w:rsidR="0091288F" w:rsidRPr="0091288F">
        <w:rPr>
          <w:rFonts w:eastAsia="Arial"/>
          <w:color w:val="000000"/>
          <w:sz w:val="24"/>
          <w:szCs w:val="24"/>
        </w:rPr>
        <w:t>uestionnaire</w:t>
      </w:r>
      <w:r w:rsidRPr="000D3C01">
        <w:rPr>
          <w:rFonts w:eastAsia="Arial"/>
          <w:color w:val="000000"/>
          <w:sz w:val="24"/>
          <w:szCs w:val="24"/>
        </w:rPr>
        <w:t xml:space="preserve"> </w:t>
      </w:r>
      <w:r w:rsidR="0091288F">
        <w:rPr>
          <w:rFonts w:eastAsia="Arial"/>
          <w:color w:val="000000"/>
          <w:sz w:val="24"/>
          <w:szCs w:val="24"/>
        </w:rPr>
        <w:t>(</w:t>
      </w:r>
      <w:r w:rsidRPr="000D3C01">
        <w:rPr>
          <w:rFonts w:eastAsia="Arial"/>
          <w:color w:val="000000"/>
          <w:sz w:val="24"/>
          <w:szCs w:val="24"/>
        </w:rPr>
        <w:t>SRQ-20</w:t>
      </w:r>
      <w:r w:rsidR="0091288F">
        <w:rPr>
          <w:rFonts w:eastAsia="Arial"/>
          <w:color w:val="000000"/>
          <w:sz w:val="24"/>
          <w:szCs w:val="24"/>
        </w:rPr>
        <w:t>)</w:t>
      </w:r>
      <w:r w:rsidRPr="000D3C01">
        <w:rPr>
          <w:rFonts w:eastAsia="Arial"/>
          <w:color w:val="000000"/>
          <w:sz w:val="24"/>
          <w:szCs w:val="24"/>
        </w:rPr>
        <w:t xml:space="preserve"> como indicativo de</w:t>
      </w:r>
      <w:r>
        <w:rPr>
          <w:rFonts w:eastAsia="Arial"/>
          <w:color w:val="000000"/>
          <w:sz w:val="24"/>
          <w:szCs w:val="24"/>
        </w:rPr>
        <w:t xml:space="preserve"> transtornos mentais comuns</w:t>
      </w:r>
      <w:r w:rsidRPr="000D3C01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>(</w:t>
      </w:r>
      <w:r w:rsidRPr="000D3C01">
        <w:rPr>
          <w:rFonts w:eastAsia="Arial"/>
          <w:color w:val="000000"/>
          <w:sz w:val="24"/>
          <w:szCs w:val="24"/>
        </w:rPr>
        <w:t>TMCs</w:t>
      </w:r>
      <w:r>
        <w:rPr>
          <w:rFonts w:eastAsia="Arial"/>
          <w:color w:val="000000"/>
          <w:sz w:val="24"/>
          <w:szCs w:val="24"/>
        </w:rPr>
        <w:t>)</w:t>
      </w:r>
      <w:r w:rsidRPr="000D3C01">
        <w:rPr>
          <w:rFonts w:eastAsia="Arial"/>
          <w:color w:val="000000"/>
          <w:sz w:val="24"/>
          <w:szCs w:val="24"/>
        </w:rPr>
        <w:t xml:space="preserve"> em médicos veterinários</w:t>
      </w:r>
      <w:r>
        <w:rPr>
          <w:rFonts w:eastAsia="Arial"/>
          <w:color w:val="000000"/>
          <w:sz w:val="24"/>
          <w:szCs w:val="24"/>
        </w:rPr>
        <w:t xml:space="preserve">, </w:t>
      </w:r>
      <w:r w:rsidRPr="000D3C01">
        <w:rPr>
          <w:rFonts w:eastAsia="Arial"/>
          <w:color w:val="000000"/>
          <w:sz w:val="24"/>
          <w:szCs w:val="24"/>
        </w:rPr>
        <w:t xml:space="preserve">tendo por base de cálculo profissionais de todas as regiões do país cadastrados, junto ao respectivo conselho, para uma amostra significativa no Brasil. </w:t>
      </w:r>
    </w:p>
    <w:p w14:paraId="26D7850F" w14:textId="0B1C67F0" w:rsidR="00262DB1" w:rsidRPr="008B363B" w:rsidRDefault="00262DB1" w:rsidP="000A7876">
      <w:pPr>
        <w:spacing w:line="360" w:lineRule="auto"/>
        <w:ind w:firstLine="708"/>
        <w:jc w:val="both"/>
        <w:rPr>
          <w:rFonts w:eastAsia="Arial"/>
          <w:color w:val="000000"/>
          <w:sz w:val="24"/>
          <w:szCs w:val="24"/>
        </w:rPr>
      </w:pPr>
      <w:r w:rsidRPr="000D3C01">
        <w:rPr>
          <w:rFonts w:eastAsia="Arial"/>
          <w:color w:val="000000"/>
          <w:sz w:val="24"/>
          <w:szCs w:val="24"/>
        </w:rPr>
        <w:t>Desta forma, essa pesquisa se fez importante para</w:t>
      </w:r>
      <w:r w:rsidR="000A5A46">
        <w:rPr>
          <w:rFonts w:eastAsia="Arial"/>
          <w:color w:val="000000"/>
          <w:sz w:val="24"/>
          <w:szCs w:val="24"/>
        </w:rPr>
        <w:t xml:space="preserve"> verificar se os médicos veterinários têm indicativos de TMC, com a utilização do SRQ-20. Para auxiliar</w:t>
      </w:r>
      <w:r w:rsidRPr="000D3C01">
        <w:rPr>
          <w:rFonts w:eastAsia="Arial"/>
          <w:color w:val="000000"/>
          <w:sz w:val="24"/>
          <w:szCs w:val="24"/>
        </w:rPr>
        <w:t xml:space="preserve"> </w:t>
      </w:r>
      <w:r w:rsidR="000A5A46">
        <w:rPr>
          <w:rFonts w:eastAsia="Arial"/>
          <w:color w:val="000000"/>
          <w:sz w:val="24"/>
          <w:szCs w:val="24"/>
        </w:rPr>
        <w:t>n</w:t>
      </w:r>
      <w:r w:rsidRPr="000D3C01">
        <w:rPr>
          <w:rFonts w:eastAsia="Arial"/>
          <w:color w:val="000000"/>
          <w:sz w:val="24"/>
          <w:szCs w:val="24"/>
        </w:rPr>
        <w:t>o planejamento de estratégias de diminuição d</w:t>
      </w:r>
      <w:r>
        <w:rPr>
          <w:rFonts w:eastAsia="Arial"/>
          <w:color w:val="000000"/>
          <w:sz w:val="24"/>
          <w:szCs w:val="24"/>
        </w:rPr>
        <w:t>os agravos relacionados à saúde mental</w:t>
      </w:r>
      <w:r w:rsidRPr="000D3C01">
        <w:rPr>
          <w:rFonts w:eastAsia="Arial"/>
          <w:color w:val="000000"/>
          <w:sz w:val="24"/>
          <w:szCs w:val="24"/>
        </w:rPr>
        <w:t>, auxiliando na melhoria das condições de trabalho e ainda,</w:t>
      </w:r>
      <w:r w:rsidR="000A7876">
        <w:rPr>
          <w:rFonts w:eastAsia="Arial"/>
          <w:color w:val="000000"/>
          <w:sz w:val="24"/>
          <w:szCs w:val="24"/>
        </w:rPr>
        <w:t xml:space="preserve"> </w:t>
      </w:r>
      <w:r w:rsidRPr="000D3C01">
        <w:rPr>
          <w:rFonts w:eastAsia="Arial"/>
          <w:color w:val="000000"/>
          <w:sz w:val="24"/>
          <w:szCs w:val="24"/>
        </w:rPr>
        <w:t>contribui</w:t>
      </w:r>
      <w:r>
        <w:rPr>
          <w:rFonts w:eastAsia="Arial"/>
          <w:color w:val="000000"/>
          <w:sz w:val="24"/>
          <w:szCs w:val="24"/>
        </w:rPr>
        <w:t>ndo</w:t>
      </w:r>
      <w:r w:rsidRPr="000D3C01">
        <w:rPr>
          <w:rFonts w:eastAsia="Arial"/>
          <w:color w:val="000000"/>
          <w:sz w:val="24"/>
          <w:szCs w:val="24"/>
        </w:rPr>
        <w:t xml:space="preserve"> para a qualidade de vida, desses profissionais</w:t>
      </w:r>
      <w:r>
        <w:rPr>
          <w:rFonts w:eastAsia="Arial"/>
          <w:color w:val="000000"/>
          <w:sz w:val="24"/>
          <w:szCs w:val="24"/>
        </w:rPr>
        <w:t xml:space="preserve">. </w:t>
      </w:r>
    </w:p>
    <w:p w14:paraId="03B575F0" w14:textId="0734BD12" w:rsidR="00262DB1" w:rsidRDefault="00262D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3A7531EC" w14:textId="1F9DAACD" w:rsidR="005564B6" w:rsidRDefault="00CC6FE1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METODOLOGIA</w:t>
      </w:r>
    </w:p>
    <w:p w14:paraId="7EAE459F" w14:textId="77777777" w:rsidR="00E07028" w:rsidRDefault="00E07028" w:rsidP="00E07028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1E3D76EE" w14:textId="77777777" w:rsidR="00262DB1" w:rsidRPr="000D3C01" w:rsidRDefault="00262DB1" w:rsidP="00262DB1">
      <w:pPr>
        <w:spacing w:line="360" w:lineRule="auto"/>
        <w:ind w:firstLine="851"/>
        <w:jc w:val="both"/>
        <w:rPr>
          <w:sz w:val="24"/>
          <w:szCs w:val="24"/>
        </w:rPr>
      </w:pPr>
      <w:r w:rsidRPr="000D3C01">
        <w:rPr>
          <w:sz w:val="24"/>
          <w:szCs w:val="24"/>
        </w:rPr>
        <w:t xml:space="preserve">A população foi composta por médicos veterinários que se disponibilizaram a preencher o questionário, tendo como critério de inclusão ser um profissional médico veterinário atuante no Brasil e, como critérios de exclusão àqueles que não assinaram o Termo de Consentimento Livre e Esclarecido (TCLE) ou que não estavam atuando na área de Medicina Veterinária. </w:t>
      </w:r>
    </w:p>
    <w:p w14:paraId="37083F3C" w14:textId="66E86290" w:rsidR="00262DB1" w:rsidRPr="000D3C01" w:rsidRDefault="00262DB1" w:rsidP="00262DB1">
      <w:pPr>
        <w:spacing w:line="360" w:lineRule="auto"/>
        <w:ind w:firstLine="851"/>
        <w:jc w:val="both"/>
        <w:rPr>
          <w:sz w:val="24"/>
          <w:szCs w:val="24"/>
        </w:rPr>
      </w:pPr>
      <w:r w:rsidRPr="000D3C01">
        <w:rPr>
          <w:sz w:val="24"/>
          <w:szCs w:val="24"/>
        </w:rPr>
        <w:t xml:space="preserve">O cálculo da amostra foi executado com o programa </w:t>
      </w:r>
      <w:r w:rsidRPr="000D3C01">
        <w:rPr>
          <w:i/>
          <w:iCs/>
          <w:sz w:val="24"/>
          <w:szCs w:val="24"/>
        </w:rPr>
        <w:t>Epi Info 6.04</w:t>
      </w:r>
      <w:r w:rsidRPr="000D3C01">
        <w:rPr>
          <w:sz w:val="24"/>
          <w:szCs w:val="24"/>
        </w:rPr>
        <w:t xml:space="preserve"> (Programa Integrado para uso em Epidemiologia), considerando-se a população de médicos veterinários cadastrados nos Conselhos Regionais de Medicina Veterinária (CRMV) e atuantes com dados de janeiro de 2022 (CFMV, 2022), a possibilidade de detecção do desfecho em 50% (correspondente a ocorrência desconhecida em determinada população), tendo como intervalo de confiança 95% e um erro estatístico de 5%, resultando no N amostral de 383 indivíduos. Para que a aplicação do questionário fosse representativa entre os estados do Brasil, foi calculado n proporcional aos 383 indivíduos para cada estad</w:t>
      </w:r>
      <w:r w:rsidR="008B363B">
        <w:rPr>
          <w:sz w:val="24"/>
          <w:szCs w:val="24"/>
        </w:rPr>
        <w:t xml:space="preserve">o. </w:t>
      </w:r>
      <w:r w:rsidRPr="000D3C01">
        <w:rPr>
          <w:sz w:val="24"/>
          <w:szCs w:val="24"/>
        </w:rPr>
        <w:t>Ao final foram recebidos 902 formulários de médicos veterinários, desses sete não aceitaram participar e 78 responderam de forma incompleta, sendo analisados na pesquisa 817 formulários.</w:t>
      </w:r>
    </w:p>
    <w:p w14:paraId="1017B036" w14:textId="58F4D6B4" w:rsidR="00262DB1" w:rsidRPr="000D3C01" w:rsidRDefault="00262DB1" w:rsidP="00262DB1">
      <w:pPr>
        <w:spacing w:line="360" w:lineRule="auto"/>
        <w:ind w:firstLine="720"/>
        <w:jc w:val="both"/>
        <w:rPr>
          <w:i/>
          <w:iCs/>
          <w:color w:val="000000"/>
          <w:sz w:val="24"/>
          <w:szCs w:val="24"/>
        </w:rPr>
      </w:pPr>
      <w:r w:rsidRPr="000D3C01">
        <w:rPr>
          <w:color w:val="000000"/>
          <w:sz w:val="24"/>
          <w:szCs w:val="24"/>
        </w:rPr>
        <w:t>Tratou-se de uma pesquisa quali-quantitativa de caráter exploratório com coleta de dados, por meio d</w:t>
      </w:r>
      <w:r w:rsidR="008B363B">
        <w:rPr>
          <w:color w:val="000000"/>
          <w:sz w:val="24"/>
          <w:szCs w:val="24"/>
        </w:rPr>
        <w:t xml:space="preserve">o SRQ-20 </w:t>
      </w:r>
      <w:r w:rsidR="00C5738E">
        <w:rPr>
          <w:color w:val="000000"/>
          <w:sz w:val="24"/>
          <w:szCs w:val="24"/>
        </w:rPr>
        <w:t>aplicado individualmente e</w:t>
      </w:r>
      <w:r w:rsidR="008B363B">
        <w:rPr>
          <w:color w:val="000000"/>
          <w:sz w:val="24"/>
          <w:szCs w:val="24"/>
        </w:rPr>
        <w:t xml:space="preserve"> </w:t>
      </w:r>
      <w:r w:rsidR="008B363B" w:rsidRPr="008B363B">
        <w:rPr>
          <w:i/>
          <w:iCs/>
          <w:color w:val="000000"/>
          <w:sz w:val="24"/>
          <w:szCs w:val="24"/>
        </w:rPr>
        <w:t>on-line</w:t>
      </w:r>
      <w:r w:rsidR="008B363B">
        <w:rPr>
          <w:color w:val="000000"/>
          <w:sz w:val="24"/>
          <w:szCs w:val="24"/>
        </w:rPr>
        <w:t>, com</w:t>
      </w:r>
      <w:r w:rsidR="00C5738E">
        <w:rPr>
          <w:color w:val="000000"/>
          <w:sz w:val="24"/>
          <w:szCs w:val="24"/>
        </w:rPr>
        <w:t xml:space="preserve"> a utilização de um</w:t>
      </w:r>
      <w:r w:rsidRPr="000D3C01">
        <w:rPr>
          <w:color w:val="000000"/>
          <w:sz w:val="24"/>
          <w:szCs w:val="24"/>
        </w:rPr>
        <w:t xml:space="preserve"> link para os participantes, que ocorreu de forma aleatória e sem nenhuma indicação do participante, divulgado nos grupos de </w:t>
      </w:r>
      <w:r w:rsidRPr="000D3C01">
        <w:rPr>
          <w:i/>
          <w:iCs/>
          <w:color w:val="000000"/>
          <w:sz w:val="24"/>
          <w:szCs w:val="24"/>
        </w:rPr>
        <w:t>WhatsApp,</w:t>
      </w:r>
      <w:r w:rsidRPr="000D3C01">
        <w:rPr>
          <w:color w:val="000000"/>
          <w:sz w:val="24"/>
          <w:szCs w:val="24"/>
        </w:rPr>
        <w:t xml:space="preserve"> nos </w:t>
      </w:r>
      <w:r w:rsidRPr="000D3C01">
        <w:rPr>
          <w:i/>
          <w:iCs/>
          <w:color w:val="000000"/>
          <w:sz w:val="24"/>
          <w:szCs w:val="24"/>
        </w:rPr>
        <w:t>e-mails</w:t>
      </w:r>
      <w:r w:rsidRPr="000D3C01">
        <w:rPr>
          <w:color w:val="000000"/>
          <w:sz w:val="24"/>
          <w:szCs w:val="24"/>
        </w:rPr>
        <w:t xml:space="preserve"> dos Conselhos Regionais de Medicina Veterinária e nas Instituições de Ensino Superior, com o intuito de contatar os médicos veterinários de todo o Brasil, durante o período </w:t>
      </w:r>
      <w:r w:rsidRPr="000D3C01">
        <w:rPr>
          <w:sz w:val="24"/>
          <w:szCs w:val="24"/>
        </w:rPr>
        <w:t xml:space="preserve">de setembro a dezembro de 2022, </w:t>
      </w:r>
      <w:r w:rsidRPr="000D3C01">
        <w:rPr>
          <w:color w:val="000000"/>
          <w:sz w:val="24"/>
          <w:szCs w:val="24"/>
        </w:rPr>
        <w:t xml:space="preserve">após </w:t>
      </w:r>
      <w:r w:rsidRPr="000D3C01">
        <w:rPr>
          <w:color w:val="000000"/>
          <w:sz w:val="24"/>
          <w:szCs w:val="24"/>
        </w:rPr>
        <w:lastRenderedPageBreak/>
        <w:t xml:space="preserve">autorização do trabalho pelo Comitê de Ética em Pesquisa com Seres Humanos (CEP), </w:t>
      </w:r>
      <w:r w:rsidRPr="000D3C01">
        <w:rPr>
          <w:rFonts w:eastAsia="Calibri"/>
          <w:i/>
          <w:iCs/>
          <w:sz w:val="24"/>
          <w:szCs w:val="24"/>
        </w:rPr>
        <w:t xml:space="preserve">CAAE nº 58177522.8.0000.8102. </w:t>
      </w:r>
    </w:p>
    <w:p w14:paraId="4794E9A1" w14:textId="1392E900" w:rsidR="00262DB1" w:rsidRPr="00262DB1" w:rsidRDefault="00262DB1" w:rsidP="00262DB1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Inicialmente, o</w:t>
      </w:r>
      <w:r w:rsidRPr="000D3C01">
        <w:rPr>
          <w:color w:val="000000"/>
          <w:sz w:val="24"/>
          <w:szCs w:val="24"/>
        </w:rPr>
        <w:t xml:space="preserve"> participante teve acesso ao TCLE que informou</w:t>
      </w:r>
      <w:r w:rsidRPr="000D3C01">
        <w:rPr>
          <w:rFonts w:eastAsia="ArialMT"/>
          <w:color w:val="000000"/>
          <w:sz w:val="24"/>
          <w:szCs w:val="24"/>
        </w:rPr>
        <w:t xml:space="preserve"> a respeito aos seus direitos com </w:t>
      </w:r>
      <w:r w:rsidRPr="000D3C01">
        <w:rPr>
          <w:color w:val="000000"/>
          <w:sz w:val="24"/>
          <w:szCs w:val="24"/>
        </w:rPr>
        <w:t xml:space="preserve">apresentação da pesquisa, esclarecimento de não haver custos e nem benefícios financeiros, e a informação de confidencialidade com garantia da não identificação dos sujeitos da pesquisa na divulgação dos resultados. </w:t>
      </w:r>
      <w:r>
        <w:rPr>
          <w:color w:val="000000"/>
          <w:sz w:val="24"/>
          <w:szCs w:val="24"/>
        </w:rPr>
        <w:t xml:space="preserve">Logo depois, </w:t>
      </w:r>
      <w:r w:rsidRPr="000D3C01">
        <w:rPr>
          <w:color w:val="000000"/>
          <w:sz w:val="24"/>
          <w:szCs w:val="24"/>
        </w:rPr>
        <w:t xml:space="preserve">a aplicação do SRQ-20, que é constituído por 20 perguntas objetivas com resposta dicotômica (sim ou não), sendo de fácil entendimento e autoaplicável. </w:t>
      </w:r>
    </w:p>
    <w:p w14:paraId="47E5664C" w14:textId="21D6C4A2" w:rsidR="00262DB1" w:rsidRPr="00604FA2" w:rsidRDefault="00262DB1" w:rsidP="00FC4004">
      <w:pPr>
        <w:widowControl/>
        <w:spacing w:line="360" w:lineRule="auto"/>
        <w:ind w:firstLine="708"/>
        <w:jc w:val="both"/>
        <w:rPr>
          <w:rFonts w:eastAsia="Calibri"/>
          <w:spacing w:val="3"/>
          <w:sz w:val="24"/>
          <w:szCs w:val="24"/>
          <w:shd w:val="clear" w:color="auto" w:fill="FFFFFF"/>
          <w:lang w:val="pt-BR" w:eastAsia="en-US"/>
        </w:rPr>
      </w:pPr>
      <w:r w:rsidRPr="00262DB1">
        <w:rPr>
          <w:sz w:val="24"/>
          <w:szCs w:val="24"/>
          <w:lang w:val="pt-BR"/>
        </w:rPr>
        <w:t xml:space="preserve">Após o período de coleta de dados, uma planilha foi gerada no programa </w:t>
      </w:r>
      <w:r w:rsidRPr="00262DB1">
        <w:rPr>
          <w:i/>
          <w:iCs/>
          <w:sz w:val="24"/>
          <w:szCs w:val="24"/>
          <w:lang w:val="pt-BR"/>
        </w:rPr>
        <w:t>Microsoft Excel</w:t>
      </w:r>
      <w:r w:rsidRPr="00262DB1">
        <w:rPr>
          <w:sz w:val="24"/>
          <w:szCs w:val="24"/>
          <w:lang w:val="pt-BR"/>
        </w:rPr>
        <w:t>, para posterior análise estatística. O cálculo do ponto de corte utilizado no SRQ-20 específico para o grupo do estudo, foi definido em sete (7), por meio da curva ROC através do pacote estatístico “</w:t>
      </w:r>
      <w:proofErr w:type="spellStart"/>
      <w:r w:rsidRPr="00262DB1">
        <w:rPr>
          <w:sz w:val="24"/>
          <w:szCs w:val="24"/>
          <w:lang w:val="pt-BR"/>
        </w:rPr>
        <w:t>pROC</w:t>
      </w:r>
      <w:proofErr w:type="spellEnd"/>
      <w:r w:rsidRPr="00262DB1">
        <w:rPr>
          <w:sz w:val="24"/>
          <w:szCs w:val="24"/>
          <w:lang w:val="pt-BR"/>
        </w:rPr>
        <w:t xml:space="preserve">”, no </w:t>
      </w:r>
      <w:r w:rsidRPr="00262DB1">
        <w:rPr>
          <w:i/>
          <w:iCs/>
          <w:sz w:val="24"/>
          <w:szCs w:val="24"/>
          <w:lang w:val="pt-BR"/>
        </w:rPr>
        <w:t>Software R Studio</w:t>
      </w:r>
      <w:r w:rsidRPr="00262DB1">
        <w:rPr>
          <w:sz w:val="24"/>
          <w:szCs w:val="24"/>
          <w:lang w:val="pt-BR"/>
        </w:rPr>
        <w:t>, versão1.1.463 (</w:t>
      </w:r>
      <w:r w:rsidR="005272AA">
        <w:rPr>
          <w:sz w:val="24"/>
          <w:szCs w:val="24"/>
          <w:lang w:val="pt-BR"/>
        </w:rPr>
        <w:t>Robin</w:t>
      </w:r>
      <w:r w:rsidRPr="00262DB1">
        <w:rPr>
          <w:sz w:val="24"/>
          <w:szCs w:val="24"/>
          <w:lang w:val="pt-BR"/>
        </w:rPr>
        <w:t xml:space="preserve"> </w:t>
      </w:r>
      <w:r w:rsidRPr="00262DB1">
        <w:rPr>
          <w:i/>
          <w:iCs/>
          <w:sz w:val="24"/>
          <w:szCs w:val="24"/>
          <w:lang w:val="pt-BR"/>
        </w:rPr>
        <w:t>et al.,</w:t>
      </w:r>
      <w:r w:rsidRPr="00262DB1">
        <w:rPr>
          <w:sz w:val="24"/>
          <w:szCs w:val="24"/>
          <w:lang w:val="pt-BR"/>
        </w:rPr>
        <w:t xml:space="preserve"> 2011)</w:t>
      </w:r>
      <w:r w:rsidR="00461AD3">
        <w:rPr>
          <w:sz w:val="24"/>
          <w:szCs w:val="24"/>
          <w:lang w:val="pt-BR"/>
        </w:rPr>
        <w:t xml:space="preserve">. </w:t>
      </w:r>
      <w:r w:rsidRPr="00262DB1">
        <w:rPr>
          <w:sz w:val="24"/>
          <w:szCs w:val="24"/>
          <w:lang w:val="pt-BR"/>
        </w:rPr>
        <w:t xml:space="preserve">Após definido esse ponto de corte, todos os questionários foram avaliados com base nele, em que acima do ponto de corte foram considerados com indicativo de TMC e abaixo dele considerados sem indicativo de TMC. A análise do SRQ-20 foi subdividida nas quatro categorias descritas por </w:t>
      </w:r>
      <w:proofErr w:type="spellStart"/>
      <w:r w:rsidRPr="00262DB1">
        <w:rPr>
          <w:sz w:val="24"/>
          <w:szCs w:val="24"/>
          <w:lang w:val="pt-BR"/>
        </w:rPr>
        <w:t>Lacoponi</w:t>
      </w:r>
      <w:proofErr w:type="spellEnd"/>
      <w:r w:rsidRPr="00262DB1">
        <w:rPr>
          <w:sz w:val="24"/>
          <w:szCs w:val="24"/>
          <w:lang w:val="pt-BR"/>
        </w:rPr>
        <w:t xml:space="preserve"> e Mari (1989)</w:t>
      </w:r>
      <w:r w:rsidR="00604FA2">
        <w:rPr>
          <w:sz w:val="24"/>
          <w:szCs w:val="24"/>
          <w:lang w:val="pt-BR"/>
        </w:rPr>
        <w:t xml:space="preserve"> </w:t>
      </w:r>
      <w:r w:rsidR="00604FA2" w:rsidRPr="00EF026A">
        <w:rPr>
          <w:sz w:val="24"/>
          <w:szCs w:val="24"/>
        </w:rPr>
        <w:t>que são humor depressivo/ansioso, sintomas somáticos, decréscimo de energia e pensamentos depressivos</w:t>
      </w:r>
      <w:r w:rsidRPr="00604FA2">
        <w:rPr>
          <w:sz w:val="24"/>
          <w:szCs w:val="24"/>
          <w:lang w:val="pt-BR"/>
        </w:rPr>
        <w:t>. Entretanto, durante a coleta, o entrevistado recebeu o questionário SRQ-20 sem subdivisões.</w:t>
      </w:r>
    </w:p>
    <w:p w14:paraId="785376FC" w14:textId="77777777" w:rsidR="005564B6" w:rsidRPr="00604FA2" w:rsidRDefault="005564B6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35088AD2" w14:textId="7EB1EC14" w:rsidR="005564B6" w:rsidRDefault="00CC6FE1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RESULTADOS E DISCUSSÃO</w:t>
      </w:r>
    </w:p>
    <w:p w14:paraId="0ABABD45" w14:textId="77777777" w:rsidR="00E07028" w:rsidRDefault="00E07028" w:rsidP="00E07028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64CAB895" w14:textId="2A5B14DB" w:rsidR="00BA57DD" w:rsidRPr="00BA57DD" w:rsidRDefault="00BA57DD" w:rsidP="00BA57DD">
      <w:pPr>
        <w:spacing w:line="360" w:lineRule="auto"/>
        <w:ind w:firstLine="708"/>
        <w:jc w:val="both"/>
        <w:rPr>
          <w:rFonts w:eastAsia="Calibri"/>
          <w:color w:val="000000"/>
          <w:sz w:val="24"/>
          <w:szCs w:val="24"/>
        </w:rPr>
      </w:pPr>
      <w:r w:rsidRPr="000D3C01">
        <w:rPr>
          <w:rFonts w:eastAsia="Calibri"/>
          <w:sz w:val="24"/>
          <w:szCs w:val="24"/>
        </w:rPr>
        <w:t>Dos 817 médicos veterinários que responderam ao questionário, 442 (54,10%) profissionais tiveram o SRQ-20 positivo, sinalizando TMC. Mendonça</w:t>
      </w:r>
      <w:r w:rsidRPr="000D3C01">
        <w:rPr>
          <w:rFonts w:eastAsia="Calibri"/>
          <w:spacing w:val="3"/>
          <w:sz w:val="24"/>
          <w:szCs w:val="24"/>
          <w:shd w:val="clear" w:color="auto" w:fill="FFFFFF"/>
        </w:rPr>
        <w:t xml:space="preserve"> (2017) avaliando TMCs entre estudantes do Programa de Residência da Escola de Veterinária da Universidade Federal de Minas Gerais (UFMG), encontrou uma média de 74,27% deles positivos para o SRQ-20</w:t>
      </w:r>
      <w:r w:rsidRPr="000D3C01">
        <w:rPr>
          <w:rFonts w:eastAsia="Calibri"/>
          <w:sz w:val="24"/>
          <w:szCs w:val="24"/>
        </w:rPr>
        <w:t xml:space="preserve">. Ambos os dados são preocupantes, pois sinalizam adoecimento psíquico em </w:t>
      </w:r>
      <w:r w:rsidRPr="000D3C01">
        <w:rPr>
          <w:rFonts w:eastAsia="Calibri"/>
          <w:color w:val="000000"/>
          <w:sz w:val="24"/>
          <w:szCs w:val="24"/>
        </w:rPr>
        <w:t>médicos veterinários.</w:t>
      </w:r>
    </w:p>
    <w:p w14:paraId="6E59F5D4" w14:textId="033BD387" w:rsidR="00262DB1" w:rsidRDefault="00262DB1" w:rsidP="00262DB1">
      <w:pPr>
        <w:spacing w:line="360" w:lineRule="auto"/>
        <w:ind w:firstLine="708"/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  <w:bookmarkStart w:id="0" w:name="_Hlk144658403"/>
      <w:r w:rsidRPr="000D3C01">
        <w:rPr>
          <w:rFonts w:eastAsia="Calibri"/>
          <w:spacing w:val="3"/>
          <w:sz w:val="24"/>
          <w:szCs w:val="24"/>
          <w:shd w:val="clear" w:color="auto" w:fill="FFFFFF"/>
        </w:rPr>
        <w:t xml:space="preserve">Os médicos veterinários apresentaram indicativos altos de TMC em todas as categorias do SRQ-20: humor depressivo-ansioso com </w:t>
      </w:r>
      <w:r w:rsidRPr="000D3C01">
        <w:rPr>
          <w:rFonts w:eastAsia="Calibri"/>
          <w:sz w:val="24"/>
          <w:szCs w:val="24"/>
        </w:rPr>
        <w:t>72,83% dos entrevistados dizendo se sentir nervoso, tenso e preocupado;</w:t>
      </w:r>
      <w:r w:rsidRPr="000D3C01">
        <w:rPr>
          <w:rFonts w:eastAsia="Calibri"/>
          <w:spacing w:val="3"/>
          <w:sz w:val="24"/>
          <w:szCs w:val="24"/>
          <w:shd w:val="clear" w:color="auto" w:fill="FFFFFF"/>
        </w:rPr>
        <w:t xml:space="preserve"> n</w:t>
      </w:r>
      <w:r w:rsidRPr="000D3C01">
        <w:rPr>
          <w:rFonts w:eastAsia="Calibri"/>
          <w:sz w:val="24"/>
          <w:szCs w:val="24"/>
        </w:rPr>
        <w:t>a categoria sintomas somáticos destacou-se os problemas de sono com 56,67% de entrevistados respondendo que dormem mal; no decréscimo da energia vital, 60,83% dos participantes declararam que se cansam com facilidade e 60,59% sentem-se cansados o tempo todo; na categoria pensamentos depressivos, a perda de interesse pelas coisas apresentou um maior percentual de respostas (45,53%) (Tabela 1),</w:t>
      </w:r>
      <w:r w:rsidRPr="000D3C01">
        <w:rPr>
          <w:rFonts w:eastAsia="Calibri"/>
          <w:spacing w:val="3"/>
          <w:sz w:val="24"/>
          <w:szCs w:val="24"/>
          <w:shd w:val="clear" w:color="auto" w:fill="FFFFFF"/>
        </w:rPr>
        <w:t xml:space="preserve"> sinalizando sofrimento </w:t>
      </w:r>
      <w:r w:rsidRPr="000D3C01">
        <w:rPr>
          <w:rFonts w:eastAsia="Calibri"/>
          <w:spacing w:val="3"/>
          <w:sz w:val="24"/>
          <w:szCs w:val="24"/>
          <w:shd w:val="clear" w:color="auto" w:fill="FFFFFF"/>
        </w:rPr>
        <w:lastRenderedPageBreak/>
        <w:t>psicológico intenso, talvez, por questões relacionadas a própria individualidade do sujeito, como também, relativas ao trabalho e ainda, a prática da eutanásia. Outro fator relevante foi o contexto pós-pandemia em que foram coletados os dados da pesquisa.</w:t>
      </w:r>
    </w:p>
    <w:bookmarkEnd w:id="0"/>
    <w:p w14:paraId="76504429" w14:textId="77777777" w:rsidR="00262DB1" w:rsidRPr="000D3C01" w:rsidRDefault="00262DB1" w:rsidP="00262DB1">
      <w:pPr>
        <w:jc w:val="center"/>
        <w:rPr>
          <w:rFonts w:eastAsia="Calibri"/>
          <w:sz w:val="24"/>
          <w:szCs w:val="24"/>
        </w:rPr>
      </w:pPr>
      <w:r w:rsidRPr="000D3C01">
        <w:rPr>
          <w:rFonts w:eastAsia="Calibri"/>
          <w:sz w:val="24"/>
          <w:szCs w:val="24"/>
        </w:rPr>
        <w:t>Tabela 1.</w:t>
      </w:r>
      <w:r w:rsidRPr="000D3C01">
        <w:rPr>
          <w:rFonts w:ascii="Calibri" w:eastAsia="Calibri" w:hAnsi="Calibri"/>
          <w:sz w:val="24"/>
          <w:szCs w:val="24"/>
        </w:rPr>
        <w:t xml:space="preserve"> </w:t>
      </w:r>
      <w:r w:rsidRPr="000D3C01">
        <w:rPr>
          <w:rFonts w:eastAsia="Calibri"/>
          <w:sz w:val="24"/>
          <w:szCs w:val="24"/>
        </w:rPr>
        <w:t xml:space="preserve">Distribuição das respostas agrupadas por categorias do </w:t>
      </w:r>
      <w:r w:rsidRPr="000D3C01">
        <w:rPr>
          <w:i/>
          <w:iCs/>
          <w:sz w:val="24"/>
          <w:szCs w:val="24"/>
        </w:rPr>
        <w:t>Self Report Questionnaire</w:t>
      </w:r>
      <w:r w:rsidRPr="000D3C01">
        <w:rPr>
          <w:sz w:val="24"/>
          <w:szCs w:val="24"/>
        </w:rPr>
        <w:t xml:space="preserve"> (</w:t>
      </w:r>
      <w:r w:rsidRPr="000D3C01">
        <w:rPr>
          <w:rFonts w:eastAsia="Calibri"/>
          <w:sz w:val="24"/>
          <w:szCs w:val="24"/>
        </w:rPr>
        <w:t>SRQ-20) em médicos veterinários do Brasil em 2022.</w:t>
      </w:r>
    </w:p>
    <w:tbl>
      <w:tblPr>
        <w:tblStyle w:val="Tabelacomgrade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4394"/>
        <w:gridCol w:w="850"/>
        <w:gridCol w:w="851"/>
        <w:gridCol w:w="850"/>
        <w:gridCol w:w="856"/>
      </w:tblGrid>
      <w:tr w:rsidR="00262DB1" w:rsidRPr="000D3C01" w14:paraId="11A97F97" w14:textId="77777777" w:rsidTr="003A2D76"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14:paraId="0053D1D5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14:paraId="2AA59273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QUESTÕES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016DA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RESPOSTAS</w:t>
            </w:r>
          </w:p>
        </w:tc>
      </w:tr>
      <w:tr w:rsidR="00262DB1" w:rsidRPr="000D3C01" w14:paraId="09D5ABFB" w14:textId="77777777" w:rsidTr="003A2D76"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14:paraId="2E9087E4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79BA0CF7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06972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3539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89A76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NÃO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A50AC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62DB1" w:rsidRPr="000D3C01" w14:paraId="4B45101C" w14:textId="77777777" w:rsidTr="003A2D76"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14:paraId="65337953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Humor depressivo-ansioso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2C24763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Sente-se nervoso, tenso ou preocupado?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2395975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D29DC10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72,83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EC1446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20D29FB1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27,17</w:t>
            </w:r>
          </w:p>
        </w:tc>
      </w:tr>
      <w:tr w:rsidR="00262DB1" w:rsidRPr="000D3C01" w14:paraId="3F7F394D" w14:textId="77777777" w:rsidTr="003A2D76">
        <w:tc>
          <w:tcPr>
            <w:tcW w:w="1697" w:type="dxa"/>
            <w:vMerge/>
            <w:vAlign w:val="center"/>
          </w:tcPr>
          <w:p w14:paraId="3387CE9A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C0DA7E8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Assusta-se com facilidade?</w:t>
            </w:r>
          </w:p>
        </w:tc>
        <w:tc>
          <w:tcPr>
            <w:tcW w:w="850" w:type="dxa"/>
            <w:vAlign w:val="center"/>
          </w:tcPr>
          <w:p w14:paraId="32EF77CD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851" w:type="dxa"/>
            <w:vAlign w:val="center"/>
          </w:tcPr>
          <w:p w14:paraId="27D3CB84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37,82</w:t>
            </w:r>
          </w:p>
        </w:tc>
        <w:tc>
          <w:tcPr>
            <w:tcW w:w="850" w:type="dxa"/>
            <w:vAlign w:val="center"/>
          </w:tcPr>
          <w:p w14:paraId="03334AD8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856" w:type="dxa"/>
            <w:vAlign w:val="center"/>
          </w:tcPr>
          <w:p w14:paraId="61CAE34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62,18</w:t>
            </w:r>
          </w:p>
        </w:tc>
      </w:tr>
      <w:tr w:rsidR="00262DB1" w:rsidRPr="000D3C01" w14:paraId="42F787EC" w14:textId="77777777" w:rsidTr="003A2D76">
        <w:tc>
          <w:tcPr>
            <w:tcW w:w="1697" w:type="dxa"/>
            <w:vMerge/>
            <w:vAlign w:val="center"/>
          </w:tcPr>
          <w:p w14:paraId="0EC60329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D73FA9C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Sente-se triste ultimamente?</w:t>
            </w:r>
          </w:p>
        </w:tc>
        <w:tc>
          <w:tcPr>
            <w:tcW w:w="850" w:type="dxa"/>
            <w:vAlign w:val="center"/>
          </w:tcPr>
          <w:p w14:paraId="45620DC9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51" w:type="dxa"/>
            <w:vAlign w:val="center"/>
          </w:tcPr>
          <w:p w14:paraId="5DB7AD10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54,71</w:t>
            </w:r>
          </w:p>
        </w:tc>
        <w:tc>
          <w:tcPr>
            <w:tcW w:w="850" w:type="dxa"/>
            <w:vAlign w:val="center"/>
          </w:tcPr>
          <w:p w14:paraId="6A771EDE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56" w:type="dxa"/>
            <w:vAlign w:val="center"/>
          </w:tcPr>
          <w:p w14:paraId="76E8259A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45,29</w:t>
            </w:r>
          </w:p>
        </w:tc>
      </w:tr>
      <w:tr w:rsidR="00262DB1" w:rsidRPr="000D3C01" w14:paraId="3C98D1AE" w14:textId="77777777" w:rsidTr="003A2D76"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14:paraId="2D262FB1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D0073AA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Você chora mais do que de costume?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621CD9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F96D60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27,05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E5CCB9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0EBAEAD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72,95</w:t>
            </w:r>
          </w:p>
        </w:tc>
      </w:tr>
      <w:tr w:rsidR="00262DB1" w:rsidRPr="000D3C01" w14:paraId="43517E0F" w14:textId="77777777" w:rsidTr="003A2D76"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14:paraId="4DB0C7D8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Sintomas somáticos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1EF75D3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Tem dores de cabeça frequentemente?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A87D6A7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8428495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45,04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AE51FA5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72FBDCC6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54,96</w:t>
            </w:r>
          </w:p>
        </w:tc>
      </w:tr>
      <w:tr w:rsidR="00262DB1" w:rsidRPr="000D3C01" w14:paraId="0259D51D" w14:textId="77777777" w:rsidTr="003A2D76">
        <w:tc>
          <w:tcPr>
            <w:tcW w:w="1697" w:type="dxa"/>
            <w:vMerge/>
            <w:vAlign w:val="center"/>
          </w:tcPr>
          <w:p w14:paraId="285DCF1B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1DF077D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Você dorme mal?</w:t>
            </w:r>
          </w:p>
        </w:tc>
        <w:tc>
          <w:tcPr>
            <w:tcW w:w="850" w:type="dxa"/>
            <w:vAlign w:val="center"/>
          </w:tcPr>
          <w:p w14:paraId="542F2797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851" w:type="dxa"/>
            <w:vAlign w:val="center"/>
          </w:tcPr>
          <w:p w14:paraId="300EBC40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56,67</w:t>
            </w:r>
          </w:p>
        </w:tc>
        <w:tc>
          <w:tcPr>
            <w:tcW w:w="850" w:type="dxa"/>
            <w:vAlign w:val="center"/>
          </w:tcPr>
          <w:p w14:paraId="4058A869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856" w:type="dxa"/>
            <w:vAlign w:val="center"/>
          </w:tcPr>
          <w:p w14:paraId="244190B9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43,33</w:t>
            </w:r>
          </w:p>
        </w:tc>
      </w:tr>
      <w:tr w:rsidR="00262DB1" w:rsidRPr="000D3C01" w14:paraId="23E203D9" w14:textId="77777777" w:rsidTr="003A2D76">
        <w:tc>
          <w:tcPr>
            <w:tcW w:w="1697" w:type="dxa"/>
            <w:vMerge/>
            <w:vAlign w:val="center"/>
          </w:tcPr>
          <w:p w14:paraId="4B516D16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DD2BDA3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Você sente desconforto estomacal?</w:t>
            </w:r>
          </w:p>
        </w:tc>
        <w:tc>
          <w:tcPr>
            <w:tcW w:w="850" w:type="dxa"/>
            <w:vAlign w:val="center"/>
          </w:tcPr>
          <w:p w14:paraId="68C1DC1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851" w:type="dxa"/>
            <w:vAlign w:val="center"/>
          </w:tcPr>
          <w:p w14:paraId="70267D28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43,08</w:t>
            </w:r>
          </w:p>
        </w:tc>
        <w:tc>
          <w:tcPr>
            <w:tcW w:w="850" w:type="dxa"/>
            <w:vAlign w:val="center"/>
          </w:tcPr>
          <w:p w14:paraId="0F9C56F4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856" w:type="dxa"/>
            <w:vAlign w:val="center"/>
          </w:tcPr>
          <w:p w14:paraId="7BC08602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56,92</w:t>
            </w:r>
          </w:p>
        </w:tc>
      </w:tr>
      <w:tr w:rsidR="00262DB1" w:rsidRPr="000D3C01" w14:paraId="68EED12E" w14:textId="77777777" w:rsidTr="003A2D76">
        <w:tc>
          <w:tcPr>
            <w:tcW w:w="1697" w:type="dxa"/>
            <w:vMerge/>
            <w:vAlign w:val="center"/>
          </w:tcPr>
          <w:p w14:paraId="30BA5EE5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8D74078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Você tem má digestão?</w:t>
            </w:r>
          </w:p>
        </w:tc>
        <w:tc>
          <w:tcPr>
            <w:tcW w:w="850" w:type="dxa"/>
            <w:vAlign w:val="center"/>
          </w:tcPr>
          <w:p w14:paraId="74D12E28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851" w:type="dxa"/>
            <w:vAlign w:val="center"/>
          </w:tcPr>
          <w:p w14:paraId="17E4AA65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850" w:type="dxa"/>
            <w:vAlign w:val="center"/>
          </w:tcPr>
          <w:p w14:paraId="3A69B3E4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856" w:type="dxa"/>
            <w:vAlign w:val="center"/>
          </w:tcPr>
          <w:p w14:paraId="04270B72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59,24</w:t>
            </w:r>
          </w:p>
        </w:tc>
      </w:tr>
      <w:tr w:rsidR="00262DB1" w:rsidRPr="000D3C01" w14:paraId="65141B76" w14:textId="77777777" w:rsidTr="003A2D76">
        <w:tc>
          <w:tcPr>
            <w:tcW w:w="1697" w:type="dxa"/>
            <w:vMerge/>
            <w:vAlign w:val="center"/>
          </w:tcPr>
          <w:p w14:paraId="2CDBB777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41A1D56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Você tem falta de apetite?</w:t>
            </w:r>
          </w:p>
        </w:tc>
        <w:tc>
          <w:tcPr>
            <w:tcW w:w="850" w:type="dxa"/>
            <w:vAlign w:val="center"/>
          </w:tcPr>
          <w:p w14:paraId="78E41C31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  <w:vAlign w:val="center"/>
          </w:tcPr>
          <w:p w14:paraId="621A8D98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17,75</w:t>
            </w:r>
          </w:p>
        </w:tc>
        <w:tc>
          <w:tcPr>
            <w:tcW w:w="850" w:type="dxa"/>
            <w:vAlign w:val="center"/>
          </w:tcPr>
          <w:p w14:paraId="2FB6DB8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856" w:type="dxa"/>
            <w:vAlign w:val="center"/>
          </w:tcPr>
          <w:p w14:paraId="1511C08A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82,25</w:t>
            </w:r>
          </w:p>
        </w:tc>
      </w:tr>
      <w:tr w:rsidR="00262DB1" w:rsidRPr="000D3C01" w14:paraId="08371967" w14:textId="77777777" w:rsidTr="003A2D76"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14:paraId="4F6E79F3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C493153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Tem tremores nas mãos?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61304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4486CD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F4342B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3F8263A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73,68</w:t>
            </w:r>
          </w:p>
        </w:tc>
      </w:tr>
      <w:tr w:rsidR="00262DB1" w:rsidRPr="000D3C01" w14:paraId="55E9D6CC" w14:textId="77777777" w:rsidTr="003A2D76"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14:paraId="44D63C51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Decréscimo de energia vital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69D4B63B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Você se cansa com facilidade?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5FE83A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A5CB70A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60,83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1E6B66C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3AF14B7D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39,17</w:t>
            </w:r>
          </w:p>
        </w:tc>
      </w:tr>
      <w:tr w:rsidR="00262DB1" w:rsidRPr="000D3C01" w14:paraId="66B34E0A" w14:textId="77777777" w:rsidTr="003A2D76">
        <w:tc>
          <w:tcPr>
            <w:tcW w:w="1697" w:type="dxa"/>
            <w:vMerge/>
            <w:vAlign w:val="center"/>
          </w:tcPr>
          <w:p w14:paraId="06E22887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D398368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Tem dificuldade em tomar decisão?</w:t>
            </w:r>
          </w:p>
        </w:tc>
        <w:tc>
          <w:tcPr>
            <w:tcW w:w="850" w:type="dxa"/>
            <w:vAlign w:val="center"/>
          </w:tcPr>
          <w:p w14:paraId="127307B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851" w:type="dxa"/>
            <w:vAlign w:val="center"/>
          </w:tcPr>
          <w:p w14:paraId="61FCF17E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46,02</w:t>
            </w:r>
          </w:p>
        </w:tc>
        <w:tc>
          <w:tcPr>
            <w:tcW w:w="850" w:type="dxa"/>
            <w:vAlign w:val="center"/>
          </w:tcPr>
          <w:p w14:paraId="3FC95713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6" w:type="dxa"/>
            <w:vAlign w:val="center"/>
          </w:tcPr>
          <w:p w14:paraId="2A1E47C0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53,98</w:t>
            </w:r>
          </w:p>
        </w:tc>
      </w:tr>
      <w:tr w:rsidR="00262DB1" w:rsidRPr="000D3C01" w14:paraId="68B82917" w14:textId="77777777" w:rsidTr="003A2D76">
        <w:tc>
          <w:tcPr>
            <w:tcW w:w="1697" w:type="dxa"/>
            <w:vMerge/>
            <w:vAlign w:val="center"/>
          </w:tcPr>
          <w:p w14:paraId="07C5C5CE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9422017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Tem dificuldades de ter satisfação em suas tarefas?</w:t>
            </w:r>
          </w:p>
        </w:tc>
        <w:tc>
          <w:tcPr>
            <w:tcW w:w="850" w:type="dxa"/>
            <w:vAlign w:val="center"/>
          </w:tcPr>
          <w:p w14:paraId="08D5EB4D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51" w:type="dxa"/>
            <w:vAlign w:val="center"/>
          </w:tcPr>
          <w:p w14:paraId="11B08D64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55,69</w:t>
            </w:r>
          </w:p>
        </w:tc>
        <w:tc>
          <w:tcPr>
            <w:tcW w:w="850" w:type="dxa"/>
            <w:vAlign w:val="center"/>
          </w:tcPr>
          <w:p w14:paraId="3D2CF372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56" w:type="dxa"/>
            <w:vAlign w:val="center"/>
          </w:tcPr>
          <w:p w14:paraId="00842626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44,31</w:t>
            </w:r>
          </w:p>
        </w:tc>
      </w:tr>
      <w:tr w:rsidR="00262DB1" w:rsidRPr="000D3C01" w14:paraId="66EE4810" w14:textId="77777777" w:rsidTr="003A2D76">
        <w:tc>
          <w:tcPr>
            <w:tcW w:w="1697" w:type="dxa"/>
            <w:vMerge/>
            <w:vAlign w:val="center"/>
          </w:tcPr>
          <w:p w14:paraId="7C0D346A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1A0C2BE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O seu trabalho traz sofrimento?</w:t>
            </w:r>
          </w:p>
        </w:tc>
        <w:tc>
          <w:tcPr>
            <w:tcW w:w="850" w:type="dxa"/>
            <w:vAlign w:val="center"/>
          </w:tcPr>
          <w:p w14:paraId="2F5BACCB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51" w:type="dxa"/>
            <w:vAlign w:val="center"/>
          </w:tcPr>
          <w:p w14:paraId="6B00C34E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38,07</w:t>
            </w:r>
          </w:p>
        </w:tc>
        <w:tc>
          <w:tcPr>
            <w:tcW w:w="850" w:type="dxa"/>
            <w:vAlign w:val="center"/>
          </w:tcPr>
          <w:p w14:paraId="17518631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856" w:type="dxa"/>
            <w:vAlign w:val="center"/>
          </w:tcPr>
          <w:p w14:paraId="2D95CD35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61,93</w:t>
            </w:r>
          </w:p>
        </w:tc>
      </w:tr>
      <w:tr w:rsidR="00262DB1" w:rsidRPr="000D3C01" w14:paraId="40BDF873" w14:textId="77777777" w:rsidTr="003A2D76">
        <w:tc>
          <w:tcPr>
            <w:tcW w:w="1697" w:type="dxa"/>
            <w:vMerge/>
            <w:vAlign w:val="center"/>
          </w:tcPr>
          <w:p w14:paraId="5E4F7789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9A9A7ED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Sente-se cansado todo o tempo?</w:t>
            </w:r>
          </w:p>
        </w:tc>
        <w:tc>
          <w:tcPr>
            <w:tcW w:w="850" w:type="dxa"/>
            <w:vAlign w:val="center"/>
          </w:tcPr>
          <w:p w14:paraId="6C9BEAD0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851" w:type="dxa"/>
            <w:vAlign w:val="center"/>
          </w:tcPr>
          <w:p w14:paraId="348C24D9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60,59</w:t>
            </w:r>
          </w:p>
        </w:tc>
        <w:tc>
          <w:tcPr>
            <w:tcW w:w="850" w:type="dxa"/>
            <w:vAlign w:val="center"/>
          </w:tcPr>
          <w:p w14:paraId="7F6E7943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6" w:type="dxa"/>
            <w:vAlign w:val="center"/>
          </w:tcPr>
          <w:p w14:paraId="4C2EF6C6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39,41</w:t>
            </w:r>
          </w:p>
        </w:tc>
      </w:tr>
      <w:tr w:rsidR="00262DB1" w:rsidRPr="000D3C01" w14:paraId="0D7A803D" w14:textId="77777777" w:rsidTr="003A2D76"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14:paraId="52F12A8B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8F9FD60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Tem dificuldade de pensar claramente?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7A0E68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87B75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39,78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92A0A3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B2960FC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60,22</w:t>
            </w:r>
          </w:p>
        </w:tc>
      </w:tr>
      <w:tr w:rsidR="00262DB1" w:rsidRPr="000D3C01" w14:paraId="7281AE9A" w14:textId="77777777" w:rsidTr="003A2D76"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14:paraId="2F964BB9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Pensamentos depressivos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3E3CE73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Sente-se incapaz de desempenhar papel útil em sua vida?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573EE3D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B87798C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12,61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74EAC1A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14:paraId="502D3CC8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87,39</w:t>
            </w:r>
          </w:p>
        </w:tc>
      </w:tr>
      <w:tr w:rsidR="00262DB1" w:rsidRPr="000D3C01" w14:paraId="2E2CB391" w14:textId="77777777" w:rsidTr="003A2D76">
        <w:tc>
          <w:tcPr>
            <w:tcW w:w="1697" w:type="dxa"/>
            <w:vMerge/>
            <w:vAlign w:val="center"/>
          </w:tcPr>
          <w:p w14:paraId="74144400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881B028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Tem perdido o interesse pelas coisas?</w:t>
            </w:r>
          </w:p>
        </w:tc>
        <w:tc>
          <w:tcPr>
            <w:tcW w:w="850" w:type="dxa"/>
            <w:vAlign w:val="center"/>
          </w:tcPr>
          <w:p w14:paraId="324FC79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851" w:type="dxa"/>
            <w:vAlign w:val="center"/>
          </w:tcPr>
          <w:p w14:paraId="39A9F77A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45,53</w:t>
            </w:r>
          </w:p>
        </w:tc>
        <w:tc>
          <w:tcPr>
            <w:tcW w:w="850" w:type="dxa"/>
            <w:vAlign w:val="center"/>
          </w:tcPr>
          <w:p w14:paraId="4887DF8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56" w:type="dxa"/>
            <w:vAlign w:val="center"/>
          </w:tcPr>
          <w:p w14:paraId="1F983B6E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54,47</w:t>
            </w:r>
          </w:p>
        </w:tc>
      </w:tr>
      <w:tr w:rsidR="00262DB1" w:rsidRPr="000D3C01" w14:paraId="3FC238E9" w14:textId="77777777" w:rsidTr="003A2D76">
        <w:tc>
          <w:tcPr>
            <w:tcW w:w="1697" w:type="dxa"/>
            <w:vMerge/>
            <w:vAlign w:val="center"/>
          </w:tcPr>
          <w:p w14:paraId="03F19BE5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6F647FA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Tem pensado em dar fim à sua vida?</w:t>
            </w:r>
          </w:p>
        </w:tc>
        <w:tc>
          <w:tcPr>
            <w:tcW w:w="850" w:type="dxa"/>
            <w:vAlign w:val="center"/>
          </w:tcPr>
          <w:p w14:paraId="11342CF9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vAlign w:val="center"/>
          </w:tcPr>
          <w:p w14:paraId="19ADF632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850" w:type="dxa"/>
            <w:vAlign w:val="center"/>
          </w:tcPr>
          <w:p w14:paraId="41CA964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856" w:type="dxa"/>
            <w:vAlign w:val="center"/>
          </w:tcPr>
          <w:p w14:paraId="13F52CBE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89,11</w:t>
            </w:r>
          </w:p>
        </w:tc>
      </w:tr>
      <w:tr w:rsidR="00262DB1" w:rsidRPr="000D3C01" w14:paraId="5252C1FF" w14:textId="77777777" w:rsidTr="003A2D76"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14:paraId="190E0BDA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AE96F6E" w14:textId="77777777" w:rsidR="00262DB1" w:rsidRPr="000D3C01" w:rsidRDefault="00262DB1" w:rsidP="003A2D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Sente-se inútil em sua vida?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864A281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BB1D02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54B02A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7BF71E4F" w14:textId="77777777" w:rsidR="00262DB1" w:rsidRPr="000D3C01" w:rsidRDefault="00262DB1" w:rsidP="003A2D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3C01">
              <w:rPr>
                <w:rFonts w:ascii="Times New Roman" w:eastAsia="Calibri" w:hAnsi="Times New Roman" w:cs="Times New Roman"/>
                <w:sz w:val="20"/>
                <w:szCs w:val="20"/>
              </w:rPr>
              <w:t>72,13</w:t>
            </w:r>
          </w:p>
        </w:tc>
      </w:tr>
    </w:tbl>
    <w:p w14:paraId="4BE932DF" w14:textId="77777777" w:rsidR="00262DB1" w:rsidRPr="000D3C01" w:rsidRDefault="00262DB1" w:rsidP="00262DB1">
      <w:pPr>
        <w:ind w:firstLine="708"/>
        <w:jc w:val="both"/>
        <w:rPr>
          <w:rFonts w:eastAsia="Calibri"/>
          <w:sz w:val="20"/>
          <w:szCs w:val="20"/>
        </w:rPr>
      </w:pPr>
      <w:r w:rsidRPr="000D3C01">
        <w:rPr>
          <w:rFonts w:eastAsia="Calibri"/>
          <w:sz w:val="20"/>
          <w:szCs w:val="20"/>
        </w:rPr>
        <w:t>Fonte: autores (2022).</w:t>
      </w:r>
    </w:p>
    <w:p w14:paraId="4C5169AE" w14:textId="77777777" w:rsidR="00262DB1" w:rsidRPr="000D3C01" w:rsidRDefault="00262DB1" w:rsidP="00262DB1">
      <w:pPr>
        <w:spacing w:line="360" w:lineRule="auto"/>
        <w:jc w:val="both"/>
        <w:rPr>
          <w:rFonts w:eastAsia="Calibri"/>
          <w:spacing w:val="3"/>
          <w:sz w:val="24"/>
          <w:szCs w:val="24"/>
          <w:shd w:val="clear" w:color="auto" w:fill="FFFFFF"/>
        </w:rPr>
      </w:pPr>
    </w:p>
    <w:p w14:paraId="6A501BCA" w14:textId="77777777" w:rsidR="00262DB1" w:rsidRPr="000D3C01" w:rsidRDefault="00262DB1" w:rsidP="00262DB1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0D3C01">
        <w:rPr>
          <w:rFonts w:eastAsia="Calibri"/>
          <w:sz w:val="24"/>
          <w:szCs w:val="24"/>
        </w:rPr>
        <w:t xml:space="preserve">Um indicativo preocupante foi a resposta sim (10,89%) para o item: “tem pensado em dar um fim em sua vida?” que é sugestivo de ideação suicida, sendo necessária rápida intervenção. Sobre esse aspecto, Platt </w:t>
      </w:r>
      <w:r w:rsidRPr="000D3C01">
        <w:rPr>
          <w:rFonts w:eastAsia="Calibri"/>
          <w:i/>
          <w:iCs/>
          <w:sz w:val="24"/>
          <w:szCs w:val="24"/>
        </w:rPr>
        <w:t>et al.</w:t>
      </w:r>
      <w:r w:rsidRPr="000D3C01">
        <w:rPr>
          <w:rFonts w:eastAsia="Calibri"/>
          <w:sz w:val="24"/>
          <w:szCs w:val="24"/>
        </w:rPr>
        <w:t xml:space="preserve"> (2010), investigando sobre as mortes de médicos veterinários do Reino Unido, encontrou risco elevado para suicídio quando comparados com a população no geral, sendo que a taxa de suicídio nessa profissão é de pelo menos três vezes maior do que na população em geral. Bartram e Baldwin (201</w:t>
      </w:r>
      <w:r>
        <w:rPr>
          <w:rFonts w:eastAsia="Calibri"/>
          <w:sz w:val="24"/>
          <w:szCs w:val="24"/>
        </w:rPr>
        <w:t>0</w:t>
      </w:r>
      <w:r w:rsidRPr="000D3C01">
        <w:rPr>
          <w:rFonts w:eastAsia="Calibri"/>
          <w:sz w:val="24"/>
          <w:szCs w:val="24"/>
        </w:rPr>
        <w:t xml:space="preserve">) refletem que os médicos veterinários correm um risco maior de suicídio em comparação com a população em geral. Esses profissionais têm, aproximadamente, quatro vezes mais risco de suicídio que a população em geral e cerca de duas vezes a de outras profissões de saúde.  </w:t>
      </w:r>
    </w:p>
    <w:p w14:paraId="1E46FD96" w14:textId="77777777" w:rsidR="00262DB1" w:rsidRPr="000D3C01" w:rsidRDefault="00262DB1" w:rsidP="00262DB1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 w:rsidRPr="000D3C01">
        <w:rPr>
          <w:rFonts w:eastAsia="Calibri"/>
          <w:sz w:val="24"/>
          <w:szCs w:val="24"/>
        </w:rPr>
        <w:t xml:space="preserve">Para Platt </w:t>
      </w:r>
      <w:r w:rsidRPr="000D3C01">
        <w:rPr>
          <w:rFonts w:eastAsia="Calibri"/>
          <w:i/>
          <w:iCs/>
          <w:sz w:val="24"/>
          <w:szCs w:val="24"/>
        </w:rPr>
        <w:t>et al.</w:t>
      </w:r>
      <w:r w:rsidRPr="000D3C01">
        <w:rPr>
          <w:rFonts w:eastAsia="Calibri"/>
          <w:sz w:val="24"/>
          <w:szCs w:val="24"/>
        </w:rPr>
        <w:t xml:space="preserve"> (2012) os estressores ocupacionais os quais estão submetidos os médicos veterinários incluíram aspectos gerenciais do trabalho, longas horas de trabalho, carga de trabalho pesada, baixo equilíbrio entre vida pessoal e profissional, relações difíceis com os clientes e a realização de eutanásia. </w:t>
      </w:r>
      <w:r w:rsidRPr="000D3C01">
        <w:rPr>
          <w:iCs/>
          <w:sz w:val="24"/>
          <w:szCs w:val="24"/>
        </w:rPr>
        <w:t>Assim, é</w:t>
      </w:r>
      <w:r w:rsidRPr="000D3C01">
        <w:rPr>
          <w:rFonts w:eastAsia="Calibri"/>
          <w:sz w:val="24"/>
          <w:szCs w:val="24"/>
        </w:rPr>
        <w:t xml:space="preserve"> possível que esses mesmos estressores possam ter contribuído para os resultados encontrados na presente pesquisa. </w:t>
      </w:r>
    </w:p>
    <w:p w14:paraId="652B3BBD" w14:textId="77777777" w:rsidR="00BA57DD" w:rsidRPr="00FC4004" w:rsidRDefault="00BA57DD" w:rsidP="00EF026A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7A0A71B2" w14:textId="003FDEA4" w:rsidR="005564B6" w:rsidRDefault="00CC6FE1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lastRenderedPageBreak/>
        <w:t>CONCLUSÕES</w:t>
      </w:r>
    </w:p>
    <w:p w14:paraId="2D4CEB2F" w14:textId="77777777" w:rsidR="00FC4004" w:rsidRDefault="00FC4004" w:rsidP="00FC4004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1ECF0E9C" w14:textId="0C5AE5B0" w:rsidR="00FC4004" w:rsidRPr="0088192B" w:rsidRDefault="00FC4004" w:rsidP="00FC4004">
      <w:pPr>
        <w:spacing w:line="360" w:lineRule="auto"/>
        <w:ind w:firstLine="708"/>
        <w:jc w:val="both"/>
        <w:rPr>
          <w:rFonts w:eastAsia="Calibri"/>
          <w:color w:val="4F81BD" w:themeColor="accent1"/>
          <w:sz w:val="24"/>
          <w:szCs w:val="24"/>
        </w:rPr>
      </w:pPr>
      <w:r w:rsidRPr="000D3C01">
        <w:rPr>
          <w:rFonts w:eastAsia="Calibri"/>
          <w:sz w:val="24"/>
          <w:szCs w:val="24"/>
        </w:rPr>
        <w:t xml:space="preserve">Esse estudo demonstrou a fragilidade </w:t>
      </w:r>
      <w:r w:rsidR="00C5738E">
        <w:rPr>
          <w:rFonts w:eastAsia="Calibri"/>
          <w:sz w:val="24"/>
          <w:szCs w:val="24"/>
        </w:rPr>
        <w:t>na</w:t>
      </w:r>
      <w:r w:rsidRPr="000D3C01">
        <w:rPr>
          <w:rFonts w:eastAsia="Calibri"/>
          <w:sz w:val="24"/>
          <w:szCs w:val="24"/>
        </w:rPr>
        <w:t xml:space="preserve"> saúde mental de médicos veterinários</w:t>
      </w:r>
      <w:r w:rsidR="00C5738E">
        <w:rPr>
          <w:rFonts w:eastAsia="Calibri"/>
          <w:sz w:val="24"/>
          <w:szCs w:val="24"/>
        </w:rPr>
        <w:t xml:space="preserve"> e</w:t>
      </w:r>
      <w:r w:rsidRPr="000D3C01">
        <w:rPr>
          <w:rFonts w:eastAsia="Calibri"/>
          <w:sz w:val="24"/>
          <w:szCs w:val="24"/>
        </w:rPr>
        <w:t xml:space="preserve"> a necessidade de ações de prevenção e</w:t>
      </w:r>
      <w:r w:rsidR="00461AD3">
        <w:rPr>
          <w:rFonts w:eastAsia="Calibri"/>
          <w:sz w:val="24"/>
          <w:szCs w:val="24"/>
        </w:rPr>
        <w:t xml:space="preserve"> cuidado</w:t>
      </w:r>
      <w:r w:rsidR="00C5738E">
        <w:rPr>
          <w:rFonts w:eastAsia="Calibri"/>
          <w:sz w:val="24"/>
          <w:szCs w:val="24"/>
        </w:rPr>
        <w:t>, direcionadas para esse público</w:t>
      </w:r>
      <w:r w:rsidRPr="000D3C01">
        <w:rPr>
          <w:rFonts w:eastAsia="Calibri"/>
          <w:sz w:val="24"/>
          <w:szCs w:val="24"/>
        </w:rPr>
        <w:t>.</w:t>
      </w:r>
      <w:r w:rsidR="00461AD3">
        <w:rPr>
          <w:rFonts w:eastAsia="Calibri"/>
          <w:sz w:val="24"/>
          <w:szCs w:val="24"/>
        </w:rPr>
        <w:t xml:space="preserve"> </w:t>
      </w:r>
      <w:r w:rsidR="00543FCD">
        <w:rPr>
          <w:rFonts w:eastAsia="Calibri"/>
          <w:sz w:val="24"/>
          <w:szCs w:val="24"/>
        </w:rPr>
        <w:t xml:space="preserve"> O</w:t>
      </w:r>
      <w:r w:rsidRPr="00EE6B3D">
        <w:rPr>
          <w:rFonts w:eastAsia="Calibri"/>
          <w:sz w:val="24"/>
          <w:szCs w:val="24"/>
        </w:rPr>
        <w:t xml:space="preserve"> impacto na saúde mental dos médicos veterinários pode ser minimizado c</w:t>
      </w:r>
      <w:r w:rsidR="00C5738E">
        <w:rPr>
          <w:rFonts w:eastAsia="Calibri"/>
          <w:sz w:val="24"/>
          <w:szCs w:val="24"/>
        </w:rPr>
        <w:t>om</w:t>
      </w:r>
      <w:r w:rsidRPr="00EE6B3D">
        <w:rPr>
          <w:rFonts w:eastAsia="Calibri"/>
          <w:sz w:val="24"/>
          <w:szCs w:val="24"/>
        </w:rPr>
        <w:t xml:space="preserve"> suporte psicológico e psiquiátrico para aqueles que necessitem</w:t>
      </w:r>
      <w:r w:rsidR="00C5738E">
        <w:rPr>
          <w:rFonts w:eastAsia="Calibri"/>
          <w:sz w:val="24"/>
          <w:szCs w:val="24"/>
        </w:rPr>
        <w:t xml:space="preserve"> e </w:t>
      </w:r>
      <w:r w:rsidRPr="00EE6B3D">
        <w:rPr>
          <w:rFonts w:eastAsia="Calibri"/>
          <w:sz w:val="24"/>
          <w:szCs w:val="24"/>
        </w:rPr>
        <w:t>grupos de apoio</w:t>
      </w:r>
      <w:r w:rsidR="00461AD3">
        <w:rPr>
          <w:rFonts w:eastAsia="Calibri"/>
          <w:sz w:val="24"/>
          <w:szCs w:val="24"/>
        </w:rPr>
        <w:t>,</w:t>
      </w:r>
      <w:r w:rsidRPr="00EE6B3D">
        <w:rPr>
          <w:rFonts w:eastAsia="Calibri"/>
          <w:sz w:val="24"/>
          <w:szCs w:val="24"/>
        </w:rPr>
        <w:t xml:space="preserve"> por exemplo. Além de atividades preventivas, como oficinas, palestras, rodas de conversas, grupos de estudos, dentre outras. </w:t>
      </w:r>
      <w:r w:rsidR="00C5738E">
        <w:rPr>
          <w:rFonts w:eastAsia="Calibri"/>
          <w:sz w:val="24"/>
          <w:szCs w:val="24"/>
        </w:rPr>
        <w:t>A</w:t>
      </w:r>
      <w:r w:rsidR="007358D5">
        <w:rPr>
          <w:rFonts w:eastAsia="Calibri"/>
          <w:sz w:val="24"/>
          <w:szCs w:val="24"/>
        </w:rPr>
        <w:t>demais,</w:t>
      </w:r>
      <w:r w:rsidR="00C5738E">
        <w:rPr>
          <w:rFonts w:eastAsia="Calibri"/>
          <w:sz w:val="24"/>
          <w:szCs w:val="24"/>
        </w:rPr>
        <w:t xml:space="preserve"> </w:t>
      </w:r>
      <w:r w:rsidR="007358D5">
        <w:rPr>
          <w:rFonts w:eastAsia="Calibri"/>
          <w:sz w:val="24"/>
          <w:szCs w:val="24"/>
        </w:rPr>
        <w:t xml:space="preserve">as </w:t>
      </w:r>
      <w:r w:rsidR="00C5738E">
        <w:rPr>
          <w:rFonts w:eastAsia="Calibri"/>
          <w:sz w:val="24"/>
          <w:szCs w:val="24"/>
        </w:rPr>
        <w:t>atividades de autocuidado promovidas pelo próprio sujeito como: higiene do sono, atividade física regular</w:t>
      </w:r>
      <w:r w:rsidR="007358D5">
        <w:rPr>
          <w:rFonts w:eastAsia="Calibri"/>
          <w:sz w:val="24"/>
          <w:szCs w:val="24"/>
        </w:rPr>
        <w:t xml:space="preserve">, </w:t>
      </w:r>
      <w:r w:rsidR="007358D5" w:rsidRPr="007358D5">
        <w:rPr>
          <w:rFonts w:eastAsia="Calibri"/>
          <w:i/>
          <w:iCs/>
          <w:sz w:val="24"/>
          <w:szCs w:val="24"/>
        </w:rPr>
        <w:t>hobbies</w:t>
      </w:r>
      <w:r w:rsidR="00C5738E" w:rsidRPr="007358D5">
        <w:rPr>
          <w:rFonts w:eastAsia="Calibri"/>
          <w:i/>
          <w:iCs/>
          <w:sz w:val="24"/>
          <w:szCs w:val="24"/>
        </w:rPr>
        <w:t xml:space="preserve"> </w:t>
      </w:r>
      <w:r w:rsidR="00C5738E">
        <w:rPr>
          <w:rFonts w:eastAsia="Calibri"/>
          <w:sz w:val="24"/>
          <w:szCs w:val="24"/>
        </w:rPr>
        <w:t>e fortalecimento de sua rede de apoio.</w:t>
      </w:r>
    </w:p>
    <w:p w14:paraId="42AA645A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1DD899AE" w14:textId="77777777" w:rsidR="005564B6" w:rsidRDefault="00CC6FE1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0"/>
        <w:jc w:val="both"/>
      </w:pPr>
      <w:r>
        <w:t xml:space="preserve">FINANCIAMENTOS </w:t>
      </w:r>
    </w:p>
    <w:p w14:paraId="198C588B" w14:textId="77777777" w:rsidR="005564B6" w:rsidRDefault="005564B6">
      <w:pPr>
        <w:pStyle w:val="Ttulo1"/>
        <w:tabs>
          <w:tab w:val="left" w:pos="358"/>
        </w:tabs>
        <w:spacing w:line="360" w:lineRule="auto"/>
        <w:ind w:left="0"/>
      </w:pPr>
    </w:p>
    <w:p w14:paraId="2BCEB8DE" w14:textId="24346AFF" w:rsidR="00764406" w:rsidRPr="00CB124E" w:rsidRDefault="00490ED6" w:rsidP="00CB124E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 presente trabalho foi realizado com a</w:t>
      </w:r>
      <w:r w:rsidR="00764406" w:rsidRPr="00CB124E">
        <w:rPr>
          <w:rFonts w:eastAsia="Calibri"/>
          <w:sz w:val="24"/>
          <w:szCs w:val="24"/>
        </w:rPr>
        <w:t xml:space="preserve">poio </w:t>
      </w:r>
      <w:r w:rsidR="00CB74DB" w:rsidRPr="00CB124E">
        <w:rPr>
          <w:rFonts w:eastAsia="Calibri"/>
          <w:sz w:val="24"/>
          <w:szCs w:val="24"/>
        </w:rPr>
        <w:t xml:space="preserve">da Fundação de Amparo à Pesquisa do Tocantins – FAPT/ Governo do Tocantins </w:t>
      </w:r>
      <w:r w:rsidR="00AE464E" w:rsidRPr="00CB124E">
        <w:rPr>
          <w:rFonts w:eastAsia="Calibri"/>
          <w:sz w:val="24"/>
          <w:szCs w:val="24"/>
        </w:rPr>
        <w:t>(edital</w:t>
      </w:r>
      <w:r w:rsidR="00CB74DB" w:rsidRPr="00CB124E">
        <w:rPr>
          <w:rFonts w:eastAsia="Calibri"/>
          <w:sz w:val="24"/>
          <w:szCs w:val="24"/>
        </w:rPr>
        <w:t xml:space="preserve"> </w:t>
      </w:r>
      <w:r w:rsidR="00AE464E" w:rsidRPr="00CB124E">
        <w:rPr>
          <w:rFonts w:eastAsia="Calibri"/>
          <w:sz w:val="24"/>
          <w:szCs w:val="24"/>
        </w:rPr>
        <w:t>n</w:t>
      </w:r>
      <w:r w:rsidR="00764406" w:rsidRPr="00CB124E">
        <w:rPr>
          <w:rFonts w:eastAsia="Calibri"/>
          <w:sz w:val="24"/>
          <w:szCs w:val="24"/>
        </w:rPr>
        <w:t>. 01/2019</w:t>
      </w:r>
      <w:r w:rsidR="00AE464E" w:rsidRPr="00CB124E">
        <w:rPr>
          <w:rFonts w:eastAsia="Calibri"/>
          <w:sz w:val="24"/>
          <w:szCs w:val="24"/>
        </w:rPr>
        <w:t>)</w:t>
      </w:r>
      <w:r w:rsidR="00764406" w:rsidRPr="00CB124E">
        <w:rPr>
          <w:rFonts w:eastAsia="Calibri"/>
          <w:sz w:val="24"/>
          <w:szCs w:val="24"/>
        </w:rPr>
        <w:t xml:space="preserve"> e d</w:t>
      </w:r>
      <w:r w:rsidR="00CB74DB" w:rsidRPr="00CB124E">
        <w:rPr>
          <w:rFonts w:eastAsia="Calibri"/>
          <w:sz w:val="24"/>
          <w:szCs w:val="24"/>
        </w:rPr>
        <w:t xml:space="preserve">a Universidade Federal do Norte do Tocantins por meio do Programa Alvorecer </w:t>
      </w:r>
      <w:r w:rsidR="00CB124E" w:rsidRPr="00CB124E">
        <w:rPr>
          <w:rFonts w:eastAsia="Calibri"/>
          <w:sz w:val="24"/>
          <w:szCs w:val="24"/>
        </w:rPr>
        <w:t>(e</w:t>
      </w:r>
      <w:r w:rsidR="00CB74DB" w:rsidRPr="00CB124E">
        <w:rPr>
          <w:rFonts w:eastAsia="Calibri"/>
          <w:sz w:val="24"/>
          <w:szCs w:val="24"/>
        </w:rPr>
        <w:t>dital  nº 001/2023</w:t>
      </w:r>
      <w:r w:rsidR="00CB124E" w:rsidRPr="00CB124E">
        <w:rPr>
          <w:rFonts w:eastAsia="Calibri"/>
          <w:sz w:val="24"/>
          <w:szCs w:val="24"/>
        </w:rPr>
        <w:t>)</w:t>
      </w:r>
      <w:r w:rsidR="00CB124E">
        <w:rPr>
          <w:rFonts w:eastAsia="Calibri"/>
          <w:sz w:val="24"/>
          <w:szCs w:val="24"/>
        </w:rPr>
        <w:t>.</w:t>
      </w:r>
    </w:p>
    <w:p w14:paraId="5758636A" w14:textId="77777777" w:rsidR="00FC4004" w:rsidRDefault="00FC4004">
      <w:pPr>
        <w:pStyle w:val="Ttulo1"/>
        <w:tabs>
          <w:tab w:val="left" w:pos="358"/>
        </w:tabs>
        <w:spacing w:line="360" w:lineRule="auto"/>
        <w:ind w:left="0"/>
      </w:pPr>
    </w:p>
    <w:p w14:paraId="2C6BA3E4" w14:textId="032454C0" w:rsidR="005564B6" w:rsidRDefault="00CC6FE1" w:rsidP="00FC4004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0"/>
        <w:jc w:val="both"/>
      </w:pPr>
      <w:r>
        <w:t xml:space="preserve">REFERÊNCIAS </w:t>
      </w:r>
    </w:p>
    <w:p w14:paraId="2DFA5AE0" w14:textId="787D0E26" w:rsidR="00FC4004" w:rsidRDefault="00FC4004" w:rsidP="00FC4004">
      <w:pPr>
        <w:keepNext/>
        <w:keepLines/>
        <w:shd w:val="clear" w:color="auto" w:fill="FFFFFF"/>
        <w:outlineLvl w:val="0"/>
        <w:rPr>
          <w:sz w:val="24"/>
          <w:szCs w:val="24"/>
        </w:rPr>
      </w:pPr>
    </w:p>
    <w:p w14:paraId="0E4FC9EB" w14:textId="77777777" w:rsidR="00FC4004" w:rsidRPr="00FC4004" w:rsidRDefault="00FC4004" w:rsidP="00FC4004">
      <w:pPr>
        <w:keepNext/>
        <w:keepLines/>
        <w:shd w:val="clear" w:color="auto" w:fill="FFFFFF"/>
        <w:outlineLvl w:val="0"/>
        <w:rPr>
          <w:sz w:val="24"/>
          <w:szCs w:val="24"/>
        </w:rPr>
      </w:pPr>
      <w:r w:rsidRPr="00FC4004">
        <w:rPr>
          <w:sz w:val="24"/>
          <w:szCs w:val="24"/>
        </w:rPr>
        <w:t>BARTRAM, D.J; BALDWIN, D.S. Veterinary surgeons and suicide: a structured</w:t>
      </w:r>
    </w:p>
    <w:p w14:paraId="7094D2A5" w14:textId="26020355" w:rsidR="00FC4004" w:rsidRPr="000D3C01" w:rsidRDefault="00FC4004" w:rsidP="00FC4004">
      <w:pPr>
        <w:keepNext/>
        <w:keepLines/>
        <w:shd w:val="clear" w:color="auto" w:fill="FFFFFF"/>
        <w:outlineLvl w:val="0"/>
        <w:rPr>
          <w:sz w:val="24"/>
          <w:szCs w:val="24"/>
        </w:rPr>
      </w:pPr>
      <w:r w:rsidRPr="00FC4004">
        <w:rPr>
          <w:sz w:val="24"/>
          <w:szCs w:val="24"/>
        </w:rPr>
        <w:t xml:space="preserve">review of possible influences on increased risk. </w:t>
      </w:r>
      <w:r w:rsidRPr="00EF026A">
        <w:rPr>
          <w:b/>
          <w:bCs/>
          <w:sz w:val="24"/>
          <w:szCs w:val="24"/>
        </w:rPr>
        <w:t>Veterinary Record</w:t>
      </w:r>
      <w:r w:rsidRPr="00FC4004">
        <w:rPr>
          <w:sz w:val="24"/>
          <w:szCs w:val="24"/>
        </w:rPr>
        <w:t>, n.166, p.388-397, 2010. doi: 10.1136/vr.b4794.</w:t>
      </w:r>
    </w:p>
    <w:p w14:paraId="3D1793B4" w14:textId="5544CBA9" w:rsidR="005564B6" w:rsidRDefault="005564B6"/>
    <w:p w14:paraId="4B45FDC4" w14:textId="6AD4017E" w:rsidR="00FC4004" w:rsidRPr="00AB0A3A" w:rsidRDefault="00FC4004" w:rsidP="00AB0A3A">
      <w:pPr>
        <w:widowControl/>
        <w:rPr>
          <w:sz w:val="24"/>
          <w:szCs w:val="24"/>
          <w:lang w:val="pt-BR"/>
        </w:rPr>
      </w:pPr>
      <w:r w:rsidRPr="00FC4004">
        <w:rPr>
          <w:sz w:val="24"/>
          <w:szCs w:val="24"/>
          <w:lang w:val="pt-BR"/>
        </w:rPr>
        <w:t xml:space="preserve">CFMV. Conselho Federal de Medicina Veterinária. </w:t>
      </w:r>
      <w:r w:rsidRPr="00FC4004">
        <w:rPr>
          <w:b/>
          <w:bCs/>
          <w:sz w:val="24"/>
          <w:szCs w:val="24"/>
          <w:lang w:val="pt-BR"/>
        </w:rPr>
        <w:t>Dados estatísticos: profissionais registrados e atuantes</w:t>
      </w:r>
      <w:r w:rsidRPr="00FC4004">
        <w:rPr>
          <w:sz w:val="24"/>
          <w:szCs w:val="24"/>
          <w:lang w:val="pt-BR"/>
        </w:rPr>
        <w:t xml:space="preserve">. Disponível em: </w:t>
      </w:r>
      <w:hyperlink r:id="rId9" w:history="1">
        <w:r w:rsidRPr="00FC4004">
          <w:rPr>
            <w:sz w:val="24"/>
            <w:szCs w:val="24"/>
            <w:lang w:val="pt-BR"/>
          </w:rPr>
          <w:t>https://www.cfmv.gov.br/dados-estatisticos/transparencia/2019/11/04/</w:t>
        </w:r>
      </w:hyperlink>
      <w:r w:rsidRPr="00FC4004">
        <w:rPr>
          <w:sz w:val="24"/>
          <w:szCs w:val="24"/>
          <w:lang w:val="pt-BR"/>
        </w:rPr>
        <w:t>. Acesso em: 14 de março de 2022.</w:t>
      </w:r>
    </w:p>
    <w:p w14:paraId="7169530D" w14:textId="0FA49F2D" w:rsidR="00FC4004" w:rsidRDefault="00FC4004"/>
    <w:p w14:paraId="00687BE3" w14:textId="0A0C577E" w:rsidR="00FC4004" w:rsidRDefault="00FC4004" w:rsidP="00FC4004">
      <w:pPr>
        <w:widowControl/>
        <w:rPr>
          <w:sz w:val="24"/>
          <w:szCs w:val="24"/>
          <w:lang w:val="pt-BR"/>
        </w:rPr>
      </w:pPr>
      <w:r w:rsidRPr="00FC4004">
        <w:rPr>
          <w:sz w:val="24"/>
          <w:szCs w:val="24"/>
          <w:lang w:val="pt-BR"/>
        </w:rPr>
        <w:t xml:space="preserve">LACOPONI, E.; MARI, J. J. </w:t>
      </w:r>
      <w:proofErr w:type="spellStart"/>
      <w:r w:rsidRPr="00FC4004">
        <w:rPr>
          <w:sz w:val="24"/>
          <w:szCs w:val="24"/>
          <w:lang w:val="pt-BR"/>
        </w:rPr>
        <w:t>Reliability</w:t>
      </w:r>
      <w:proofErr w:type="spellEnd"/>
      <w:r w:rsidRPr="00FC4004">
        <w:rPr>
          <w:sz w:val="24"/>
          <w:szCs w:val="24"/>
          <w:lang w:val="pt-BR"/>
        </w:rPr>
        <w:t xml:space="preserve"> </w:t>
      </w:r>
      <w:proofErr w:type="spellStart"/>
      <w:r w:rsidRPr="00FC4004">
        <w:rPr>
          <w:sz w:val="24"/>
          <w:szCs w:val="24"/>
          <w:lang w:val="pt-BR"/>
        </w:rPr>
        <w:t>and</w:t>
      </w:r>
      <w:proofErr w:type="spellEnd"/>
      <w:r w:rsidRPr="00FC4004">
        <w:rPr>
          <w:sz w:val="24"/>
          <w:szCs w:val="24"/>
          <w:lang w:val="pt-BR"/>
        </w:rPr>
        <w:t xml:space="preserve"> </w:t>
      </w:r>
      <w:proofErr w:type="spellStart"/>
      <w:r w:rsidRPr="00FC4004">
        <w:rPr>
          <w:sz w:val="24"/>
          <w:szCs w:val="24"/>
          <w:lang w:val="pt-BR"/>
        </w:rPr>
        <w:t>factor</w:t>
      </w:r>
      <w:proofErr w:type="spellEnd"/>
      <w:r w:rsidRPr="00FC4004">
        <w:rPr>
          <w:sz w:val="24"/>
          <w:szCs w:val="24"/>
          <w:lang w:val="pt-BR"/>
        </w:rPr>
        <w:t xml:space="preserve"> </w:t>
      </w:r>
      <w:proofErr w:type="spellStart"/>
      <w:r w:rsidRPr="00FC4004">
        <w:rPr>
          <w:sz w:val="24"/>
          <w:szCs w:val="24"/>
          <w:lang w:val="pt-BR"/>
        </w:rPr>
        <w:t>structure</w:t>
      </w:r>
      <w:proofErr w:type="spellEnd"/>
      <w:r w:rsidRPr="00FC4004">
        <w:rPr>
          <w:sz w:val="24"/>
          <w:szCs w:val="24"/>
          <w:lang w:val="pt-BR"/>
        </w:rPr>
        <w:t xml:space="preserve"> </w:t>
      </w:r>
      <w:proofErr w:type="spellStart"/>
      <w:r w:rsidRPr="00FC4004">
        <w:rPr>
          <w:sz w:val="24"/>
          <w:szCs w:val="24"/>
          <w:lang w:val="pt-BR"/>
        </w:rPr>
        <w:t>of</w:t>
      </w:r>
      <w:proofErr w:type="spellEnd"/>
      <w:r w:rsidRPr="00FC4004">
        <w:rPr>
          <w:sz w:val="24"/>
          <w:szCs w:val="24"/>
          <w:lang w:val="pt-BR"/>
        </w:rPr>
        <w:t xml:space="preserve"> </w:t>
      </w:r>
      <w:proofErr w:type="spellStart"/>
      <w:r w:rsidRPr="00FC4004">
        <w:rPr>
          <w:sz w:val="24"/>
          <w:szCs w:val="24"/>
          <w:lang w:val="pt-BR"/>
        </w:rPr>
        <w:t>the</w:t>
      </w:r>
      <w:proofErr w:type="spellEnd"/>
      <w:r w:rsidRPr="00FC4004">
        <w:rPr>
          <w:sz w:val="24"/>
          <w:szCs w:val="24"/>
          <w:lang w:val="pt-BR"/>
        </w:rPr>
        <w:t xml:space="preserve"> </w:t>
      </w:r>
      <w:proofErr w:type="spellStart"/>
      <w:r w:rsidRPr="00FC4004">
        <w:rPr>
          <w:sz w:val="24"/>
          <w:szCs w:val="24"/>
          <w:lang w:val="pt-BR"/>
        </w:rPr>
        <w:t>Portuguese</w:t>
      </w:r>
      <w:proofErr w:type="spellEnd"/>
      <w:r w:rsidRPr="00FC4004">
        <w:rPr>
          <w:sz w:val="24"/>
          <w:szCs w:val="24"/>
          <w:lang w:val="pt-BR"/>
        </w:rPr>
        <w:t xml:space="preserve"> </w:t>
      </w:r>
      <w:proofErr w:type="spellStart"/>
      <w:r w:rsidRPr="00FC4004">
        <w:rPr>
          <w:sz w:val="24"/>
          <w:szCs w:val="24"/>
          <w:lang w:val="pt-BR"/>
        </w:rPr>
        <w:t>version</w:t>
      </w:r>
      <w:proofErr w:type="spellEnd"/>
      <w:r w:rsidRPr="00FC4004">
        <w:rPr>
          <w:sz w:val="24"/>
          <w:szCs w:val="24"/>
          <w:lang w:val="pt-BR"/>
        </w:rPr>
        <w:t xml:space="preserve"> </w:t>
      </w:r>
      <w:proofErr w:type="spellStart"/>
      <w:r w:rsidRPr="00FC4004">
        <w:rPr>
          <w:sz w:val="24"/>
          <w:szCs w:val="24"/>
          <w:lang w:val="pt-BR"/>
        </w:rPr>
        <w:t>of</w:t>
      </w:r>
      <w:proofErr w:type="spellEnd"/>
      <w:r w:rsidRPr="00FC4004">
        <w:rPr>
          <w:sz w:val="24"/>
          <w:szCs w:val="24"/>
          <w:lang w:val="pt-BR"/>
        </w:rPr>
        <w:t xml:space="preserve"> Self-</w:t>
      </w:r>
      <w:proofErr w:type="spellStart"/>
      <w:r w:rsidRPr="00FC4004">
        <w:rPr>
          <w:sz w:val="24"/>
          <w:szCs w:val="24"/>
          <w:lang w:val="pt-BR"/>
        </w:rPr>
        <w:t>Reporting</w:t>
      </w:r>
      <w:proofErr w:type="spellEnd"/>
      <w:r w:rsidRPr="00FC4004">
        <w:rPr>
          <w:sz w:val="24"/>
          <w:szCs w:val="24"/>
          <w:lang w:val="pt-BR"/>
        </w:rPr>
        <w:t xml:space="preserve"> </w:t>
      </w:r>
      <w:proofErr w:type="spellStart"/>
      <w:r w:rsidRPr="00FC4004">
        <w:rPr>
          <w:sz w:val="24"/>
          <w:szCs w:val="24"/>
          <w:lang w:val="pt-BR"/>
        </w:rPr>
        <w:t>Questionnaire</w:t>
      </w:r>
      <w:proofErr w:type="spellEnd"/>
      <w:r w:rsidRPr="00FC4004">
        <w:rPr>
          <w:sz w:val="24"/>
          <w:szCs w:val="24"/>
          <w:lang w:val="pt-BR"/>
        </w:rPr>
        <w:t xml:space="preserve">. </w:t>
      </w:r>
      <w:proofErr w:type="spellStart"/>
      <w:r w:rsidRPr="00FC4004">
        <w:rPr>
          <w:b/>
          <w:bCs/>
          <w:sz w:val="24"/>
          <w:szCs w:val="24"/>
          <w:lang w:val="pt-BR"/>
        </w:rPr>
        <w:t>International</w:t>
      </w:r>
      <w:proofErr w:type="spellEnd"/>
      <w:r w:rsidRPr="00FC4004">
        <w:rPr>
          <w:b/>
          <w:bCs/>
          <w:sz w:val="24"/>
          <w:szCs w:val="24"/>
          <w:lang w:val="pt-BR"/>
        </w:rPr>
        <w:t xml:space="preserve"> </w:t>
      </w:r>
      <w:proofErr w:type="spellStart"/>
      <w:r w:rsidRPr="00FC4004">
        <w:rPr>
          <w:b/>
          <w:bCs/>
          <w:sz w:val="24"/>
          <w:szCs w:val="24"/>
          <w:lang w:val="pt-BR"/>
        </w:rPr>
        <w:t>Journal</w:t>
      </w:r>
      <w:proofErr w:type="spellEnd"/>
      <w:r w:rsidRPr="00FC4004">
        <w:rPr>
          <w:b/>
          <w:bCs/>
          <w:sz w:val="24"/>
          <w:szCs w:val="24"/>
          <w:lang w:val="pt-BR"/>
        </w:rPr>
        <w:t xml:space="preserve"> </w:t>
      </w:r>
      <w:proofErr w:type="spellStart"/>
      <w:r w:rsidRPr="00FC4004">
        <w:rPr>
          <w:b/>
          <w:bCs/>
          <w:sz w:val="24"/>
          <w:szCs w:val="24"/>
          <w:lang w:val="pt-BR"/>
        </w:rPr>
        <w:t>of</w:t>
      </w:r>
      <w:proofErr w:type="spellEnd"/>
      <w:r w:rsidRPr="00FC4004">
        <w:rPr>
          <w:b/>
          <w:bCs/>
          <w:sz w:val="24"/>
          <w:szCs w:val="24"/>
          <w:lang w:val="pt-BR"/>
        </w:rPr>
        <w:t xml:space="preserve"> Social </w:t>
      </w:r>
      <w:proofErr w:type="spellStart"/>
      <w:r w:rsidRPr="00FC4004">
        <w:rPr>
          <w:b/>
          <w:bCs/>
          <w:sz w:val="24"/>
          <w:szCs w:val="24"/>
          <w:lang w:val="pt-BR"/>
        </w:rPr>
        <w:t>Psychiatry</w:t>
      </w:r>
      <w:proofErr w:type="spellEnd"/>
      <w:r w:rsidRPr="00FC4004">
        <w:rPr>
          <w:b/>
          <w:bCs/>
          <w:sz w:val="24"/>
          <w:szCs w:val="24"/>
          <w:lang w:val="pt-BR"/>
        </w:rPr>
        <w:t xml:space="preserve">, </w:t>
      </w:r>
      <w:r w:rsidRPr="00FC4004">
        <w:rPr>
          <w:sz w:val="24"/>
          <w:szCs w:val="24"/>
          <w:lang w:val="pt-BR"/>
        </w:rPr>
        <w:t>v.35, n.3, p. 213-222, 1989.</w:t>
      </w:r>
    </w:p>
    <w:p w14:paraId="168542FC" w14:textId="11677898" w:rsidR="00AB0A3A" w:rsidRDefault="00AB0A3A" w:rsidP="00FC4004">
      <w:pPr>
        <w:widowControl/>
        <w:rPr>
          <w:sz w:val="24"/>
          <w:szCs w:val="24"/>
          <w:lang w:val="pt-BR"/>
        </w:rPr>
      </w:pPr>
    </w:p>
    <w:p w14:paraId="498A17CA" w14:textId="7B71DFCE" w:rsidR="00AB0A3A" w:rsidRDefault="00AB0A3A" w:rsidP="00FC4004">
      <w:pPr>
        <w:widowControl/>
        <w:rPr>
          <w:sz w:val="24"/>
          <w:szCs w:val="24"/>
          <w:lang w:val="pt-BR"/>
        </w:rPr>
      </w:pPr>
      <w:r w:rsidRPr="00AB0A3A">
        <w:rPr>
          <w:sz w:val="24"/>
          <w:szCs w:val="24"/>
          <w:lang w:val="pt-BR"/>
        </w:rPr>
        <w:t xml:space="preserve">MENDONÇA, R.C.F. </w:t>
      </w:r>
      <w:r w:rsidRPr="00AB0A3A">
        <w:rPr>
          <w:b/>
          <w:bCs/>
          <w:sz w:val="24"/>
          <w:szCs w:val="24"/>
          <w:lang w:val="pt-BR"/>
        </w:rPr>
        <w:t>Análise Epidemiológica de Transtornos Mentais Comuns entre Estudantes do Programa de Residência da Escola de Veterinária da UFMG, 2014-2017.</w:t>
      </w:r>
      <w:r w:rsidRPr="00AB0A3A">
        <w:rPr>
          <w:sz w:val="24"/>
          <w:szCs w:val="24"/>
          <w:lang w:val="pt-BR"/>
        </w:rPr>
        <w:t xml:space="preserve"> Tese (Doutorado) apresentada à Escola de Veterinária da Universidade Federal de Minas Gerais para obtenção do título de Doutor. Minas Gerais, 2017.</w:t>
      </w:r>
    </w:p>
    <w:p w14:paraId="46F87CD7" w14:textId="45DA2C55" w:rsidR="00AB0A3A" w:rsidRDefault="00AB0A3A" w:rsidP="00FC4004">
      <w:pPr>
        <w:widowControl/>
        <w:rPr>
          <w:sz w:val="24"/>
          <w:szCs w:val="24"/>
          <w:lang w:val="pt-BR"/>
        </w:rPr>
      </w:pPr>
    </w:p>
    <w:p w14:paraId="4F759414" w14:textId="77777777" w:rsidR="00AB0A3A" w:rsidRPr="00AB0A3A" w:rsidRDefault="00AB0A3A" w:rsidP="00AB0A3A">
      <w:pPr>
        <w:widowControl/>
        <w:rPr>
          <w:sz w:val="24"/>
          <w:szCs w:val="24"/>
        </w:rPr>
      </w:pPr>
      <w:r w:rsidRPr="00AB0A3A">
        <w:rPr>
          <w:sz w:val="24"/>
          <w:szCs w:val="24"/>
        </w:rPr>
        <w:t xml:space="preserve">OPAS. Organização Panamericana de Saúde. Transtornos mentais. </w:t>
      </w:r>
      <w:r w:rsidRPr="00AB0A3A">
        <w:rPr>
          <w:b/>
          <w:bCs/>
          <w:sz w:val="24"/>
          <w:szCs w:val="24"/>
        </w:rPr>
        <w:t>Folha informativa.</w:t>
      </w:r>
      <w:r w:rsidRPr="00AB0A3A">
        <w:rPr>
          <w:sz w:val="24"/>
          <w:szCs w:val="24"/>
        </w:rPr>
        <w:t xml:space="preserve"> Abril de 2018. Disponível em: &lt; https://www.paho.org/bra/index.php?option=com_content&amp;view=article&amp;id=5652:folha-informativa-transtornos-mentais&amp;Itemid=839&gt;. Acesso em: 20 de nov. de 2021.</w:t>
      </w:r>
    </w:p>
    <w:p w14:paraId="43656691" w14:textId="77777777" w:rsidR="00FC4004" w:rsidRPr="00FC4004" w:rsidRDefault="00FC4004" w:rsidP="00FC4004">
      <w:pPr>
        <w:widowControl/>
        <w:rPr>
          <w:bCs/>
          <w:sz w:val="24"/>
          <w:szCs w:val="24"/>
          <w:lang w:val="pt-BR"/>
        </w:rPr>
      </w:pPr>
    </w:p>
    <w:p w14:paraId="266AEBFE" w14:textId="77777777" w:rsidR="00FC4004" w:rsidRPr="00FC4004" w:rsidRDefault="00FC4004" w:rsidP="00FC4004">
      <w:pPr>
        <w:widowControl/>
        <w:spacing w:after="160"/>
        <w:rPr>
          <w:rFonts w:eastAsia="Calibri"/>
          <w:sz w:val="24"/>
          <w:szCs w:val="24"/>
          <w:shd w:val="clear" w:color="auto" w:fill="FFFFFF"/>
          <w:lang w:val="pt-BR" w:eastAsia="en-US"/>
        </w:rPr>
      </w:pPr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lastRenderedPageBreak/>
        <w:t xml:space="preserve">PLATT, B; HAWTON, K; SIMKIN, S; MELLANBY, R.J. </w:t>
      </w:r>
      <w:proofErr w:type="spellStart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>Systematic</w:t>
      </w:r>
      <w:proofErr w:type="spellEnd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 xml:space="preserve"> review </w:t>
      </w:r>
      <w:proofErr w:type="spellStart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>of</w:t>
      </w:r>
      <w:proofErr w:type="spellEnd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 xml:space="preserve"> </w:t>
      </w:r>
      <w:proofErr w:type="spellStart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>the</w:t>
      </w:r>
      <w:proofErr w:type="spellEnd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 xml:space="preserve"> </w:t>
      </w:r>
      <w:proofErr w:type="spellStart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>prevalence</w:t>
      </w:r>
      <w:proofErr w:type="spellEnd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 xml:space="preserve"> </w:t>
      </w:r>
      <w:proofErr w:type="spellStart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>of</w:t>
      </w:r>
      <w:proofErr w:type="spellEnd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 xml:space="preserve"> suicide in </w:t>
      </w:r>
      <w:proofErr w:type="spellStart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>veterinary</w:t>
      </w:r>
      <w:proofErr w:type="spellEnd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 xml:space="preserve"> </w:t>
      </w:r>
      <w:proofErr w:type="spellStart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>surgeons</w:t>
      </w:r>
      <w:proofErr w:type="spellEnd"/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>.</w:t>
      </w:r>
      <w:r w:rsidRPr="00FC4004">
        <w:rPr>
          <w:rFonts w:ascii="Arial" w:eastAsia="Calibri" w:hAnsi="Arial" w:cs="Arial"/>
          <w:b/>
          <w:bCs/>
          <w:color w:val="5F6368"/>
          <w:sz w:val="21"/>
          <w:szCs w:val="21"/>
          <w:shd w:val="clear" w:color="auto" w:fill="FFFFFF"/>
          <w:lang w:val="pt-BR" w:eastAsia="en-US"/>
        </w:rPr>
        <w:t xml:space="preserve"> </w:t>
      </w:r>
      <w:proofErr w:type="spellStart"/>
      <w:r w:rsidRPr="00FC4004">
        <w:rPr>
          <w:rFonts w:eastAsia="Calibri"/>
          <w:b/>
          <w:bCs/>
          <w:sz w:val="24"/>
          <w:szCs w:val="24"/>
          <w:shd w:val="clear" w:color="auto" w:fill="FFFFFF"/>
          <w:lang w:val="pt-BR" w:eastAsia="en-US"/>
        </w:rPr>
        <w:t>Occupational</w:t>
      </w:r>
      <w:proofErr w:type="spellEnd"/>
      <w:r w:rsidRPr="00FC4004">
        <w:rPr>
          <w:rFonts w:eastAsia="Calibri"/>
          <w:b/>
          <w:bCs/>
          <w:sz w:val="24"/>
          <w:szCs w:val="24"/>
          <w:shd w:val="clear" w:color="auto" w:fill="FFFFFF"/>
          <w:lang w:val="pt-BR" w:eastAsia="en-US"/>
        </w:rPr>
        <w:t xml:space="preserve"> Medicine</w:t>
      </w:r>
      <w:r w:rsidRPr="00FC4004">
        <w:rPr>
          <w:rFonts w:eastAsia="Calibri"/>
          <w:sz w:val="24"/>
          <w:szCs w:val="24"/>
          <w:shd w:val="clear" w:color="auto" w:fill="FFFFFF"/>
          <w:lang w:val="pt-BR" w:eastAsia="en-US"/>
        </w:rPr>
        <w:t>. Londres, v. 60, n.6, p.436-446, 2010.</w:t>
      </w:r>
    </w:p>
    <w:p w14:paraId="6EEC3794" w14:textId="77777777" w:rsidR="00FC4004" w:rsidRPr="00FC4004" w:rsidRDefault="00FC4004" w:rsidP="00FC4004">
      <w:pPr>
        <w:widowControl/>
        <w:rPr>
          <w:rFonts w:eastAsia="Calibri"/>
          <w:color w:val="000000"/>
          <w:sz w:val="24"/>
          <w:szCs w:val="24"/>
          <w:lang w:val="pt-BR" w:eastAsia="en-US"/>
        </w:rPr>
      </w:pPr>
      <w:r w:rsidRPr="00FC4004">
        <w:rPr>
          <w:rFonts w:eastAsia="Calibri"/>
          <w:sz w:val="24"/>
          <w:szCs w:val="24"/>
          <w:lang w:val="pt-BR" w:eastAsia="en-US"/>
        </w:rPr>
        <w:t xml:space="preserve">PLATT, B, HAWTON, K., SIMKIN, S. </w:t>
      </w:r>
      <w:proofErr w:type="spellStart"/>
      <w:r w:rsidRPr="00FC4004">
        <w:rPr>
          <w:rFonts w:eastAsia="Calibri"/>
          <w:sz w:val="24"/>
          <w:szCs w:val="24"/>
          <w:lang w:val="pt-BR" w:eastAsia="en-US"/>
        </w:rPr>
        <w:t>Suicidal</w:t>
      </w:r>
      <w:proofErr w:type="spellEnd"/>
      <w:r w:rsidRPr="00FC4004">
        <w:rPr>
          <w:rFonts w:eastAsia="Calibri"/>
          <w:sz w:val="24"/>
          <w:szCs w:val="24"/>
          <w:lang w:val="pt-BR" w:eastAsia="en-US"/>
        </w:rPr>
        <w:t xml:space="preserve"> </w:t>
      </w:r>
      <w:proofErr w:type="spellStart"/>
      <w:r w:rsidRPr="00FC4004">
        <w:rPr>
          <w:rFonts w:eastAsia="Calibri"/>
          <w:sz w:val="24"/>
          <w:szCs w:val="24"/>
          <w:lang w:val="pt-BR" w:eastAsia="en-US"/>
        </w:rPr>
        <w:t>behaviour</w:t>
      </w:r>
      <w:proofErr w:type="spellEnd"/>
      <w:r w:rsidRPr="00FC4004">
        <w:rPr>
          <w:rFonts w:eastAsia="Calibri"/>
          <w:sz w:val="24"/>
          <w:szCs w:val="24"/>
          <w:lang w:val="pt-BR" w:eastAsia="en-US"/>
        </w:rPr>
        <w:t xml:space="preserve"> </w:t>
      </w:r>
      <w:proofErr w:type="spellStart"/>
      <w:r w:rsidRPr="00FC4004">
        <w:rPr>
          <w:rFonts w:eastAsia="Calibri"/>
          <w:sz w:val="24"/>
          <w:szCs w:val="24"/>
          <w:lang w:val="pt-BR" w:eastAsia="en-US"/>
        </w:rPr>
        <w:t>and</w:t>
      </w:r>
      <w:proofErr w:type="spellEnd"/>
      <w:r w:rsidRPr="00FC4004">
        <w:rPr>
          <w:rFonts w:eastAsia="Calibri"/>
          <w:sz w:val="24"/>
          <w:szCs w:val="24"/>
          <w:lang w:val="pt-BR" w:eastAsia="en-US"/>
        </w:rPr>
        <w:t xml:space="preserve"> </w:t>
      </w:r>
      <w:proofErr w:type="spellStart"/>
      <w:r w:rsidRPr="00FC4004">
        <w:rPr>
          <w:rFonts w:eastAsia="Calibri"/>
          <w:sz w:val="24"/>
          <w:szCs w:val="24"/>
          <w:lang w:val="pt-BR" w:eastAsia="en-US"/>
        </w:rPr>
        <w:t>psychosocial</w:t>
      </w:r>
      <w:proofErr w:type="spellEnd"/>
      <w:r w:rsidRPr="00FC4004">
        <w:rPr>
          <w:rFonts w:eastAsia="Calibri"/>
          <w:sz w:val="24"/>
          <w:szCs w:val="24"/>
          <w:lang w:val="pt-BR" w:eastAsia="en-US"/>
        </w:rPr>
        <w:t xml:space="preserve"> </w:t>
      </w:r>
      <w:proofErr w:type="spellStart"/>
      <w:r w:rsidRPr="00FC4004">
        <w:rPr>
          <w:rFonts w:eastAsia="Calibri"/>
          <w:sz w:val="24"/>
          <w:szCs w:val="24"/>
          <w:lang w:val="pt-BR" w:eastAsia="en-US"/>
        </w:rPr>
        <w:t>problems</w:t>
      </w:r>
      <w:proofErr w:type="spellEnd"/>
      <w:r w:rsidRPr="00FC4004">
        <w:rPr>
          <w:rFonts w:eastAsia="Calibri"/>
          <w:sz w:val="24"/>
          <w:szCs w:val="24"/>
          <w:lang w:val="pt-BR" w:eastAsia="en-US"/>
        </w:rPr>
        <w:t xml:space="preserve"> in </w:t>
      </w:r>
      <w:proofErr w:type="spellStart"/>
      <w:r w:rsidRPr="00FC4004">
        <w:rPr>
          <w:rFonts w:eastAsia="Calibri"/>
          <w:sz w:val="24"/>
          <w:szCs w:val="24"/>
          <w:lang w:val="pt-BR" w:eastAsia="en-US"/>
        </w:rPr>
        <w:t>veterinary</w:t>
      </w:r>
      <w:proofErr w:type="spellEnd"/>
      <w:r w:rsidRPr="00FC4004">
        <w:rPr>
          <w:rFonts w:eastAsia="Calibri"/>
          <w:sz w:val="24"/>
          <w:szCs w:val="24"/>
          <w:lang w:val="pt-BR" w:eastAsia="en-US"/>
        </w:rPr>
        <w:t xml:space="preserve"> </w:t>
      </w:r>
      <w:proofErr w:type="spellStart"/>
      <w:r w:rsidRPr="00FC4004">
        <w:rPr>
          <w:rFonts w:eastAsia="Calibri"/>
          <w:sz w:val="24"/>
          <w:szCs w:val="24"/>
          <w:lang w:val="pt-BR" w:eastAsia="en-US"/>
        </w:rPr>
        <w:t>surgeons</w:t>
      </w:r>
      <w:proofErr w:type="spellEnd"/>
      <w:r w:rsidRPr="00FC4004">
        <w:rPr>
          <w:rFonts w:eastAsia="Calibri"/>
          <w:sz w:val="24"/>
          <w:szCs w:val="24"/>
          <w:lang w:val="pt-BR" w:eastAsia="en-US"/>
        </w:rPr>
        <w:t xml:space="preserve">: a </w:t>
      </w:r>
      <w:proofErr w:type="spellStart"/>
      <w:r w:rsidRPr="00FC4004">
        <w:rPr>
          <w:rFonts w:eastAsia="Calibri"/>
          <w:sz w:val="24"/>
          <w:szCs w:val="24"/>
          <w:lang w:val="pt-BR" w:eastAsia="en-US"/>
        </w:rPr>
        <w:t>systematic</w:t>
      </w:r>
      <w:proofErr w:type="spellEnd"/>
      <w:r w:rsidRPr="00FC4004">
        <w:rPr>
          <w:rFonts w:eastAsia="Calibri"/>
          <w:sz w:val="24"/>
          <w:szCs w:val="24"/>
          <w:lang w:val="pt-BR" w:eastAsia="en-US"/>
        </w:rPr>
        <w:t xml:space="preserve"> review. </w:t>
      </w:r>
      <w:r w:rsidRPr="00FC4004">
        <w:rPr>
          <w:rFonts w:eastAsia="Calibri"/>
          <w:color w:val="000000"/>
          <w:sz w:val="24"/>
          <w:szCs w:val="24"/>
          <w:lang w:val="pt-BR" w:eastAsia="en-US"/>
        </w:rPr>
        <w:fldChar w:fldCharType="begin"/>
      </w:r>
      <w:r w:rsidRPr="00FC4004">
        <w:rPr>
          <w:rFonts w:eastAsia="Calibri"/>
          <w:color w:val="000000"/>
          <w:sz w:val="24"/>
          <w:szCs w:val="24"/>
          <w:lang w:val="pt-BR" w:eastAsia="en-US"/>
        </w:rPr>
        <w:instrText xml:space="preserve"> HYPERLINK "https://www.springer.com/journal/127" </w:instrText>
      </w:r>
      <w:r w:rsidRPr="00FC4004">
        <w:rPr>
          <w:rFonts w:eastAsia="Calibri"/>
          <w:color w:val="000000"/>
          <w:sz w:val="24"/>
          <w:szCs w:val="24"/>
          <w:lang w:val="pt-BR" w:eastAsia="en-US"/>
        </w:rPr>
        <w:fldChar w:fldCharType="separate"/>
      </w:r>
      <w:r w:rsidRPr="00FC4004">
        <w:rPr>
          <w:rFonts w:eastAsia="Calibri"/>
          <w:b/>
          <w:bCs/>
          <w:color w:val="000000"/>
          <w:sz w:val="24"/>
          <w:szCs w:val="24"/>
          <w:lang w:val="pt-BR" w:eastAsia="en-US"/>
        </w:rPr>
        <w:t xml:space="preserve">Social </w:t>
      </w:r>
      <w:proofErr w:type="spellStart"/>
      <w:r w:rsidRPr="00FC4004">
        <w:rPr>
          <w:rFonts w:eastAsia="Calibri"/>
          <w:b/>
          <w:bCs/>
          <w:color w:val="000000"/>
          <w:sz w:val="24"/>
          <w:szCs w:val="24"/>
          <w:lang w:val="pt-BR" w:eastAsia="en-US"/>
        </w:rPr>
        <w:t>Psychiatry</w:t>
      </w:r>
      <w:proofErr w:type="spellEnd"/>
      <w:r w:rsidRPr="00FC4004">
        <w:rPr>
          <w:rFonts w:eastAsia="Calibri"/>
          <w:b/>
          <w:bCs/>
          <w:color w:val="000000"/>
          <w:sz w:val="24"/>
          <w:szCs w:val="24"/>
          <w:lang w:val="pt-BR" w:eastAsia="en-US"/>
        </w:rPr>
        <w:t xml:space="preserve"> </w:t>
      </w:r>
      <w:proofErr w:type="spellStart"/>
      <w:r w:rsidRPr="00FC4004">
        <w:rPr>
          <w:rFonts w:eastAsia="Calibri"/>
          <w:b/>
          <w:bCs/>
          <w:color w:val="000000"/>
          <w:sz w:val="24"/>
          <w:szCs w:val="24"/>
          <w:lang w:val="pt-BR" w:eastAsia="en-US"/>
        </w:rPr>
        <w:t>and</w:t>
      </w:r>
      <w:proofErr w:type="spellEnd"/>
      <w:r w:rsidRPr="00FC4004">
        <w:rPr>
          <w:rFonts w:eastAsia="Calibri"/>
          <w:b/>
          <w:bCs/>
          <w:color w:val="000000"/>
          <w:sz w:val="24"/>
          <w:szCs w:val="24"/>
          <w:lang w:val="pt-BR" w:eastAsia="en-US"/>
        </w:rPr>
        <w:t xml:space="preserve"> </w:t>
      </w:r>
      <w:proofErr w:type="spellStart"/>
      <w:r w:rsidRPr="00FC4004">
        <w:rPr>
          <w:rFonts w:eastAsia="Calibri"/>
          <w:b/>
          <w:bCs/>
          <w:color w:val="000000"/>
          <w:sz w:val="24"/>
          <w:szCs w:val="24"/>
          <w:lang w:val="pt-BR" w:eastAsia="en-US"/>
        </w:rPr>
        <w:t>Psychiatric</w:t>
      </w:r>
      <w:proofErr w:type="spellEnd"/>
      <w:r w:rsidRPr="00FC4004">
        <w:rPr>
          <w:rFonts w:eastAsia="Calibri"/>
          <w:b/>
          <w:bCs/>
          <w:color w:val="000000"/>
          <w:sz w:val="24"/>
          <w:szCs w:val="24"/>
          <w:lang w:val="pt-BR" w:eastAsia="en-US"/>
        </w:rPr>
        <w:t xml:space="preserve"> </w:t>
      </w:r>
      <w:proofErr w:type="spellStart"/>
      <w:r w:rsidRPr="00FC4004">
        <w:rPr>
          <w:rFonts w:eastAsia="Calibri"/>
          <w:b/>
          <w:bCs/>
          <w:color w:val="000000"/>
          <w:sz w:val="24"/>
          <w:szCs w:val="24"/>
          <w:lang w:val="pt-BR" w:eastAsia="en-US"/>
        </w:rPr>
        <w:t>Epidemiology</w:t>
      </w:r>
      <w:proofErr w:type="spellEnd"/>
      <w:r w:rsidRPr="00FC4004">
        <w:rPr>
          <w:rFonts w:eastAsia="Calibri"/>
          <w:color w:val="000000"/>
          <w:sz w:val="24"/>
          <w:szCs w:val="24"/>
          <w:lang w:val="pt-BR" w:eastAsia="en-US"/>
        </w:rPr>
        <w:t>, </w:t>
      </w:r>
    </w:p>
    <w:p w14:paraId="771D0D77" w14:textId="77777777" w:rsidR="00FC4004" w:rsidRPr="00FC4004" w:rsidRDefault="00FC4004" w:rsidP="00FC4004">
      <w:pPr>
        <w:widowControl/>
        <w:rPr>
          <w:rFonts w:eastAsia="Calibri"/>
          <w:sz w:val="24"/>
          <w:szCs w:val="24"/>
          <w:lang w:val="pt-BR" w:eastAsia="en-US"/>
        </w:rPr>
      </w:pPr>
      <w:r w:rsidRPr="00FC4004">
        <w:rPr>
          <w:rFonts w:eastAsia="Calibri"/>
          <w:color w:val="000000"/>
          <w:sz w:val="24"/>
          <w:szCs w:val="24"/>
          <w:lang w:val="pt-BR" w:eastAsia="en-US"/>
        </w:rPr>
        <w:fldChar w:fldCharType="end"/>
      </w:r>
      <w:r w:rsidRPr="00FC4004">
        <w:rPr>
          <w:rFonts w:eastAsia="Calibri"/>
          <w:sz w:val="24"/>
          <w:szCs w:val="24"/>
          <w:lang w:val="pt-BR" w:eastAsia="en-US"/>
        </w:rPr>
        <w:t xml:space="preserve">v. 47, p. 223–240, 2012. </w:t>
      </w:r>
      <w:hyperlink r:id="rId10" w:history="1">
        <w:r w:rsidRPr="00FC4004">
          <w:rPr>
            <w:rFonts w:eastAsia="Calibri"/>
            <w:sz w:val="24"/>
            <w:szCs w:val="24"/>
            <w:lang w:val="pt-BR" w:eastAsia="en-US"/>
          </w:rPr>
          <w:t>https://doi.org/10.1007/s00127-010-0328-6</w:t>
        </w:r>
      </w:hyperlink>
      <w:r w:rsidRPr="00FC4004">
        <w:rPr>
          <w:rFonts w:eastAsia="Calibri"/>
          <w:sz w:val="24"/>
          <w:szCs w:val="24"/>
          <w:lang w:val="pt-BR" w:eastAsia="en-US"/>
        </w:rPr>
        <w:t>.</w:t>
      </w:r>
    </w:p>
    <w:p w14:paraId="397B3799" w14:textId="16B36824" w:rsidR="00FC4004" w:rsidRDefault="00FC4004"/>
    <w:p w14:paraId="15852678" w14:textId="77777777" w:rsidR="00FC4004" w:rsidRPr="00FC4004" w:rsidRDefault="00FC4004" w:rsidP="00FC4004">
      <w:pPr>
        <w:widowControl/>
        <w:shd w:val="clear" w:color="auto" w:fill="FFFFFF"/>
        <w:rPr>
          <w:sz w:val="24"/>
          <w:szCs w:val="24"/>
          <w:lang w:val="pt-BR"/>
        </w:rPr>
      </w:pPr>
      <w:r w:rsidRPr="00FC4004">
        <w:rPr>
          <w:sz w:val="24"/>
          <w:szCs w:val="24"/>
          <w:lang w:val="pt-BR"/>
        </w:rPr>
        <w:t xml:space="preserve">ROBIN, X; TURCK, N; HAINARD, A; TIBERTI, N; LISACEK, F; SANCHEZ, J.C; MULLER, M.  </w:t>
      </w:r>
      <w:proofErr w:type="spellStart"/>
      <w:r w:rsidRPr="00FC4004">
        <w:rPr>
          <w:sz w:val="24"/>
          <w:szCs w:val="24"/>
          <w:lang w:val="pt-BR"/>
        </w:rPr>
        <w:t>MpROC</w:t>
      </w:r>
      <w:proofErr w:type="spellEnd"/>
      <w:r w:rsidRPr="00FC4004">
        <w:rPr>
          <w:sz w:val="24"/>
          <w:szCs w:val="24"/>
          <w:lang w:val="pt-BR"/>
        </w:rPr>
        <w:t>: um pacote de código aberto para R e S + para analisar e</w:t>
      </w:r>
      <w:r w:rsidRPr="00FC4004">
        <w:rPr>
          <w:sz w:val="24"/>
          <w:szCs w:val="24"/>
          <w:lang w:val="pt-BR"/>
        </w:rPr>
        <w:br/>
        <w:t xml:space="preserve">comparar curvas ROC. </w:t>
      </w:r>
      <w:r w:rsidRPr="00FC4004">
        <w:rPr>
          <w:b/>
          <w:bCs/>
          <w:sz w:val="24"/>
          <w:szCs w:val="24"/>
          <w:lang w:val="pt-BR"/>
        </w:rPr>
        <w:t>BMC Bioinformática</w:t>
      </w:r>
      <w:r w:rsidRPr="00FC4004">
        <w:rPr>
          <w:sz w:val="24"/>
          <w:szCs w:val="24"/>
          <w:lang w:val="pt-BR"/>
        </w:rPr>
        <w:t>, v. 12, n. 1, p. 1-8, 2011.</w:t>
      </w:r>
    </w:p>
    <w:p w14:paraId="28702632" w14:textId="77777777" w:rsidR="00FC4004" w:rsidRDefault="00FC4004" w:rsidP="00FC4004">
      <w:pPr>
        <w:widowControl/>
        <w:shd w:val="clear" w:color="auto" w:fill="FFFFFF"/>
        <w:rPr>
          <w:sz w:val="24"/>
          <w:szCs w:val="24"/>
          <w:lang w:val="pt-BR"/>
        </w:rPr>
      </w:pPr>
    </w:p>
    <w:p w14:paraId="5CAB2563" w14:textId="77777777" w:rsidR="00FC4004" w:rsidRDefault="00FC4004" w:rsidP="00FC4004">
      <w:pPr>
        <w:widowControl/>
        <w:shd w:val="clear" w:color="auto" w:fill="FFFFFF"/>
        <w:rPr>
          <w:sz w:val="24"/>
          <w:szCs w:val="24"/>
          <w:lang w:val="pt-BR"/>
        </w:rPr>
      </w:pPr>
    </w:p>
    <w:p w14:paraId="7BAEE725" w14:textId="265A8F28" w:rsidR="00FC4004" w:rsidRDefault="00FC4004"/>
    <w:sectPr w:rsidR="00FC4004" w:rsidSect="00E819CC">
      <w:headerReference w:type="default" r:id="rId11"/>
      <w:headerReference w:type="first" r:id="rId12"/>
      <w:type w:val="continuous"/>
      <w:pgSz w:w="11910" w:h="16840"/>
      <w:pgMar w:top="1701" w:right="1134" w:bottom="1134" w:left="1701" w:header="4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5BA0" w14:textId="77777777" w:rsidR="002B6FCF" w:rsidRDefault="002B6FCF">
      <w:r>
        <w:separator/>
      </w:r>
    </w:p>
  </w:endnote>
  <w:endnote w:type="continuationSeparator" w:id="0">
    <w:p w14:paraId="1A425855" w14:textId="77777777" w:rsidR="002B6FCF" w:rsidRDefault="002B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FDE9" w14:textId="77777777" w:rsidR="002B6FCF" w:rsidRDefault="002B6FCF">
      <w:r>
        <w:separator/>
      </w:r>
    </w:p>
  </w:footnote>
  <w:footnote w:type="continuationSeparator" w:id="0">
    <w:p w14:paraId="573164F7" w14:textId="77777777" w:rsidR="002B6FCF" w:rsidRDefault="002B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93EC" w14:textId="108AC966" w:rsidR="00654765" w:rsidRDefault="00654765">
    <w:pPr>
      <w:pStyle w:val="Cabealho"/>
    </w:pPr>
  </w:p>
  <w:p w14:paraId="1C168AAD" w14:textId="77777777" w:rsidR="005564B6" w:rsidRDefault="005564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6738" w14:textId="508768AE" w:rsidR="000A7876" w:rsidRDefault="000A7876">
    <w:pPr>
      <w:pStyle w:val="Cabealho"/>
    </w:pPr>
    <w:r>
      <w:rPr>
        <w:noProof/>
      </w:rPr>
      <w:drawing>
        <wp:inline distT="0" distB="0" distL="0" distR="0" wp14:anchorId="11EEA24E" wp14:editId="3F5C3C70">
          <wp:extent cx="6176010" cy="20605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206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AF3"/>
    <w:multiLevelType w:val="multilevel"/>
    <w:tmpl w:val="BCC41B1E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B6"/>
    <w:rsid w:val="00002A1B"/>
    <w:rsid w:val="000A5A46"/>
    <w:rsid w:val="000A7876"/>
    <w:rsid w:val="000B27BC"/>
    <w:rsid w:val="000E0804"/>
    <w:rsid w:val="001C65F6"/>
    <w:rsid w:val="002111BC"/>
    <w:rsid w:val="00214D3D"/>
    <w:rsid w:val="00255593"/>
    <w:rsid w:val="00262DB1"/>
    <w:rsid w:val="002B6FCF"/>
    <w:rsid w:val="00356E3A"/>
    <w:rsid w:val="0039484F"/>
    <w:rsid w:val="003A4880"/>
    <w:rsid w:val="00461AD3"/>
    <w:rsid w:val="00490ED6"/>
    <w:rsid w:val="005140D4"/>
    <w:rsid w:val="005272AA"/>
    <w:rsid w:val="00543FCD"/>
    <w:rsid w:val="005564B6"/>
    <w:rsid w:val="00604FA2"/>
    <w:rsid w:val="00654765"/>
    <w:rsid w:val="006D5DE8"/>
    <w:rsid w:val="00724EBD"/>
    <w:rsid w:val="007358D5"/>
    <w:rsid w:val="00760D0B"/>
    <w:rsid w:val="00764406"/>
    <w:rsid w:val="007801EC"/>
    <w:rsid w:val="007A00F0"/>
    <w:rsid w:val="007A2769"/>
    <w:rsid w:val="00813891"/>
    <w:rsid w:val="00842BC7"/>
    <w:rsid w:val="008B1010"/>
    <w:rsid w:val="008B363B"/>
    <w:rsid w:val="0091288F"/>
    <w:rsid w:val="00927FA9"/>
    <w:rsid w:val="00955856"/>
    <w:rsid w:val="00980067"/>
    <w:rsid w:val="009810D9"/>
    <w:rsid w:val="009A7913"/>
    <w:rsid w:val="009F68AF"/>
    <w:rsid w:val="00A2631C"/>
    <w:rsid w:val="00A3018B"/>
    <w:rsid w:val="00AA4457"/>
    <w:rsid w:val="00AB0A3A"/>
    <w:rsid w:val="00AE464E"/>
    <w:rsid w:val="00B3753D"/>
    <w:rsid w:val="00B90266"/>
    <w:rsid w:val="00BA57DD"/>
    <w:rsid w:val="00C20CD9"/>
    <w:rsid w:val="00C502CF"/>
    <w:rsid w:val="00C5412C"/>
    <w:rsid w:val="00C5738E"/>
    <w:rsid w:val="00CB124E"/>
    <w:rsid w:val="00CB74DB"/>
    <w:rsid w:val="00CC6FE1"/>
    <w:rsid w:val="00CF6F69"/>
    <w:rsid w:val="00DE3E0D"/>
    <w:rsid w:val="00E0482C"/>
    <w:rsid w:val="00E07028"/>
    <w:rsid w:val="00E45AD8"/>
    <w:rsid w:val="00E819CC"/>
    <w:rsid w:val="00EF026A"/>
    <w:rsid w:val="00F0010A"/>
    <w:rsid w:val="00F27615"/>
    <w:rsid w:val="00F34776"/>
    <w:rsid w:val="00FC4004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9BA6"/>
  <w15:docId w15:val="{1A27341E-2E2E-491F-9312-4DF36997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64" w:right="160"/>
      <w:jc w:val="center"/>
    </w:pPr>
    <w:rPr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7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724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72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24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24B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B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4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4B6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6724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B27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27BC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262DB1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6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B74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0A5A4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i.org/10.1007/s00127-010-0328-6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fmv.gov.br/dados-estatisticos/transparencia/2019/11/04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w2eD5iePmUr6J8fey6uDDTgiQ==">CgMxLjA4AHIhMVVBQVc0bEFUZGhFV2FGNC1ULXcyZ19mQkkzQ2V4WVZD</go:docsCustomData>
</go:gDocsCustomXmlDataStorage>
</file>

<file path=customXml/itemProps1.xml><?xml version="1.0" encoding="utf-8"?>
<ds:datastoreItem xmlns:ds="http://schemas.openxmlformats.org/officeDocument/2006/customXml" ds:itemID="{25CD4C16-E076-4642-8B30-8E460B626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Maria de Souza Júnior</dc:creator>
  <cp:lastModifiedBy>Cliente</cp:lastModifiedBy>
  <cp:revision>2</cp:revision>
  <dcterms:created xsi:type="dcterms:W3CDTF">2024-03-19T12:22:00Z</dcterms:created>
  <dcterms:modified xsi:type="dcterms:W3CDTF">2024-03-19T12:22:00Z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