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257C" w:rsidR="00483094" w:rsidP="5C6A62D1" w:rsidRDefault="00483094" w14:paraId="770E1683" w14:textId="0A9CF412">
      <w:pPr>
        <w:spacing w:before="0" w:beforeAutospacing="off" w:after="0" w:afterAutospacing="off" w:line="240" w:lineRule="auto"/>
        <w:jc w:val="center"/>
      </w:pP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AÇÃO DE EXTENSÃO UNIVERSITÁRIA COM ADOLESCENTES NO ÂMBITO ESCOLAR: SENSIBILIZAÇÃO SOBRE CYBERBULLYING </w:t>
      </w:r>
    </w:p>
    <w:p w:rsidRPr="0009257C" w:rsidR="00483094" w:rsidP="5C6A62D1" w:rsidRDefault="00483094" w14:paraId="4A689B53" w14:textId="4D2249EF">
      <w:pPr>
        <w:spacing w:after="100" w:line="240" w:lineRule="auto"/>
        <w:jc w:val="center"/>
      </w:pPr>
    </w:p>
    <w:p w:rsidRPr="0009257C" w:rsidR="00483094" w:rsidP="5C6A62D1" w:rsidRDefault="00483094" w14:paraId="01A4202E" w14:textId="5EAE614E">
      <w:pPr>
        <w:pStyle w:val="Normal"/>
        <w:spacing w:after="100" w:line="240" w:lineRule="auto"/>
        <w:jc w:val="both"/>
      </w:pP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INTRODUÇÃO: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 cyberbullying caracteriza-se por ataques virtuais repetitivos realizados individualmente ou não por meio de ferramentas tecnológicas, que resultam em danos biopsicossociais que perpetuam a violência no ambiente escolar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pt-BR"/>
        </w:rPr>
        <w:t>1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Assim, intervenções nesse espaço são essenciais para a promoção da cultura de paz digital.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OBJETIVOS: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Descrever uma ação de sensibilização sobre o cyberbullying com adolescentes.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DESCRIÇÃO DA EXPERIÊNCIA: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Relato de experiência de ação educativa realizada por acadêmicos de enfermagem em uma escola de ensino fundamental, em abril de 2026. Desenvolvida com turmas do 5° ao 8° ano, envolvendo apresentação teórica e dinâmica. Nesta, os alunos utilizavam placas (vermelhas, verdes e amarelas) para classificar situações do cotidiano como “cyberbullying</w:t>
      </w:r>
      <w:r w:rsidRPr="5C6A62D1" w:rsidR="0DCF5EE5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”, “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não cyberbullying” e “talvez”, respectivamente, sendo a última uma estratégia para discussão de comportamentos passivos.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RESULTADOS: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Os alunos participaram das discussões, o que permitiu a análise de conhecimento fragmentado, pois não identificavam o bullying digital passivo, uma vez que acreditavam que a violência </w:t>
      </w:r>
      <w:r w:rsidRPr="5C6A62D1" w:rsidR="6B9AECF2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se restringia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apenas ao agressor. Promoveu ampliação do conhecimento, sobretudo na identificação de comportamentos naturalizados. Aos extensionistas, contribuiu para compreensão do seu papel nesse cenário.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DISCUSSÃO: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 identificação da naturalização da violência revela a lacuna na educação digital, o que converge com a literatura ao indicar a necessidade de mediação responsável nas redes sociais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pt-BR"/>
        </w:rPr>
        <w:t>2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Assim, ao utilizar o lúdico, foi possível despertar a atuação crítica no contexto virtual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pt-BR"/>
        </w:rPr>
        <w:t>3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Ademais, a inserção da enfermagem nesse cenário possibilitou atuação intersetorial, reconhecendo o cyberbullying como problema de saúde pública.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CONCLUSÕES: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A ação promoveu sensibilização dos estudantes, ampliando o senso crítico nas interações virtuais, bem como evidenciou a relevância do lúdico no protagonismo juvenil e importância da articulação intersetorial na prevenção da violência.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CONTRIBUIÇÕES PARA A ENFERMAGEM: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Reforça o papel da enfermagem na promoção do respeito e prevenção de violências no ambiente escolar e digital destacando uma atuação alinhada às políticas públicas. </w:t>
      </w:r>
    </w:p>
    <w:p w:rsidRPr="0009257C" w:rsidR="00483094" w:rsidP="5C6A62D1" w:rsidRDefault="00483094" w14:paraId="342171F4" w14:textId="5AB77B99">
      <w:pPr>
        <w:spacing w:before="552" w:beforeAutospacing="off" w:after="0" w:afterAutospacing="off" w:line="240" w:lineRule="auto"/>
        <w:ind w:left="16" w:right="-8" w:firstLine="7"/>
        <w:jc w:val="both"/>
      </w:pP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Descritores (DeCS – ID):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Educação em Saúde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–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D006266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; Enfermagem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–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D009729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; Instituições acadêmicas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–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D012574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.</w:t>
      </w:r>
    </w:p>
    <w:p w:rsidRPr="0009257C" w:rsidR="00483094" w:rsidP="5C6A62D1" w:rsidRDefault="00483094" w14:paraId="5410F083" w14:textId="67254B3C">
      <w:pPr>
        <w:spacing w:before="491" w:beforeAutospacing="off" w:after="0" w:afterAutospacing="off" w:line="240" w:lineRule="auto"/>
        <w:ind w:left="25" w:right="640"/>
        <w:jc w:val="both"/>
      </w:pP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Modalidade: estudo original (x) relato de experiência 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()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revisão da literatura (</w:t>
      </w:r>
      <w:r w:rsidRPr="5C6A62D1" w:rsidR="0FFB8C2B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)</w:t>
      </w:r>
    </w:p>
    <w:p w:rsidRPr="0009257C" w:rsidR="00483094" w:rsidP="5C6A62D1" w:rsidRDefault="00483094" w14:paraId="68655352" w14:textId="0EA91678">
      <w:pPr>
        <w:spacing w:before="491" w:beforeAutospacing="off" w:after="0" w:afterAutospacing="off" w:line="240" w:lineRule="auto"/>
        <w:ind w:left="25" w:right="640"/>
        <w:jc w:val="both"/>
      </w:pP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Eixo Temático: Eixo 9 – Reflexões e experiências educativas inovadoras na Enfermagem</w:t>
      </w:r>
    </w:p>
    <w:p w:rsidRPr="0009257C" w:rsidR="00483094" w:rsidP="5C6A62D1" w:rsidRDefault="00483094" w14:paraId="32ED4782" w14:textId="27327C8E">
      <w:pPr>
        <w:spacing w:after="100" w:line="240" w:lineRule="auto"/>
        <w:jc w:val="both"/>
      </w:pPr>
    </w:p>
    <w:p w:rsidRPr="0009257C" w:rsidR="00483094" w:rsidP="5C6A62D1" w:rsidRDefault="00483094" w14:paraId="7538CEDD" w14:textId="221174ED">
      <w:pPr>
        <w:spacing w:before="491" w:beforeAutospacing="off" w:after="0" w:afterAutospacing="off" w:line="240" w:lineRule="auto"/>
        <w:ind w:left="0" w:right="640"/>
        <w:jc w:val="both"/>
      </w:pP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REFERÊNCIAS:  </w:t>
      </w:r>
    </w:p>
    <w:p w:rsidRPr="0009257C" w:rsidR="00483094" w:rsidP="5C6A62D1" w:rsidRDefault="00483094" w14:paraId="22218A2B" w14:textId="4D77EEA7">
      <w:pPr>
        <w:spacing w:before="135" w:beforeAutospacing="off" w:after="0" w:afterAutospacing="off" w:line="240" w:lineRule="auto"/>
        <w:ind w:left="34" w:right="0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1 Aparecida TL, Silva MAI, Oliveira WA, Santos D, Silva JL. Bullying e cyberbullying: intervenções realizadas no contexto escolar. J Psychol (Lima).[internet]. Jul 2022; [citado 30 de abril de 2026]; 40(2):1047-1073. Disponível em:</w:t>
      </w:r>
      <w:hyperlink r:id="R9aef6d3305e345a5">
        <w:r w:rsidRPr="5C6A62D1" w:rsidR="4B15609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dstrike w:val="0"/>
            <w:noProof w:val="0"/>
            <w:color w:val="000000" w:themeColor="text1" w:themeTint="FF" w:themeShade="FF"/>
            <w:sz w:val="24"/>
            <w:szCs w:val="24"/>
            <w:u w:val="none"/>
            <w:lang w:val="pt-BR"/>
          </w:rPr>
          <w:t xml:space="preserve"> </w:t>
        </w:r>
        <w:r w:rsidRPr="5C6A62D1" w:rsidR="4B15609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pt-BR"/>
          </w:rPr>
          <w:t>http://www.scielo.org.pe/scielo.php?script=sci_arttext&amp;pid=S0254-92472022000201047&amp;lng=es&amp;nrm=iso</w:t>
        </w:r>
      </w:hyperlink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</w:t>
      </w:r>
    </w:p>
    <w:p w:rsidRPr="0009257C" w:rsidR="00483094" w:rsidP="5C6A62D1" w:rsidRDefault="00483094" w14:paraId="4987852B" w14:textId="339455E8">
      <w:pPr>
        <w:spacing w:before="135" w:beforeAutospacing="off" w:after="0" w:afterAutospacing="off" w:line="240" w:lineRule="auto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2 Schwartz, FT; Pacheco, JTB. Mediação Parental na Exposição às Redes Sociais e a Internet de Crianças e Adolescentes.</w:t>
      </w:r>
      <w:r w:rsidRPr="5C6A62D1" w:rsidR="4B156093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Estud. pesqui. psicol.,  Rio de Janeiro.[internet]. abr.  2021; [citado 30 de abril de 2026]; v. 21, n. 1, p. 217-235.  Disponível em </w:t>
      </w:r>
      <w:hyperlink r:id="R3e728071b8b84975">
        <w:r w:rsidRPr="5C6A62D1" w:rsidR="4B15609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pt-BR"/>
          </w:rPr>
          <w:t>http://pepsic.bvsalud.org/scielo.php?script=sci_arttext&amp;pid=S1808-42812021000100012&amp;lng=pt&amp;nrm=iso</w:t>
        </w:r>
      </w:hyperlink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 </w:t>
      </w:r>
    </w:p>
    <w:p w:rsidRPr="0009257C" w:rsidR="00483094" w:rsidP="5C6A62D1" w:rsidRDefault="00483094" w14:paraId="48D8883E" w14:textId="0E72DF20">
      <w:pPr>
        <w:spacing w:before="135" w:beforeAutospacing="off" w:after="0" w:afterAutospacing="off" w:line="240" w:lineRule="auto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3 Martins FDP, Leal LP, Linhares FMP, Santos AH da S, Leite G de O, Pontes CM. Efeito de tecnologia educacional jogo de tabuleiro no conhecimento de escolares sobre aleitamento materno. Rev. Latino-Am. Enferm. [Internet]. 21º de março de 2019 [citado 30º de abril de 2026];26:e3049. Disponível em: </w:t>
      </w:r>
      <w:hyperlink r:id="Re76c37fa1b6741ed">
        <w:r w:rsidRPr="5C6A62D1" w:rsidR="4B15609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dstrike w:val="0"/>
            <w:noProof w:val="0"/>
            <w:color w:val="4B7D92"/>
            <w:sz w:val="24"/>
            <w:szCs w:val="24"/>
            <w:u w:val="none"/>
            <w:lang w:val="pt-BR"/>
          </w:rPr>
          <w:t>https://revistas.usp.br/rlae/article/view/155885</w:t>
        </w:r>
      </w:hyperlink>
    </w:p>
    <w:p w:rsidRPr="0009257C" w:rsidR="00483094" w:rsidP="5C6A62D1" w:rsidRDefault="00483094" w14:paraId="768BFBB8" w14:textId="0CABBE5A">
      <w:pPr>
        <w:spacing w:after="100" w:line="240" w:lineRule="auto"/>
        <w:jc w:val="both"/>
      </w:pPr>
    </w:p>
    <w:p w:rsidRPr="0009257C" w:rsidR="00483094" w:rsidP="5C6A62D1" w:rsidRDefault="00483094" w14:paraId="3DECF375" w14:textId="7A82056F">
      <w:pPr>
        <w:spacing w:before="555" w:beforeAutospacing="off" w:after="0" w:afterAutospacing="off" w:line="240" w:lineRule="auto"/>
        <w:ind w:left="4" w:right="0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___________________________________________________ </w:t>
      </w:r>
    </w:p>
    <w:p w:rsidRPr="0009257C" w:rsidR="00483094" w:rsidP="5C6A62D1" w:rsidRDefault="00483094" w14:paraId="2DC9233C" w14:textId="34089D22">
      <w:pPr>
        <w:spacing w:before="135" w:beforeAutospacing="off" w:after="0" w:afterAutospacing="off" w:line="240" w:lineRule="auto"/>
        <w:ind w:left="23" w:right="-7" w:firstLine="1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superscript"/>
          <w:lang w:val="pt-BR"/>
        </w:rPr>
        <w:t xml:space="preserve">1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Acadêmica de Enfermagem. Universidade Federal do Pará. </w:t>
      </w:r>
      <w:hyperlink r:id="Rf00afa0dac3143a6">
        <w:r w:rsidRPr="5C6A62D1" w:rsidR="4B15609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dstrike w:val="0"/>
            <w:noProof w:val="0"/>
            <w:color w:val="1155CC"/>
            <w:sz w:val="24"/>
            <w:szCs w:val="24"/>
            <w:u w:val="none"/>
            <w:lang w:val="pt-BR"/>
          </w:rPr>
          <w:t>micaeli.silva@ics.ufpa.br</w:t>
        </w:r>
      </w:hyperlink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. </w:t>
      </w:r>
    </w:p>
    <w:p w:rsidRPr="0009257C" w:rsidR="00483094" w:rsidP="5C6A62D1" w:rsidRDefault="00483094" w14:paraId="3F80C705" w14:textId="3D0FA3DC">
      <w:pPr>
        <w:spacing w:before="0" w:beforeAutospacing="off" w:after="0" w:afterAutospacing="off" w:line="240" w:lineRule="auto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superscript"/>
          <w:lang w:val="pt-BR"/>
        </w:rPr>
        <w:t xml:space="preserve">2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Acadêmica de Enfermagem. Universidade Federal do Pará.</w:t>
      </w:r>
    </w:p>
    <w:p w:rsidRPr="0009257C" w:rsidR="00483094" w:rsidP="5C6A62D1" w:rsidRDefault="00483094" w14:paraId="2B911982" w14:textId="6A7932AB">
      <w:pPr>
        <w:spacing w:before="0" w:beforeAutospacing="off" w:after="0" w:afterAutospacing="off" w:line="240" w:lineRule="auto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superscript"/>
          <w:lang w:val="pt-BR"/>
        </w:rPr>
        <w:t xml:space="preserve">3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Acadêmico de Enfermagem. Universidade Federal do Pará.</w:t>
      </w:r>
    </w:p>
    <w:p w:rsidRPr="0009257C" w:rsidR="00483094" w:rsidP="5C6A62D1" w:rsidRDefault="00483094" w14:paraId="024176E4" w14:textId="77750521">
      <w:pPr>
        <w:spacing w:before="0" w:beforeAutospacing="off" w:after="0" w:afterAutospacing="off" w:line="240" w:lineRule="auto"/>
        <w:jc w:val="both"/>
      </w:pP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vertAlign w:val="superscript"/>
          <w:lang w:val="pt-BR"/>
        </w:rPr>
        <w:t xml:space="preserve">4 </w:t>
      </w:r>
      <w:r w:rsidRPr="5C6A62D1" w:rsidR="4B156093"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>Doutora. Docente. Universidade Federal do Pará.</w:t>
      </w:r>
    </w:p>
    <w:p w:rsidRPr="0009257C" w:rsidR="00483094" w:rsidP="5C6A62D1" w:rsidRDefault="00483094" w14:paraId="4A1241BD" w14:textId="690B211B">
      <w:pPr>
        <w:spacing w:after="100"/>
      </w:pPr>
    </w:p>
    <w:p w:rsidRPr="0009257C" w:rsidR="00483094" w:rsidP="5C6A62D1" w:rsidRDefault="00483094" w14:paraId="6720E799" w14:textId="1A881631">
      <w:pPr>
        <w:spacing w:after="100"/>
      </w:pPr>
    </w:p>
    <w:p w:rsidRPr="0009257C" w:rsidR="00483094" w:rsidP="5C6A62D1" w:rsidRDefault="00483094" w14:paraId="5D12490F" w14:textId="03A2BFE5">
      <w:pPr>
        <w:pStyle w:val="Corpodetexto"/>
        <w:spacing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>
      <w:headerReference w:type="default" r:id="rId6"/>
      <w:footerReference w:type="default" r:id="rId7"/>
      <w:pgSz w:w="11906" w:h="16838" w:orient="portrait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1AA" w:rsidP="0068569C" w:rsidRDefault="004431AA" w14:paraId="6B707743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431AA" w:rsidP="0068569C" w:rsidRDefault="004431AA" w14:paraId="09D43AD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Rodap"/>
    </w:pPr>
    <w:r w:rsidRPr="007958B3"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1AA" w:rsidP="0068569C" w:rsidRDefault="004431AA" w14:paraId="05BB25D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431AA" w:rsidP="0068569C" w:rsidRDefault="004431AA" w14:paraId="658A0BF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Cabealho"/>
    </w:pPr>
    <w:r w:rsidRPr="0068569C"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9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8569C"/>
    <w:rsid w:val="007436FB"/>
    <w:rsid w:val="007958B3"/>
    <w:rsid w:val="00B10BE2"/>
    <w:rsid w:val="0757950A"/>
    <w:rsid w:val="0CDCBA27"/>
    <w:rsid w:val="0DCF5EE5"/>
    <w:rsid w:val="0FFB8C2B"/>
    <w:rsid w:val="1027003D"/>
    <w:rsid w:val="1862A0D1"/>
    <w:rsid w:val="1F759012"/>
    <w:rsid w:val="2192E4C3"/>
    <w:rsid w:val="2421CCE6"/>
    <w:rsid w:val="2E345F57"/>
    <w:rsid w:val="30FF0F24"/>
    <w:rsid w:val="35340E82"/>
    <w:rsid w:val="3958419C"/>
    <w:rsid w:val="413F5730"/>
    <w:rsid w:val="4221DD37"/>
    <w:rsid w:val="4B156093"/>
    <w:rsid w:val="4C1D5347"/>
    <w:rsid w:val="50FB9D5C"/>
    <w:rsid w:val="5C6A62D1"/>
    <w:rsid w:val="6027324A"/>
    <w:rsid w:val="63A3199B"/>
    <w:rsid w:val="6B9AECF2"/>
    <w:rsid w:val="702AE48F"/>
    <w:rsid w:val="74272847"/>
    <w:rsid w:val="772E2ADF"/>
    <w:rsid w:val="7F542C9B"/>
    <w:rsid w:val="7F9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true">
    <w:uiPriority w:val="9"/>
    <w:name w:val="Título 1 Char"/>
    <w:basedOn w:val="DefaultParagraphFont"/>
    <w:link w:val="Ttulo1"/>
    <w:rsid w:val="5C6A62D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Ttulo2Char" w:customStyle="true">
    <w:uiPriority w:val="9"/>
    <w:name w:val="Título 2 Char"/>
    <w:basedOn w:val="DefaultParagraphFont"/>
    <w:semiHidden/>
    <w:link w:val="Ttulo2"/>
    <w:rsid w:val="5C6A62D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Ttulo3Char" w:customStyle="true">
    <w:uiPriority w:val="9"/>
    <w:name w:val="Título 3 Char"/>
    <w:basedOn w:val="DefaultParagraphFont"/>
    <w:semiHidden/>
    <w:link w:val="Ttulo3"/>
    <w:rsid w:val="5C6A62D1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Ttulo4Char" w:customStyle="true">
    <w:uiPriority w:val="9"/>
    <w:name w:val="Título 4 Char"/>
    <w:basedOn w:val="DefaultParagraphFont"/>
    <w:semiHidden/>
    <w:link w:val="Ttulo4"/>
    <w:rsid w:val="5C6A62D1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Ttulo5Char" w:customStyle="true">
    <w:uiPriority w:val="9"/>
    <w:name w:val="Título 5 Char"/>
    <w:basedOn w:val="DefaultParagraphFont"/>
    <w:semiHidden/>
    <w:link w:val="Ttulo5"/>
    <w:rsid w:val="5C6A62D1"/>
    <w:rPr>
      <w:rFonts w:eastAsia="" w:cs="" w:eastAsiaTheme="majorEastAsia" w:cstheme="majorBidi"/>
      <w:color w:val="0F4761" w:themeColor="accent1" w:themeTint="FF" w:themeShade="BF"/>
    </w:rPr>
  </w:style>
  <w:style w:type="character" w:styleId="Ttulo6Char" w:customStyle="true">
    <w:uiPriority w:val="9"/>
    <w:name w:val="Título 6 Char"/>
    <w:basedOn w:val="DefaultParagraphFont"/>
    <w:semiHidden/>
    <w:link w:val="Ttulo6"/>
    <w:rsid w:val="5C6A62D1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Ttulo7Char" w:customStyle="true">
    <w:uiPriority w:val="9"/>
    <w:name w:val="Título 7 Char"/>
    <w:basedOn w:val="DefaultParagraphFont"/>
    <w:semiHidden/>
    <w:link w:val="Ttulo7"/>
    <w:rsid w:val="5C6A62D1"/>
    <w:rPr>
      <w:rFonts w:eastAsia="" w:cs="" w:eastAsiaTheme="majorEastAsia" w:cstheme="majorBidi"/>
      <w:color w:val="595959" w:themeColor="text1" w:themeTint="A6" w:themeShade="FF"/>
    </w:rPr>
  </w:style>
  <w:style w:type="character" w:styleId="Ttulo8Char" w:customStyle="true">
    <w:uiPriority w:val="9"/>
    <w:name w:val="Título 8 Char"/>
    <w:basedOn w:val="DefaultParagraphFont"/>
    <w:semiHidden/>
    <w:link w:val="Ttulo8"/>
    <w:rsid w:val="5C6A62D1"/>
    <w:rPr>
      <w:rFonts w:eastAsia="" w:cs="" w:eastAsiaTheme="majorEastAsia" w:cstheme="majorBidi"/>
      <w:i w:val="1"/>
      <w:iCs w:val="1"/>
      <w:color w:val="272727"/>
    </w:rPr>
  </w:style>
  <w:style w:type="character" w:styleId="Ttulo9Char" w:customStyle="true">
    <w:uiPriority w:val="9"/>
    <w:name w:val="Título 9 Char"/>
    <w:basedOn w:val="DefaultParagraphFont"/>
    <w:semiHidden/>
    <w:link w:val="Ttulo9"/>
    <w:rsid w:val="5C6A62D1"/>
    <w:rPr>
      <w:rFonts w:eastAsia="" w:cs="" w:eastAsiaTheme="majorEastAsia" w:cstheme="majorBidi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true">
    <w:uiPriority w:val="10"/>
    <w:name w:val="Título Char"/>
    <w:basedOn w:val="DefaultParagraphFont"/>
    <w:link w:val="Ttulo"/>
    <w:rsid w:val="5C6A62D1"/>
    <w:rPr>
      <w:rFonts w:ascii="Aptos Display" w:hAnsi="Aptos Display" w:eastAsia="" w:cs="" w:asciiTheme="majorAscii" w:hAnsiTheme="majorAscii" w:eastAsiaTheme="majorEastAsia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true">
    <w:uiPriority w:val="11"/>
    <w:name w:val="Subtítulo Char"/>
    <w:basedOn w:val="DefaultParagraphFont"/>
    <w:link w:val="Subttulo"/>
    <w:rsid w:val="5C6A62D1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true">
    <w:uiPriority w:val="29"/>
    <w:name w:val="Citação Char"/>
    <w:basedOn w:val="DefaultParagraphFont"/>
    <w:link w:val="Citao"/>
    <w:rsid w:val="5C6A62D1"/>
    <w:rPr>
      <w:i w:val="1"/>
      <w:iCs w:val="1"/>
      <w:color w:val="404040" w:themeColor="text1" w:themeTint="BF" w:themeShade="F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uiPriority w:val="21"/>
    <w:name w:val="Intense Emphasis"/>
    <w:basedOn w:val="DefaultParagraphFont"/>
    <w:qFormat/>
    <w:rsid w:val="5C6A62D1"/>
    <w:rPr>
      <w:i w:val="1"/>
      <w:iCs w:val="1"/>
      <w:color w:val="0F4761" w:themeColor="accent1" w:themeTint="FF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true">
    <w:uiPriority w:val="30"/>
    <w:name w:val="Citação Intensa Char"/>
    <w:basedOn w:val="DefaultParagraphFont"/>
    <w:link w:val="CitaoIntensa"/>
    <w:rsid w:val="5C6A62D1"/>
    <w:rPr>
      <w:i w:val="1"/>
      <w:iCs w:val="1"/>
      <w:color w:val="0F4761" w:themeColor="accent1" w:themeTint="FF" w:themeShade="BF"/>
    </w:rPr>
  </w:style>
  <w:style w:type="character" w:styleId="RefernciaIntensa">
    <w:uiPriority w:val="32"/>
    <w:name w:val="Intense Reference"/>
    <w:basedOn w:val="DefaultParagraphFont"/>
    <w:qFormat/>
    <w:rsid w:val="5C6A62D1"/>
    <w:rPr>
      <w:b w:val="1"/>
      <w:bCs w:val="1"/>
      <w:smallCaps w:val="1"/>
      <w:color w:val="0F4761" w:themeColor="accent1" w:themeTint="FF" w:themeShade="BF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styleId="CorpodetextoChar" w:customStyle="true">
    <w:uiPriority w:val="1"/>
    <w:name w:val="Corpo de texto Char"/>
    <w:basedOn w:val="DefaultParagraphFont"/>
    <w:link w:val="Corpodetexto"/>
    <w:rsid w:val="5C6A62D1"/>
    <w:rPr>
      <w:rFonts w:eastAsia="" w:eastAsiaTheme="minorEastAsia"/>
      <w:sz w:val="20"/>
      <w:szCs w:val="20"/>
      <w:lang w:eastAsia="pt-BR"/>
    </w:rPr>
  </w:style>
  <w:style w:type="character" w:styleId="nfaseforte" w:customStyle="1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true">
    <w:uiPriority w:val="99"/>
    <w:name w:val="Cabeçalho Char"/>
    <w:basedOn w:val="DefaultParagraphFont"/>
    <w:link w:val="Cabealho"/>
    <w:rsid w:val="5C6A62D1"/>
    <w:rPr>
      <w:rFonts w:eastAsia="" w:eastAsiaTheme="minorEastAsi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true">
    <w:uiPriority w:val="99"/>
    <w:name w:val="Rodapé Char"/>
    <w:basedOn w:val="DefaultParagraphFont"/>
    <w:link w:val="Rodap"/>
    <w:rsid w:val="5C6A62D1"/>
    <w:rPr>
      <w:rFonts w:eastAsia="" w:eastAsiaTheme="minorEastAsia"/>
      <w:sz w:val="20"/>
      <w:szCs w:val="20"/>
      <w:lang w:eastAsia="pt-BR"/>
    </w:rPr>
  </w:style>
  <w:style w:type="character" w:styleId="Hyperlink">
    <w:uiPriority w:val="99"/>
    <w:name w:val="Hyperlink"/>
    <w:basedOn w:val="DefaultParagraphFont"/>
    <w:unhideWhenUsed/>
    <w:rsid w:val="5C6A62D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http://www.scielo.org.pe/scielo.php?script=sci_arttext&amp;pid=S0254-92472022000201047&amp;lng=es&amp;nrm=iso" TargetMode="External" Id="R9aef6d3305e345a5" /><Relationship Type="http://schemas.openxmlformats.org/officeDocument/2006/relationships/hyperlink" Target="http://pepsic.bvsalud.org/scielo.php?script=sci_arttext&amp;pid=S1808-42812021000100012&amp;lng=pt&amp;nrm=iso" TargetMode="External" Id="R3e728071b8b84975" /><Relationship Type="http://schemas.openxmlformats.org/officeDocument/2006/relationships/hyperlink" Target="https://revistas.usp.br/rlae/article/view/155885" TargetMode="External" Id="Re76c37fa1b6741ed" /><Relationship Type="http://schemas.openxmlformats.org/officeDocument/2006/relationships/hyperlink" Target="mailto:micaeli.silva@ics.ufpa.br" TargetMode="External" Id="Rf00afa0dac3143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Micaeli dos Santos Silva</lastModifiedBy>
  <revision>2</revision>
  <dcterms:created xsi:type="dcterms:W3CDTF">2026-04-28T22:07:00.0000000Z</dcterms:created>
  <dcterms:modified xsi:type="dcterms:W3CDTF">2026-05-06T00:18:54.4762834Z</dcterms:modified>
</coreProperties>
</file>