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A378F36" w14:textId="5018DF25" w:rsidR="0096465C" w:rsidRPr="00101808" w:rsidRDefault="001D5BD0" w:rsidP="0096465C">
      <w:pPr>
        <w:pStyle w:val="ABNT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ABORDAGENS AVANÇADAS PARA CORREÇÃO CIRÚRGICA DE ESCOLIOSE EM CRIANÇAS</w:t>
      </w:r>
    </w:p>
    <w:p w14:paraId="40A7F9EA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Elaine Souza dos Santos</w:t>
      </w:r>
    </w:p>
    <w:p w14:paraId="085D1122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Geórgia Zanoni</w:t>
      </w:r>
    </w:p>
    <w:p w14:paraId="0E9C3CEC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Isabelle </w:t>
      </w:r>
      <w:proofErr w:type="spellStart"/>
      <w:r>
        <w:rPr>
          <w:color w:val="000000" w:themeColor="text1"/>
          <w:sz w:val="20"/>
          <w:szCs w:val="20"/>
        </w:rPr>
        <w:t>Otaciana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Beu</w:t>
      </w:r>
      <w:proofErr w:type="spellEnd"/>
    </w:p>
    <w:p w14:paraId="205A63A5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João Paulo Dias Maria</w:t>
      </w:r>
    </w:p>
    <w:p w14:paraId="7F7A1245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João Victor Palestina Portela</w:t>
      </w:r>
    </w:p>
    <w:p w14:paraId="3B7AD9FA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Maria Clara Cavalcanti Escobar</w:t>
      </w:r>
    </w:p>
    <w:p w14:paraId="1B4D490A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Mariana Tomás </w:t>
      </w:r>
      <w:proofErr w:type="spellStart"/>
      <w:r>
        <w:rPr>
          <w:color w:val="000000" w:themeColor="text1"/>
          <w:sz w:val="20"/>
          <w:szCs w:val="20"/>
        </w:rPr>
        <w:t>Chicarino</w:t>
      </w:r>
      <w:proofErr w:type="spellEnd"/>
    </w:p>
    <w:p w14:paraId="4023A9A4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Samara de Castro Dias</w:t>
      </w:r>
    </w:p>
    <w:p w14:paraId="41FED763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Gustavo Henrique Rodrigues</w:t>
      </w:r>
    </w:p>
    <w:p w14:paraId="15CA4186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Gabriela Lara</w:t>
      </w:r>
    </w:p>
    <w:p w14:paraId="4F8CE311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Enydaira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Cyles</w:t>
      </w:r>
      <w:proofErr w:type="spellEnd"/>
      <w:r>
        <w:rPr>
          <w:color w:val="000000" w:themeColor="text1"/>
          <w:sz w:val="20"/>
          <w:szCs w:val="20"/>
        </w:rPr>
        <w:t xml:space="preserve"> Pereira Miranda</w:t>
      </w:r>
    </w:p>
    <w:p w14:paraId="3E3E664E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Helena Rocha Vicente</w:t>
      </w:r>
    </w:p>
    <w:p w14:paraId="6984B4CE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José Renato Porto Borges</w:t>
      </w:r>
    </w:p>
    <w:p w14:paraId="5BD820A6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José Washington Paiva Borges Filho</w:t>
      </w:r>
    </w:p>
    <w:p w14:paraId="186D0CC8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Layana de Souza </w:t>
      </w:r>
      <w:proofErr w:type="spellStart"/>
      <w:r>
        <w:rPr>
          <w:color w:val="000000" w:themeColor="text1"/>
          <w:sz w:val="20"/>
          <w:szCs w:val="20"/>
        </w:rPr>
        <w:t>Rebolças</w:t>
      </w:r>
      <w:proofErr w:type="spellEnd"/>
    </w:p>
    <w:p w14:paraId="07DC8B1E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Juliane Queiroz</w:t>
      </w:r>
    </w:p>
    <w:p w14:paraId="42F84445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Fernanda </w:t>
      </w:r>
      <w:proofErr w:type="spellStart"/>
      <w:r>
        <w:rPr>
          <w:color w:val="000000" w:themeColor="text1"/>
          <w:sz w:val="20"/>
          <w:szCs w:val="20"/>
        </w:rPr>
        <w:t>Consalter</w:t>
      </w:r>
      <w:proofErr w:type="spellEnd"/>
    </w:p>
    <w:p w14:paraId="2513D498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Matheus Torres Brasil</w:t>
      </w:r>
    </w:p>
    <w:p w14:paraId="0E56BE70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Elilson</w:t>
      </w:r>
      <w:proofErr w:type="spellEnd"/>
      <w:r>
        <w:rPr>
          <w:color w:val="000000" w:themeColor="text1"/>
          <w:sz w:val="20"/>
          <w:szCs w:val="20"/>
        </w:rPr>
        <w:t xml:space="preserve"> Parreira da Silva Júnior </w:t>
      </w:r>
    </w:p>
    <w:p w14:paraId="1364DD90" w14:textId="77777777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Matheus Sousa Viana</w:t>
      </w:r>
    </w:p>
    <w:p w14:paraId="007DDD91" w14:textId="235873F2" w:rsidR="0096465C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Maria Clara Costa Tavares</w:t>
      </w:r>
    </w:p>
    <w:p w14:paraId="1095218C" w14:textId="65C38481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Vinicius Mares Carvalho</w:t>
      </w:r>
    </w:p>
    <w:p w14:paraId="7BFE72E1" w14:textId="77714E29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Tiago Cardia Moraes</w:t>
      </w:r>
    </w:p>
    <w:p w14:paraId="6A5CB0D3" w14:textId="4EB7C6E2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Myllena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Lorrainy</w:t>
      </w:r>
      <w:proofErr w:type="spellEnd"/>
      <w:r>
        <w:rPr>
          <w:color w:val="000000" w:themeColor="text1"/>
          <w:sz w:val="20"/>
          <w:szCs w:val="20"/>
        </w:rPr>
        <w:t xml:space="preserve"> Soares Brito</w:t>
      </w:r>
    </w:p>
    <w:p w14:paraId="211C3118" w14:textId="0244DD21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Lucca Andrade Ferreira</w:t>
      </w:r>
    </w:p>
    <w:p w14:paraId="0FE16CB0" w14:textId="2E057880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Breno Andrade Ferreira</w:t>
      </w:r>
    </w:p>
    <w:p w14:paraId="6B5FB4CF" w14:textId="228B04A0" w:rsidR="001D5BD0" w:rsidRDefault="001D5BD0" w:rsidP="0096465C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Luan Francisco Pires Ribeiro Coelho Caires</w:t>
      </w:r>
    </w:p>
    <w:p w14:paraId="291238DF" w14:textId="77777777" w:rsidR="004A6B93" w:rsidRPr="00101808" w:rsidRDefault="004A6B93" w:rsidP="004A6B93">
      <w:pPr>
        <w:pStyle w:val="ABNT"/>
        <w:jc w:val="right"/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Stael</w:t>
      </w:r>
      <w:proofErr w:type="spellEnd"/>
      <w:r>
        <w:rPr>
          <w:color w:val="000000" w:themeColor="text1"/>
          <w:sz w:val="20"/>
          <w:szCs w:val="20"/>
        </w:rPr>
        <w:t xml:space="preserve"> Jesus Rocha</w:t>
      </w:r>
    </w:p>
    <w:p w14:paraId="021B05C0" w14:textId="77777777" w:rsidR="00BA5BA4" w:rsidRDefault="00BA5BA4" w:rsidP="00BA5BA4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Érico Cardoso Azevedo Junior</w:t>
      </w:r>
    </w:p>
    <w:p w14:paraId="61B847D4" w14:textId="77777777" w:rsidR="00BA5BA4" w:rsidRDefault="00BA5BA4" w:rsidP="00BA5BA4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Raphael Alves Azevedo</w:t>
      </w:r>
    </w:p>
    <w:p w14:paraId="75A868E1" w14:textId="77777777" w:rsidR="00BA5BA4" w:rsidRPr="00101808" w:rsidRDefault="00BA5BA4" w:rsidP="00BA5BA4">
      <w:pPr>
        <w:pStyle w:val="ABN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Maria Clara Weber Lopes</w:t>
      </w:r>
    </w:p>
    <w:p w14:paraId="5F3255CB" w14:textId="77777777" w:rsidR="004A6B93" w:rsidRPr="00101808" w:rsidRDefault="004A6B93" w:rsidP="0096465C">
      <w:pPr>
        <w:pStyle w:val="ABNT"/>
        <w:jc w:val="right"/>
        <w:rPr>
          <w:color w:val="000000" w:themeColor="text1"/>
          <w:sz w:val="20"/>
          <w:szCs w:val="20"/>
        </w:rPr>
      </w:pPr>
    </w:p>
    <w:p w14:paraId="0F114B7C" w14:textId="77777777" w:rsidR="0096465C" w:rsidRPr="00101808" w:rsidRDefault="0096465C" w:rsidP="0096465C">
      <w:pPr>
        <w:pStyle w:val="ABNT"/>
        <w:rPr>
          <w:b/>
          <w:color w:val="000000" w:themeColor="text1"/>
          <w:sz w:val="20"/>
        </w:rPr>
      </w:pPr>
    </w:p>
    <w:p w14:paraId="25899F34" w14:textId="221499C5" w:rsidR="0096465C" w:rsidRPr="00101808" w:rsidRDefault="0096465C" w:rsidP="0096465C">
      <w:pPr>
        <w:pStyle w:val="ABNT"/>
        <w:ind w:firstLine="0"/>
        <w:rPr>
          <w:color w:val="000000" w:themeColor="text1"/>
        </w:rPr>
      </w:pPr>
      <w:r w:rsidRPr="00101808">
        <w:rPr>
          <w:b/>
          <w:color w:val="000000" w:themeColor="text1"/>
          <w:sz w:val="20"/>
        </w:rPr>
        <w:t xml:space="preserve">RESUMO: </w:t>
      </w:r>
      <w:r w:rsidR="000E68B1" w:rsidRPr="000E68B1">
        <w:rPr>
          <w:color w:val="000000" w:themeColor="text1"/>
          <w:szCs w:val="24"/>
        </w:rPr>
        <w:t xml:space="preserve">A escoliose infantil é uma deformidade complexa da coluna vertebral que pode comprometer o crescimento, a função respiratória e a qualidade de vida. Os avanços na ortopedia pediátrica têm proporcionado novas possibilidades terapêuticas, especialmente no campo cirúrgico, com o objetivo de corrigir a deformidade sem limitar o desenvolvimento fisiológico da criança. Este estudo realizou uma revisão de literatura atualizada, considerando artigos publicados a partir de 2018 em bases como </w:t>
      </w:r>
      <w:proofErr w:type="spellStart"/>
      <w:r w:rsidR="000E68B1" w:rsidRPr="000E68B1">
        <w:rPr>
          <w:color w:val="000000" w:themeColor="text1"/>
          <w:szCs w:val="24"/>
        </w:rPr>
        <w:t>PubMed</w:t>
      </w:r>
      <w:proofErr w:type="spellEnd"/>
      <w:r w:rsidR="000E68B1" w:rsidRPr="000E68B1">
        <w:rPr>
          <w:color w:val="000000" w:themeColor="text1"/>
          <w:szCs w:val="24"/>
        </w:rPr>
        <w:t>, LILACS e Google Acadêmico, a fim de analisar criticamente as abordagens avançadas para a correção cirúrgica da escoliose em crianças. Os resultados destacam o impacto positivo de técnicas modernas, como as hastes de crescimento magneticamente controladas, que reduzem a necessidade de múltiplas cirurgias e promovem maior segurança. Também se observa a importância da incorporação de métodos diagnósticos mais objetivos, como a fotogrametria, que auxilia no planejamento cirúrgico e na avaliação dos desfechos. Apesar das inovações, ainda existem desafios relacionados à acessibilidade, à disponibilidade de infraestrutura especializada e à necessidade de equidade no acesso a essas tecnologias. Conclui-se que o manejo cirúrgico da escoliose infantil está em constante evolução, mas sua efetividade plena depende da integração entre avanços científicos, capacitação profissional e políticas de saúde que favoreçam a democratização das práticas mais modernas.</w:t>
      </w:r>
    </w:p>
    <w:p w14:paraId="2BAD487C" w14:textId="4B061060" w:rsidR="0096465C" w:rsidRPr="00101808" w:rsidRDefault="0096465C" w:rsidP="0096465C">
      <w:pPr>
        <w:pStyle w:val="ABNT"/>
        <w:spacing w:after="0" w:line="240" w:lineRule="auto"/>
        <w:ind w:firstLine="0"/>
        <w:rPr>
          <w:color w:val="000000" w:themeColor="text1"/>
          <w:szCs w:val="24"/>
        </w:rPr>
      </w:pPr>
      <w:r w:rsidRPr="00101808">
        <w:rPr>
          <w:b/>
          <w:bCs/>
          <w:color w:val="000000" w:themeColor="text1"/>
          <w:szCs w:val="24"/>
        </w:rPr>
        <w:t xml:space="preserve">Palavras-Chave: </w:t>
      </w:r>
      <w:r w:rsidR="000E68B1" w:rsidRPr="000E68B1">
        <w:rPr>
          <w:color w:val="000000" w:themeColor="text1"/>
          <w:szCs w:val="24"/>
        </w:rPr>
        <w:t>Escoliose infantil; Cirurgia ortopédica pediátrica; Hastes magneticamente controladas; Técnicas avançadas; Tratamento cirúrgico.</w:t>
      </w:r>
    </w:p>
    <w:p w14:paraId="0D6CB5B4" w14:textId="77777777" w:rsidR="0096465C" w:rsidRPr="00101808" w:rsidRDefault="0096465C" w:rsidP="0096465C">
      <w:pPr>
        <w:pStyle w:val="ABNT"/>
        <w:spacing w:after="0" w:line="240" w:lineRule="auto"/>
        <w:ind w:firstLine="0"/>
        <w:rPr>
          <w:b/>
          <w:color w:val="000000" w:themeColor="text1"/>
          <w:szCs w:val="24"/>
        </w:rPr>
      </w:pPr>
    </w:p>
    <w:p w14:paraId="3F641919" w14:textId="77777777" w:rsidR="0096465C" w:rsidRPr="00101808" w:rsidRDefault="0096465C" w:rsidP="0096465C">
      <w:pPr>
        <w:pStyle w:val="ABNT"/>
        <w:ind w:firstLine="0"/>
        <w:rPr>
          <w:color w:val="000000" w:themeColor="text1"/>
          <w:sz w:val="20"/>
          <w:szCs w:val="20"/>
        </w:rPr>
      </w:pPr>
    </w:p>
    <w:p w14:paraId="7E23B7CF" w14:textId="77777777" w:rsidR="0096465C" w:rsidRPr="00101808" w:rsidRDefault="0096465C" w:rsidP="0096465C">
      <w:pPr>
        <w:pStyle w:val="ABNT"/>
        <w:ind w:firstLine="0"/>
        <w:rPr>
          <w:color w:val="000000" w:themeColor="text1"/>
          <w:sz w:val="20"/>
          <w:szCs w:val="20"/>
        </w:rPr>
      </w:pPr>
    </w:p>
    <w:p w14:paraId="3B4F7756" w14:textId="77777777" w:rsidR="0096465C" w:rsidRPr="00101808" w:rsidRDefault="0096465C" w:rsidP="0096465C">
      <w:pPr>
        <w:pStyle w:val="ABNT"/>
        <w:ind w:firstLine="0"/>
        <w:rPr>
          <w:color w:val="000000" w:themeColor="text1"/>
          <w:sz w:val="20"/>
          <w:szCs w:val="20"/>
        </w:rPr>
      </w:pPr>
    </w:p>
    <w:p w14:paraId="72A1F0BC" w14:textId="77777777" w:rsidR="0096465C" w:rsidRPr="00101808" w:rsidRDefault="0096465C" w:rsidP="0096465C">
      <w:pPr>
        <w:pStyle w:val="ABNT"/>
        <w:ind w:firstLine="0"/>
        <w:rPr>
          <w:color w:val="000000" w:themeColor="text1"/>
          <w:sz w:val="20"/>
          <w:szCs w:val="20"/>
        </w:rPr>
      </w:pPr>
    </w:p>
    <w:p w14:paraId="499D5BF9" w14:textId="77777777" w:rsidR="0096465C" w:rsidRPr="00101808" w:rsidRDefault="0096465C" w:rsidP="0096465C">
      <w:pPr>
        <w:pStyle w:val="ABNT"/>
        <w:ind w:firstLine="0"/>
        <w:rPr>
          <w:color w:val="000000" w:themeColor="text1"/>
          <w:sz w:val="20"/>
          <w:szCs w:val="20"/>
        </w:rPr>
      </w:pPr>
    </w:p>
    <w:p w14:paraId="34DE4D14" w14:textId="77777777" w:rsidR="0096465C" w:rsidRPr="00101808" w:rsidRDefault="0096465C" w:rsidP="0096465C">
      <w:pPr>
        <w:pStyle w:val="ABNT"/>
        <w:ind w:firstLine="0"/>
        <w:rPr>
          <w:color w:val="000000" w:themeColor="text1"/>
          <w:sz w:val="20"/>
          <w:szCs w:val="20"/>
        </w:rPr>
      </w:pPr>
    </w:p>
    <w:p w14:paraId="4F3FC823" w14:textId="77777777" w:rsidR="0096465C" w:rsidRPr="00101808" w:rsidRDefault="0096465C" w:rsidP="0096465C">
      <w:pPr>
        <w:pStyle w:val="ABNT"/>
        <w:ind w:firstLine="0"/>
        <w:rPr>
          <w:color w:val="000000" w:themeColor="text1"/>
          <w:sz w:val="20"/>
          <w:szCs w:val="20"/>
        </w:rPr>
      </w:pPr>
    </w:p>
    <w:p w14:paraId="6847CFAA" w14:textId="77777777" w:rsidR="0096465C" w:rsidRPr="00101808" w:rsidRDefault="0096465C" w:rsidP="0096465C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101808">
        <w:rPr>
          <w:color w:val="000000" w:themeColor="text1"/>
          <w:sz w:val="20"/>
          <w:szCs w:val="20"/>
        </w:rPr>
        <w:br w:type="page"/>
      </w:r>
    </w:p>
    <w:p w14:paraId="25F68972" w14:textId="77777777" w:rsidR="00481E55" w:rsidRPr="00101808" w:rsidRDefault="0096465C" w:rsidP="00481E55">
      <w:pPr>
        <w:pStyle w:val="ABNT"/>
        <w:rPr>
          <w:b/>
          <w:color w:val="000000" w:themeColor="text1"/>
        </w:rPr>
      </w:pPr>
      <w:r w:rsidRPr="00101808">
        <w:rPr>
          <w:b/>
          <w:color w:val="000000" w:themeColor="text1"/>
        </w:rPr>
        <w:lastRenderedPageBreak/>
        <w:t xml:space="preserve">1. INTRODUÇÃO </w:t>
      </w:r>
    </w:p>
    <w:p w14:paraId="3704B8B5" w14:textId="6F981F04" w:rsidR="000E68B1" w:rsidRPr="000E68B1" w:rsidRDefault="000E68B1" w:rsidP="000E68B1">
      <w:pPr>
        <w:pStyle w:val="ABNT"/>
        <w:rPr>
          <w:color w:val="000000" w:themeColor="text1"/>
        </w:rPr>
      </w:pPr>
      <w:r w:rsidRPr="000E68B1">
        <w:rPr>
          <w:color w:val="000000" w:themeColor="text1"/>
        </w:rPr>
        <w:t>A escoliose infantil é uma deformidade tridimensional da coluna vertebral que pode comprometer não apenas a estética, mas também a função respiratória, cardiovascular e a qualidade de vida da criança. Embora sua prevalência varie entre diferentes populações, estudos evidenciam que essa condição representa um desafio significativo para a pediatria ortopédica, principalmente quando associada a fatores de risco como alterações posturais precoces e predisposição genética (CIACCIA et al., 2017; SEDREZ et al., 2015). Nesse cenário, a identificação precoce e a análise dos métodos terapêuticos disponíveis são fundamentais para prevenir complicações funcionais graves.</w:t>
      </w:r>
    </w:p>
    <w:p w14:paraId="4B2ED796" w14:textId="77777777" w:rsidR="000E68B1" w:rsidRPr="000E68B1" w:rsidRDefault="000E68B1" w:rsidP="000E68B1">
      <w:pPr>
        <w:pStyle w:val="ABNT"/>
        <w:rPr>
          <w:color w:val="000000" w:themeColor="text1"/>
        </w:rPr>
      </w:pPr>
      <w:r w:rsidRPr="000E68B1">
        <w:rPr>
          <w:color w:val="000000" w:themeColor="text1"/>
        </w:rPr>
        <w:t>Ao longo das últimas décadas, o avanço das técnicas cirúrgicas ampliou as possibilidades de manejo da escoliose infantil, especialmente em casos idiopáticos ou de evolução rápida. Estratégias modernas, como o uso de hastes de crescimento magneticamente controladas e recursos de imagem mais precisos, têm se mostrado relevantes para reduzir complicações e melhorar a qualidade dos resultados cirúrgicos (LIBERAL; DINIS; PINTO, 2021). Tais inovações contrastam com abordagens tradicionais, ainda utilizadas em determinados contextos, mas que apresentam limitações quanto à progressão da deformidade e à necessidade de múltiplas intervenções (COSTA; SOUZA; OLIVEIRA, 2002).</w:t>
      </w:r>
    </w:p>
    <w:p w14:paraId="5F117B8B" w14:textId="77777777" w:rsidR="000E68B1" w:rsidRPr="000E68B1" w:rsidRDefault="000E68B1" w:rsidP="000E68B1">
      <w:pPr>
        <w:pStyle w:val="ABNT"/>
        <w:rPr>
          <w:color w:val="000000" w:themeColor="text1"/>
        </w:rPr>
      </w:pPr>
      <w:r w:rsidRPr="000E68B1">
        <w:rPr>
          <w:color w:val="000000" w:themeColor="text1"/>
        </w:rPr>
        <w:t>Diante desse panorama, torna-se necessário revisar criticamente as evidências científicas mais recentes sobre as técnicas cirúrgicas empregadas no tratamento da escoliose em crianças. O objetivo do presente estudo é analisar as abordagens avançadas disponíveis, com ênfase na aplicabilidade clínica, benefícios e desafios que envolvem tanto a prática ortopédica pediátrica quanto a realidade dos serviços de saúde (ROSA et al., 2025; MORAES et al., 2024).</w:t>
      </w:r>
    </w:p>
    <w:p w14:paraId="7E03A856" w14:textId="3CBD6C79" w:rsidR="00481E55" w:rsidRPr="00101808" w:rsidRDefault="00481E55" w:rsidP="00481E55">
      <w:pPr>
        <w:pStyle w:val="ABNT"/>
        <w:rPr>
          <w:color w:val="000000" w:themeColor="text1"/>
        </w:rPr>
      </w:pPr>
    </w:p>
    <w:p w14:paraId="6D5DE7D8" w14:textId="77777777" w:rsidR="0096465C" w:rsidRPr="00101808" w:rsidRDefault="0096465C" w:rsidP="0096465C">
      <w:pPr>
        <w:pStyle w:val="Default"/>
        <w:ind w:firstLine="709"/>
        <w:rPr>
          <w:color w:val="000000" w:themeColor="text1"/>
          <w:sz w:val="23"/>
          <w:szCs w:val="23"/>
        </w:rPr>
      </w:pPr>
    </w:p>
    <w:p w14:paraId="46944C5E" w14:textId="77777777" w:rsidR="0096465C" w:rsidRPr="00101808" w:rsidRDefault="0096465C" w:rsidP="00481E55">
      <w:pPr>
        <w:pStyle w:val="ABNT"/>
        <w:rPr>
          <w:b/>
          <w:color w:val="000000" w:themeColor="text1"/>
        </w:rPr>
      </w:pPr>
      <w:r w:rsidRPr="00101808">
        <w:rPr>
          <w:b/>
          <w:color w:val="000000" w:themeColor="text1"/>
        </w:rPr>
        <w:t xml:space="preserve">2. MÉTODO OU METODOLOGIA </w:t>
      </w:r>
    </w:p>
    <w:p w14:paraId="713D0AF5" w14:textId="77777777" w:rsidR="000E68B1" w:rsidRPr="000E68B1" w:rsidRDefault="000E68B1" w:rsidP="000E68B1">
      <w:pPr>
        <w:pStyle w:val="ABNT"/>
        <w:rPr>
          <w:color w:val="000000" w:themeColor="text1"/>
        </w:rPr>
      </w:pPr>
      <w:r w:rsidRPr="000E68B1">
        <w:rPr>
          <w:color w:val="000000" w:themeColor="text1"/>
        </w:rPr>
        <w:t xml:space="preserve">Este estudo consiste em uma revisão de literatura atualizada, desenvolvida a partir da busca de artigos publicados a partir de 2018 em bases científicas consolidadas, como </w:t>
      </w:r>
      <w:proofErr w:type="spellStart"/>
      <w:r w:rsidRPr="000E68B1">
        <w:rPr>
          <w:color w:val="000000" w:themeColor="text1"/>
        </w:rPr>
        <w:t>PubMed</w:t>
      </w:r>
      <w:proofErr w:type="spellEnd"/>
      <w:r w:rsidRPr="000E68B1">
        <w:rPr>
          <w:color w:val="000000" w:themeColor="text1"/>
        </w:rPr>
        <w:t xml:space="preserve">, LILACS e Google Acadêmico. Foram priorizados trabalhos que discutem técnicas cirúrgicas </w:t>
      </w:r>
      <w:r w:rsidRPr="000E68B1">
        <w:rPr>
          <w:color w:val="000000" w:themeColor="text1"/>
        </w:rPr>
        <w:lastRenderedPageBreak/>
        <w:t>avançadas no tratamento da escoliose infantil, contemplando aspectos clínicos, radiológicos e de impacto funcional.</w:t>
      </w:r>
    </w:p>
    <w:p w14:paraId="4DDA4905" w14:textId="77777777" w:rsidR="000E68B1" w:rsidRPr="000E68B1" w:rsidRDefault="000E68B1" w:rsidP="000E68B1">
      <w:pPr>
        <w:pStyle w:val="ABNT"/>
        <w:rPr>
          <w:color w:val="000000" w:themeColor="text1"/>
        </w:rPr>
      </w:pPr>
      <w:r w:rsidRPr="000E68B1">
        <w:rPr>
          <w:color w:val="000000" w:themeColor="text1"/>
        </w:rPr>
        <w:t>A seleção dos materiais obedeceu a critérios de relevância científica, adequação ao tema e clareza metodológica, excluindo-se publicações anteriores ao recorte temporal definido, a fim de assegurar uma análise focada em evidências contemporâneas e de maior aplicabilidade clínica.</w:t>
      </w:r>
    </w:p>
    <w:p w14:paraId="0FE424DC" w14:textId="77777777" w:rsidR="0096465C" w:rsidRPr="00101808" w:rsidRDefault="0096465C" w:rsidP="0096465C">
      <w:pPr>
        <w:pStyle w:val="Default"/>
        <w:ind w:firstLine="709"/>
        <w:rPr>
          <w:color w:val="000000" w:themeColor="text1"/>
          <w:sz w:val="23"/>
          <w:szCs w:val="23"/>
        </w:rPr>
      </w:pPr>
    </w:p>
    <w:p w14:paraId="3E66BD26" w14:textId="77777777" w:rsidR="0096465C" w:rsidRPr="00101808" w:rsidRDefault="0096465C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  <w:r w:rsidRPr="00101808">
        <w:rPr>
          <w:b/>
          <w:bCs/>
          <w:color w:val="000000" w:themeColor="text1"/>
          <w:sz w:val="23"/>
          <w:szCs w:val="23"/>
        </w:rPr>
        <w:t xml:space="preserve">3. RESULTADOS </w:t>
      </w:r>
      <w:r w:rsidR="007D73BF" w:rsidRPr="00101808">
        <w:rPr>
          <w:b/>
          <w:bCs/>
          <w:color w:val="000000" w:themeColor="text1"/>
          <w:sz w:val="23"/>
          <w:szCs w:val="23"/>
        </w:rPr>
        <w:t>E DISCUSÕES</w:t>
      </w:r>
    </w:p>
    <w:p w14:paraId="0673419C" w14:textId="77777777" w:rsidR="00481E55" w:rsidRPr="00101808" w:rsidRDefault="00481E55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4E997AEF" w14:textId="77777777" w:rsidR="000E68B1" w:rsidRPr="000E68B1" w:rsidRDefault="000E68B1" w:rsidP="000E68B1">
      <w:pPr>
        <w:pStyle w:val="ABNT"/>
        <w:rPr>
          <w:color w:val="000000" w:themeColor="text1"/>
        </w:rPr>
      </w:pPr>
      <w:r w:rsidRPr="000E68B1">
        <w:rPr>
          <w:color w:val="000000" w:themeColor="text1"/>
        </w:rPr>
        <w:t>As técnicas cirúrgicas clássicas para correção da escoliose infantil, embora tenham desempenhado papel importante historicamente, apresentam limitações quando analisadas sob a perspectiva atual. Abordagens tradicionais baseadas em fusão espinhal precoce estão associadas a comprometimentos no crescimento e maior risco de complicações respiratórias, o que reforça a necessidade de alternativas que conciliem a correção da deformidade com a preservação do desenvolvimento torácico e vertebral (MORAES et al., 2024).</w:t>
      </w:r>
    </w:p>
    <w:p w14:paraId="710E08CD" w14:textId="77777777" w:rsidR="000E68B1" w:rsidRPr="000E68B1" w:rsidRDefault="000E68B1" w:rsidP="000E68B1">
      <w:pPr>
        <w:pStyle w:val="ABNT"/>
        <w:rPr>
          <w:color w:val="000000" w:themeColor="text1"/>
        </w:rPr>
      </w:pPr>
      <w:r w:rsidRPr="000E68B1">
        <w:rPr>
          <w:color w:val="000000" w:themeColor="text1"/>
        </w:rPr>
        <w:t>Nesse sentido, a introdução das hastes de crescimento magneticamente controladas constitui um marco importante na evolução terapêutica. Essa técnica permite ajustes periódicos não invasivos, reduzindo a necessidade de múltiplas cirurgias e, consequentemente, os riscos associados à anestesia e ao trauma cirúrgico. Além disso, apresenta vantagens na manutenção da expansibilidade torácica e na melhoria dos parâmetros radiológicos, destacando-se como inovação promissora para casos graves ou progressivos (LIBERAL; DINIS; PINTO, 2021).</w:t>
      </w:r>
    </w:p>
    <w:p w14:paraId="4274827B" w14:textId="77777777" w:rsidR="000E68B1" w:rsidRPr="000E68B1" w:rsidRDefault="000E68B1" w:rsidP="000E68B1">
      <w:pPr>
        <w:pStyle w:val="ABNT"/>
        <w:rPr>
          <w:color w:val="000000" w:themeColor="text1"/>
        </w:rPr>
      </w:pPr>
      <w:r w:rsidRPr="000E68B1">
        <w:rPr>
          <w:color w:val="000000" w:themeColor="text1"/>
        </w:rPr>
        <w:t>Outro avanço relevante é a incorporação de métodos diagnósticos e avaliativos mais precisos, como a fotogrametria aplicada à escoliose idiopática. Essa tecnologia fornece parâmetros objetivos para o monitoramento das deformidades, favorecendo tanto a indicação cirúrgica quanto a avaliação de resultados pós-operatórios (ALEXANDRE et al., 2019). Aliada a técnicas de imagem de alta resolução, contribui para o planejamento cirúrgico individualizado, reduzindo margens de erro e aumentando a previsibilidade dos desfechos clínicos.</w:t>
      </w:r>
    </w:p>
    <w:p w14:paraId="0ABE72A4" w14:textId="77777777" w:rsidR="000E68B1" w:rsidRPr="000E68B1" w:rsidRDefault="000E68B1" w:rsidP="000E68B1">
      <w:pPr>
        <w:pStyle w:val="ABNT"/>
        <w:rPr>
          <w:color w:val="000000" w:themeColor="text1"/>
        </w:rPr>
      </w:pPr>
      <w:r w:rsidRPr="000E68B1">
        <w:rPr>
          <w:color w:val="000000" w:themeColor="text1"/>
        </w:rPr>
        <w:t xml:space="preserve">Apesar dos progressos, persistem desafios no cenário atual, especialmente no âmbito da saúde pública. As disparidades de acesso a métodos modernos ainda limitam a aplicabilidade das abordagens mais avançadas em países de baixa e média renda. Ademais, a necessidade de </w:t>
      </w:r>
      <w:r w:rsidRPr="000E68B1">
        <w:rPr>
          <w:color w:val="000000" w:themeColor="text1"/>
        </w:rPr>
        <w:lastRenderedPageBreak/>
        <w:t>equipes especializadas e infraestrutura hospitalar de alta complexidade reforça a importância de políticas de saúde que priorizem a inclusão de tecnologias inovadoras no manejo da escoliose pediátrica (ROSA et al., 2025).</w:t>
      </w:r>
    </w:p>
    <w:p w14:paraId="0D8CE6CC" w14:textId="77777777" w:rsidR="000E68B1" w:rsidRDefault="000E68B1" w:rsidP="00481E55">
      <w:pPr>
        <w:pStyle w:val="ABNT"/>
        <w:rPr>
          <w:color w:val="000000" w:themeColor="text1"/>
        </w:rPr>
      </w:pPr>
    </w:p>
    <w:p w14:paraId="1FC4CE00" w14:textId="77777777" w:rsidR="00481E55" w:rsidRPr="00101808" w:rsidRDefault="00481E55" w:rsidP="0096465C">
      <w:pPr>
        <w:pStyle w:val="Default"/>
        <w:rPr>
          <w:color w:val="000000" w:themeColor="text1"/>
          <w:sz w:val="23"/>
          <w:szCs w:val="23"/>
        </w:rPr>
      </w:pPr>
    </w:p>
    <w:p w14:paraId="5C1FA712" w14:textId="77777777" w:rsidR="0096465C" w:rsidRPr="00101808" w:rsidRDefault="0096465C" w:rsidP="0096465C">
      <w:pPr>
        <w:pStyle w:val="Default"/>
        <w:rPr>
          <w:color w:val="000000" w:themeColor="text1"/>
          <w:sz w:val="23"/>
          <w:szCs w:val="23"/>
        </w:rPr>
      </w:pPr>
    </w:p>
    <w:p w14:paraId="45594BE9" w14:textId="77777777" w:rsidR="0096465C" w:rsidRPr="00101808" w:rsidRDefault="0096465C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  <w:r w:rsidRPr="00101808">
        <w:rPr>
          <w:b/>
          <w:bCs/>
          <w:color w:val="000000" w:themeColor="text1"/>
          <w:sz w:val="23"/>
          <w:szCs w:val="23"/>
        </w:rPr>
        <w:t xml:space="preserve">4. CONCLUSÃO OU CONSIDERAÇÕES FINAIS </w:t>
      </w:r>
    </w:p>
    <w:p w14:paraId="0DC1F27A" w14:textId="77777777" w:rsidR="00481E55" w:rsidRPr="00101808" w:rsidRDefault="00481E55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2987F32A" w14:textId="5680D907" w:rsidR="000E68B1" w:rsidRPr="00101808" w:rsidRDefault="000E68B1" w:rsidP="00481E55">
      <w:pPr>
        <w:pStyle w:val="ABNT"/>
        <w:rPr>
          <w:color w:val="000000" w:themeColor="text1"/>
        </w:rPr>
      </w:pPr>
      <w:r w:rsidRPr="000E68B1">
        <w:rPr>
          <w:color w:val="000000" w:themeColor="text1"/>
        </w:rPr>
        <w:t>As abordagens cirúrgicas para a correção da escoliose em crianças vêm passando por avanços significativos, sobretudo com a introdução de técnicas que conciliam eficácia na correção da deformidade e preservação do crescimento e da função torácica. A literatura recente evidencia que dispositivos inovadores, como as hastes magneticamente controladas, aliados a métodos diagnósticos mais precisos, representam um salto qualitativo na prática ortopédica pediátrica. No entanto, persiste um contraste entre o potencial dessas tecnologias e a realidade de sua implementação, especialmente em sistemas de saúde públicos ou em países com recursos limitados. Assim, a consolidação dessas técnicas depende não apenas da inovação tecnológica, mas também da ampliação do acesso, da formação continuada de equipes especializadas e da criação de políticas públicas que priorizem a equidade em saúde. Dessa forma, a evolução do tratamento da escoliose infantil configura-se como um processo dinâmico, que exige integração entre ciência, prática clínica e gestão em saúde.</w:t>
      </w:r>
    </w:p>
    <w:p w14:paraId="1CCFF00E" w14:textId="77777777" w:rsidR="00481E55" w:rsidRDefault="00481E55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4324A78A" w14:textId="77777777" w:rsidR="0063448A" w:rsidRDefault="0063448A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51F4DB30" w14:textId="77777777" w:rsidR="0063448A" w:rsidRDefault="0063448A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6E77ACE5" w14:textId="77777777" w:rsidR="0063448A" w:rsidRDefault="0063448A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68648E8B" w14:textId="77777777" w:rsidR="0063448A" w:rsidRDefault="0063448A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1FCD6AF2" w14:textId="77777777" w:rsidR="0063448A" w:rsidRDefault="0063448A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763681B4" w14:textId="77777777" w:rsidR="0063448A" w:rsidRDefault="0063448A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3428DCA8" w14:textId="77777777" w:rsidR="0063448A" w:rsidRDefault="0063448A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5ECACD89" w14:textId="77777777" w:rsidR="0063448A" w:rsidRDefault="0063448A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08299736" w14:textId="77777777" w:rsidR="0063448A" w:rsidRDefault="0063448A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50BFB769" w14:textId="77777777" w:rsidR="0063448A" w:rsidRDefault="0063448A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2FC11DC7" w14:textId="77777777" w:rsidR="0063448A" w:rsidRDefault="0063448A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7EADFE5D" w14:textId="77777777" w:rsidR="0063448A" w:rsidRDefault="0063448A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5E7E74C4" w14:textId="77777777" w:rsidR="0063448A" w:rsidRDefault="0063448A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573B3B7E" w14:textId="77777777" w:rsidR="0063448A" w:rsidRDefault="0063448A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6C772CEC" w14:textId="77777777" w:rsidR="0063448A" w:rsidRDefault="0063448A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2264A086" w14:textId="77777777" w:rsidR="0063448A" w:rsidRPr="00101808" w:rsidRDefault="0063448A" w:rsidP="0096465C">
      <w:pPr>
        <w:pStyle w:val="Default"/>
        <w:ind w:firstLine="709"/>
        <w:rPr>
          <w:b/>
          <w:bCs/>
          <w:color w:val="000000" w:themeColor="text1"/>
          <w:sz w:val="23"/>
          <w:szCs w:val="23"/>
        </w:rPr>
      </w:pPr>
    </w:p>
    <w:p w14:paraId="70390EFE" w14:textId="77777777" w:rsidR="00481E55" w:rsidRPr="00101808" w:rsidRDefault="00481E55" w:rsidP="0096465C">
      <w:pPr>
        <w:pStyle w:val="Default"/>
        <w:ind w:firstLine="709"/>
        <w:rPr>
          <w:color w:val="000000" w:themeColor="text1"/>
          <w:sz w:val="23"/>
          <w:szCs w:val="23"/>
        </w:rPr>
      </w:pPr>
    </w:p>
    <w:p w14:paraId="5801122B" w14:textId="77777777" w:rsidR="0096465C" w:rsidRPr="00101808" w:rsidRDefault="0096465C" w:rsidP="0096465C">
      <w:pPr>
        <w:pStyle w:val="Default"/>
        <w:rPr>
          <w:color w:val="000000" w:themeColor="text1"/>
          <w:sz w:val="23"/>
          <w:szCs w:val="23"/>
        </w:rPr>
      </w:pPr>
    </w:p>
    <w:p w14:paraId="3C22EB0A" w14:textId="77777777" w:rsidR="0096465C" w:rsidRPr="00101808" w:rsidRDefault="0096465C" w:rsidP="0096465C">
      <w:pPr>
        <w:pStyle w:val="ABNT"/>
        <w:jc w:val="center"/>
        <w:rPr>
          <w:b/>
          <w:bCs/>
          <w:color w:val="000000" w:themeColor="text1"/>
          <w:sz w:val="23"/>
          <w:szCs w:val="23"/>
        </w:rPr>
      </w:pPr>
      <w:r w:rsidRPr="00101808">
        <w:rPr>
          <w:b/>
          <w:bCs/>
          <w:color w:val="000000" w:themeColor="text1"/>
          <w:sz w:val="23"/>
          <w:szCs w:val="23"/>
        </w:rPr>
        <w:lastRenderedPageBreak/>
        <w:t xml:space="preserve">REFERÊNCIAS </w:t>
      </w:r>
    </w:p>
    <w:p w14:paraId="482F7A1F" w14:textId="77777777" w:rsidR="0063448A" w:rsidRPr="0063448A" w:rsidRDefault="0063448A" w:rsidP="0063448A">
      <w:pPr>
        <w:pStyle w:val="ABNT"/>
        <w:rPr>
          <w:bCs/>
          <w:color w:val="000000" w:themeColor="text1"/>
        </w:rPr>
      </w:pPr>
      <w:r w:rsidRPr="0063448A">
        <w:rPr>
          <w:bCs/>
          <w:color w:val="000000" w:themeColor="text1"/>
        </w:rPr>
        <w:t xml:space="preserve">ALEXANDRE, Anderson Sales et al. Fotogrametria: uma proposta de avaliação objetiva da caixa torácica na escoliose idiopática do adolescente. </w:t>
      </w:r>
      <w:r w:rsidRPr="0063448A">
        <w:rPr>
          <w:b/>
          <w:color w:val="000000" w:themeColor="text1"/>
        </w:rPr>
        <w:t>Revista Paulista de Pediatria</w:t>
      </w:r>
      <w:r w:rsidRPr="0063448A">
        <w:rPr>
          <w:bCs/>
          <w:color w:val="000000" w:themeColor="text1"/>
        </w:rPr>
        <w:t>, v. 37, p. 225-233, 2019.</w:t>
      </w:r>
    </w:p>
    <w:p w14:paraId="606CCBEE" w14:textId="77777777" w:rsidR="0063448A" w:rsidRPr="0063448A" w:rsidRDefault="0063448A" w:rsidP="0063448A">
      <w:pPr>
        <w:pStyle w:val="ABNT"/>
        <w:rPr>
          <w:bCs/>
          <w:color w:val="000000" w:themeColor="text1"/>
        </w:rPr>
      </w:pPr>
      <w:r w:rsidRPr="0063448A">
        <w:rPr>
          <w:bCs/>
          <w:color w:val="000000" w:themeColor="text1"/>
        </w:rPr>
        <w:t xml:space="preserve">CIACCIA, Maria Célia Cunha et al. Prevalência de escoliose em escolares do ensino fundamental público. </w:t>
      </w:r>
      <w:r w:rsidRPr="0063448A">
        <w:rPr>
          <w:b/>
          <w:color w:val="000000" w:themeColor="text1"/>
        </w:rPr>
        <w:t>Revista Paulista de Pediatria</w:t>
      </w:r>
      <w:r w:rsidRPr="0063448A">
        <w:rPr>
          <w:bCs/>
          <w:color w:val="000000" w:themeColor="text1"/>
        </w:rPr>
        <w:t>, v. 35, n. 2, p. 191-198, 2017.</w:t>
      </w:r>
    </w:p>
    <w:p w14:paraId="48D84D0A" w14:textId="77777777" w:rsidR="0063448A" w:rsidRPr="0063448A" w:rsidRDefault="0063448A" w:rsidP="0063448A">
      <w:pPr>
        <w:pStyle w:val="ABNT"/>
        <w:rPr>
          <w:bCs/>
          <w:color w:val="000000" w:themeColor="text1"/>
        </w:rPr>
      </w:pPr>
      <w:r w:rsidRPr="0063448A">
        <w:rPr>
          <w:bCs/>
          <w:color w:val="000000" w:themeColor="text1"/>
        </w:rPr>
        <w:t xml:space="preserve">COSTA, Andreia; SOUZA, S. G.; OLIVEIRA, António. A escoliose em pediatria. </w:t>
      </w:r>
      <w:r w:rsidRPr="0063448A">
        <w:rPr>
          <w:b/>
          <w:color w:val="000000" w:themeColor="text1"/>
        </w:rPr>
        <w:t>Revista Saúde Infantil</w:t>
      </w:r>
      <w:r w:rsidRPr="0063448A">
        <w:rPr>
          <w:bCs/>
          <w:color w:val="000000" w:themeColor="text1"/>
        </w:rPr>
        <w:t>, v. 24, n. 1, p. 39-45, 2002.</w:t>
      </w:r>
    </w:p>
    <w:p w14:paraId="2D1061D5" w14:textId="77777777" w:rsidR="0063448A" w:rsidRPr="0063448A" w:rsidRDefault="0063448A" w:rsidP="0063448A">
      <w:pPr>
        <w:pStyle w:val="ABNT"/>
        <w:rPr>
          <w:bCs/>
          <w:color w:val="000000" w:themeColor="text1"/>
        </w:rPr>
      </w:pPr>
      <w:r w:rsidRPr="0063448A">
        <w:rPr>
          <w:bCs/>
          <w:color w:val="000000" w:themeColor="text1"/>
        </w:rPr>
        <w:t xml:space="preserve">LIBERAL, Maria João; DINIS, Maria Helena; PINTO, Alda. A relevância da imagiologia e o impacto da haste de crescimento controlada magneticamente no tratamento da escoliose em pediatria. </w:t>
      </w:r>
      <w:r w:rsidRPr="0063448A">
        <w:rPr>
          <w:b/>
          <w:color w:val="000000" w:themeColor="text1"/>
        </w:rPr>
        <w:t>ROENTGEN – Revista Científica das Técnicas Radiológicas</w:t>
      </w:r>
      <w:r w:rsidRPr="0063448A">
        <w:rPr>
          <w:bCs/>
          <w:color w:val="000000" w:themeColor="text1"/>
        </w:rPr>
        <w:t>, v. 2, n. 2, p. 29-33, 2021.</w:t>
      </w:r>
    </w:p>
    <w:p w14:paraId="6886031D" w14:textId="77777777" w:rsidR="0063448A" w:rsidRPr="0063448A" w:rsidRDefault="0063448A" w:rsidP="0063448A">
      <w:pPr>
        <w:pStyle w:val="ABNT"/>
        <w:rPr>
          <w:bCs/>
          <w:color w:val="000000" w:themeColor="text1"/>
        </w:rPr>
      </w:pPr>
      <w:r w:rsidRPr="0063448A">
        <w:rPr>
          <w:bCs/>
          <w:color w:val="000000" w:themeColor="text1"/>
        </w:rPr>
        <w:t xml:space="preserve">MORAES, João Pedro </w:t>
      </w:r>
      <w:proofErr w:type="spellStart"/>
      <w:r w:rsidRPr="0063448A">
        <w:rPr>
          <w:bCs/>
          <w:color w:val="000000" w:themeColor="text1"/>
        </w:rPr>
        <w:t>Fosquiera</w:t>
      </w:r>
      <w:proofErr w:type="spellEnd"/>
      <w:r w:rsidRPr="0063448A">
        <w:rPr>
          <w:bCs/>
          <w:color w:val="000000" w:themeColor="text1"/>
        </w:rPr>
        <w:t xml:space="preserve"> et al. Cirurgia ortopédica pediátrica na correção da escoliose infantil. </w:t>
      </w:r>
      <w:proofErr w:type="spellStart"/>
      <w:r w:rsidRPr="0063448A">
        <w:rPr>
          <w:b/>
          <w:color w:val="000000" w:themeColor="text1"/>
        </w:rPr>
        <w:t>Brazilian</w:t>
      </w:r>
      <w:proofErr w:type="spellEnd"/>
      <w:r w:rsidRPr="0063448A">
        <w:rPr>
          <w:b/>
          <w:color w:val="000000" w:themeColor="text1"/>
        </w:rPr>
        <w:t xml:space="preserve"> </w:t>
      </w:r>
      <w:proofErr w:type="spellStart"/>
      <w:r w:rsidRPr="0063448A">
        <w:rPr>
          <w:b/>
          <w:color w:val="000000" w:themeColor="text1"/>
        </w:rPr>
        <w:t>Journal</w:t>
      </w:r>
      <w:proofErr w:type="spellEnd"/>
      <w:r w:rsidRPr="0063448A">
        <w:rPr>
          <w:b/>
          <w:color w:val="000000" w:themeColor="text1"/>
        </w:rPr>
        <w:t xml:space="preserve"> </w:t>
      </w:r>
      <w:proofErr w:type="spellStart"/>
      <w:r w:rsidRPr="0063448A">
        <w:rPr>
          <w:b/>
          <w:color w:val="000000" w:themeColor="text1"/>
        </w:rPr>
        <w:t>of</w:t>
      </w:r>
      <w:proofErr w:type="spellEnd"/>
      <w:r w:rsidRPr="0063448A">
        <w:rPr>
          <w:b/>
          <w:color w:val="000000" w:themeColor="text1"/>
        </w:rPr>
        <w:t xml:space="preserve"> </w:t>
      </w:r>
      <w:proofErr w:type="spellStart"/>
      <w:r w:rsidRPr="0063448A">
        <w:rPr>
          <w:b/>
          <w:color w:val="000000" w:themeColor="text1"/>
        </w:rPr>
        <w:t>Implantology</w:t>
      </w:r>
      <w:proofErr w:type="spellEnd"/>
      <w:r w:rsidRPr="0063448A">
        <w:rPr>
          <w:b/>
          <w:color w:val="000000" w:themeColor="text1"/>
        </w:rPr>
        <w:t xml:space="preserve"> </w:t>
      </w:r>
      <w:proofErr w:type="spellStart"/>
      <w:r w:rsidRPr="0063448A">
        <w:rPr>
          <w:b/>
          <w:color w:val="000000" w:themeColor="text1"/>
        </w:rPr>
        <w:t>and</w:t>
      </w:r>
      <w:proofErr w:type="spellEnd"/>
      <w:r w:rsidRPr="0063448A">
        <w:rPr>
          <w:b/>
          <w:color w:val="000000" w:themeColor="text1"/>
        </w:rPr>
        <w:t xml:space="preserve"> Health </w:t>
      </w:r>
      <w:proofErr w:type="spellStart"/>
      <w:r w:rsidRPr="0063448A">
        <w:rPr>
          <w:b/>
          <w:color w:val="000000" w:themeColor="text1"/>
        </w:rPr>
        <w:t>Sciences</w:t>
      </w:r>
      <w:proofErr w:type="spellEnd"/>
      <w:r w:rsidRPr="0063448A">
        <w:rPr>
          <w:bCs/>
          <w:color w:val="000000" w:themeColor="text1"/>
        </w:rPr>
        <w:t>, v. 6, n. 8, p. 947-964, 2024.</w:t>
      </w:r>
    </w:p>
    <w:p w14:paraId="78326E76" w14:textId="77777777" w:rsidR="0063448A" w:rsidRPr="0063448A" w:rsidRDefault="0063448A" w:rsidP="0063448A">
      <w:pPr>
        <w:pStyle w:val="ABNT"/>
        <w:rPr>
          <w:bCs/>
          <w:color w:val="000000" w:themeColor="text1"/>
        </w:rPr>
      </w:pPr>
      <w:r w:rsidRPr="0063448A">
        <w:rPr>
          <w:bCs/>
          <w:color w:val="000000" w:themeColor="text1"/>
        </w:rPr>
        <w:t xml:space="preserve">PEREIRA, Luísa Miranda. Escoliose: triagem em escolares de 10 a 15 anos. </w:t>
      </w:r>
      <w:r w:rsidRPr="0063448A">
        <w:rPr>
          <w:b/>
          <w:color w:val="000000" w:themeColor="text1"/>
        </w:rPr>
        <w:t>Revista Saúde.Com,</w:t>
      </w:r>
      <w:r w:rsidRPr="0063448A">
        <w:rPr>
          <w:bCs/>
          <w:color w:val="000000" w:themeColor="text1"/>
        </w:rPr>
        <w:t xml:space="preserve"> v. 1, n. 2, p. 134-143, 2005.</w:t>
      </w:r>
    </w:p>
    <w:p w14:paraId="41C49988" w14:textId="77777777" w:rsidR="0063448A" w:rsidRPr="0063448A" w:rsidRDefault="0063448A" w:rsidP="0063448A">
      <w:pPr>
        <w:pStyle w:val="ABNT"/>
        <w:rPr>
          <w:bCs/>
          <w:color w:val="000000" w:themeColor="text1"/>
        </w:rPr>
      </w:pPr>
      <w:r w:rsidRPr="0063448A">
        <w:rPr>
          <w:bCs/>
          <w:color w:val="000000" w:themeColor="text1"/>
        </w:rPr>
        <w:t xml:space="preserve">ROSA, Ricardo Neiva </w:t>
      </w:r>
      <w:proofErr w:type="spellStart"/>
      <w:r w:rsidRPr="0063448A">
        <w:rPr>
          <w:bCs/>
          <w:color w:val="000000" w:themeColor="text1"/>
        </w:rPr>
        <w:t>Lucciola</w:t>
      </w:r>
      <w:proofErr w:type="spellEnd"/>
      <w:r w:rsidRPr="0063448A">
        <w:rPr>
          <w:bCs/>
          <w:color w:val="000000" w:themeColor="text1"/>
        </w:rPr>
        <w:t xml:space="preserve"> et al. Escoliose idiopática: aspectos clínicos e desafios terapêuticos no âmbito da saúde pública. </w:t>
      </w:r>
      <w:proofErr w:type="spellStart"/>
      <w:r w:rsidRPr="0063448A">
        <w:rPr>
          <w:b/>
          <w:color w:val="000000" w:themeColor="text1"/>
        </w:rPr>
        <w:t>Brazilian</w:t>
      </w:r>
      <w:proofErr w:type="spellEnd"/>
      <w:r w:rsidRPr="0063448A">
        <w:rPr>
          <w:b/>
          <w:color w:val="000000" w:themeColor="text1"/>
        </w:rPr>
        <w:t xml:space="preserve"> </w:t>
      </w:r>
      <w:proofErr w:type="spellStart"/>
      <w:r w:rsidRPr="0063448A">
        <w:rPr>
          <w:b/>
          <w:color w:val="000000" w:themeColor="text1"/>
        </w:rPr>
        <w:t>Journal</w:t>
      </w:r>
      <w:proofErr w:type="spellEnd"/>
      <w:r w:rsidRPr="0063448A">
        <w:rPr>
          <w:b/>
          <w:color w:val="000000" w:themeColor="text1"/>
        </w:rPr>
        <w:t xml:space="preserve"> </w:t>
      </w:r>
      <w:proofErr w:type="spellStart"/>
      <w:r w:rsidRPr="0063448A">
        <w:rPr>
          <w:b/>
          <w:color w:val="000000" w:themeColor="text1"/>
        </w:rPr>
        <w:t>of</w:t>
      </w:r>
      <w:proofErr w:type="spellEnd"/>
      <w:r w:rsidRPr="0063448A">
        <w:rPr>
          <w:b/>
          <w:color w:val="000000" w:themeColor="text1"/>
        </w:rPr>
        <w:t xml:space="preserve"> </w:t>
      </w:r>
      <w:proofErr w:type="spellStart"/>
      <w:r w:rsidRPr="0063448A">
        <w:rPr>
          <w:b/>
          <w:color w:val="000000" w:themeColor="text1"/>
        </w:rPr>
        <w:t>One</w:t>
      </w:r>
      <w:proofErr w:type="spellEnd"/>
      <w:r w:rsidRPr="0063448A">
        <w:rPr>
          <w:b/>
          <w:color w:val="000000" w:themeColor="text1"/>
        </w:rPr>
        <w:t xml:space="preserve"> Health</w:t>
      </w:r>
      <w:r w:rsidRPr="0063448A">
        <w:rPr>
          <w:bCs/>
          <w:color w:val="000000" w:themeColor="text1"/>
        </w:rPr>
        <w:t>, v. 2, n. 3, p. 158-166, 2025.</w:t>
      </w:r>
    </w:p>
    <w:p w14:paraId="2E42C934" w14:textId="77777777" w:rsidR="0063448A" w:rsidRPr="0063448A" w:rsidRDefault="0063448A" w:rsidP="0063448A">
      <w:pPr>
        <w:pStyle w:val="ABNT"/>
        <w:rPr>
          <w:bCs/>
          <w:color w:val="000000" w:themeColor="text1"/>
        </w:rPr>
      </w:pPr>
      <w:r w:rsidRPr="0063448A">
        <w:rPr>
          <w:bCs/>
          <w:color w:val="000000" w:themeColor="text1"/>
        </w:rPr>
        <w:t xml:space="preserve">SEDREZ, Juliana Adami et al. Fatores de risco associados a alterações posturais estruturais da coluna vertebral em crianças e adolescentes. </w:t>
      </w:r>
      <w:r w:rsidRPr="0063448A">
        <w:rPr>
          <w:b/>
          <w:color w:val="000000" w:themeColor="text1"/>
        </w:rPr>
        <w:t>Revista Paulista de Pediatria</w:t>
      </w:r>
      <w:r w:rsidRPr="0063448A">
        <w:rPr>
          <w:bCs/>
          <w:color w:val="000000" w:themeColor="text1"/>
        </w:rPr>
        <w:t>, v. 33, n. 1, p. 72-81, 2015.</w:t>
      </w:r>
    </w:p>
    <w:p w14:paraId="0A157DA7" w14:textId="77777777" w:rsidR="0063448A" w:rsidRPr="00101808" w:rsidRDefault="0063448A" w:rsidP="0063448A">
      <w:pPr>
        <w:pStyle w:val="ABNT"/>
        <w:ind w:firstLine="0"/>
        <w:rPr>
          <w:b/>
          <w:color w:val="000000" w:themeColor="text1"/>
        </w:rPr>
      </w:pPr>
    </w:p>
    <w:p w14:paraId="67BBD14D" w14:textId="77777777" w:rsidR="004E5A97" w:rsidRPr="00101808" w:rsidRDefault="004E5A97" w:rsidP="0096465C">
      <w:pPr>
        <w:rPr>
          <w:color w:val="000000" w:themeColor="text1"/>
        </w:rPr>
      </w:pPr>
    </w:p>
    <w:sectPr w:rsidR="004E5A97" w:rsidRPr="001018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A9AB" w14:textId="77777777" w:rsidR="00380286" w:rsidRDefault="00380286">
      <w:pPr>
        <w:spacing w:after="0" w:line="240" w:lineRule="auto"/>
      </w:pPr>
      <w:r>
        <w:separator/>
      </w:r>
    </w:p>
  </w:endnote>
  <w:endnote w:type="continuationSeparator" w:id="0">
    <w:p w14:paraId="45797837" w14:textId="77777777" w:rsidR="00380286" w:rsidRDefault="0038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351D" w14:textId="77777777" w:rsidR="001B293F" w:rsidRDefault="001B29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DF96" w14:textId="77777777" w:rsidR="001B293F" w:rsidRDefault="001B29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3F38" w14:textId="77777777" w:rsidR="001B293F" w:rsidRDefault="001B29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B009" w14:textId="77777777" w:rsidR="00380286" w:rsidRDefault="00380286">
      <w:pPr>
        <w:spacing w:after="0" w:line="240" w:lineRule="auto"/>
      </w:pPr>
      <w:r>
        <w:separator/>
      </w:r>
    </w:p>
  </w:footnote>
  <w:footnote w:type="continuationSeparator" w:id="0">
    <w:p w14:paraId="54417251" w14:textId="77777777" w:rsidR="00380286" w:rsidRDefault="0038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6D00" w14:textId="77777777" w:rsidR="00A058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33BE1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872610" o:spid="_x0000_s1026" type="#_x0000_t75" style="position:absolute;left:0;text-align:left;margin-left:0;margin-top:0;width:810pt;height:20in;z-index:-251654144;mso-position-horizontal:center;mso-position-horizontal-relative:margin;mso-position-vertical:center;mso-position-vertical-relative:margin" o:allowincell="f">
          <v:imagedata r:id="rId1" o:title="WhatsApp Image 2022-08-11 at 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813A" w14:textId="712CA6F9" w:rsidR="00FD5028" w:rsidRDefault="001F55BD">
    <w:pPr>
      <w:pStyle w:val="Cabealho"/>
    </w:pPr>
    <w:r w:rsidRPr="001C3777">
      <w:rPr>
        <w:noProof/>
      </w:rPr>
      <w:drawing>
        <wp:anchor distT="0" distB="0" distL="114300" distR="114300" simplePos="0" relativeHeight="251668480" behindDoc="0" locked="0" layoutInCell="1" allowOverlap="1" wp14:anchorId="1A1EAE6D" wp14:editId="0616D0E2">
          <wp:simplePos x="0" y="0"/>
          <wp:positionH relativeFrom="margin">
            <wp:posOffset>-7620</wp:posOffset>
          </wp:positionH>
          <wp:positionV relativeFrom="paragraph">
            <wp:posOffset>-394335</wp:posOffset>
          </wp:positionV>
          <wp:extent cx="2161540" cy="1211580"/>
          <wp:effectExtent l="0" t="0" r="0" b="762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ON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65" b="12503"/>
                  <a:stretch/>
                </pic:blipFill>
                <pic:spPr bwMode="auto">
                  <a:xfrm>
                    <a:off x="0" y="0"/>
                    <a:ext cx="216154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293F">
      <w:rPr>
        <w:noProof/>
      </w:rPr>
      <w:drawing>
        <wp:anchor distT="0" distB="0" distL="114300" distR="114300" simplePos="0" relativeHeight="251669504" behindDoc="0" locked="0" layoutInCell="1" allowOverlap="1" wp14:anchorId="6118ABF5" wp14:editId="590E81A9">
          <wp:simplePos x="0" y="0"/>
          <wp:positionH relativeFrom="column">
            <wp:posOffset>4816475</wp:posOffset>
          </wp:positionH>
          <wp:positionV relativeFrom="paragraph">
            <wp:posOffset>-345440</wp:posOffset>
          </wp:positionV>
          <wp:extent cx="1156970" cy="1106170"/>
          <wp:effectExtent l="0" t="0" r="5080" b="0"/>
          <wp:wrapTopAndBottom/>
          <wp:docPr id="12486917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691711" name="Imagem 12486917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1106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DCB7" w14:textId="77777777" w:rsidR="00FD5028" w:rsidRDefault="00000000">
    <w:pPr>
      <w:pStyle w:val="Cabealho"/>
    </w:pPr>
    <w:r>
      <w:rPr>
        <w:noProof/>
      </w:rPr>
      <w:pict w14:anchorId="31165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872609" o:spid="_x0000_s1025" type="#_x0000_t75" style="position:absolute;margin-left:0;margin-top:0;width:810pt;height:20in;z-index:-251655168;mso-position-horizontal:center;mso-position-horizontal-relative:margin;mso-position-vertical:center;mso-position-vertical-relative:margin" o:allowincell="f">
          <v:imagedata r:id="rId1" o:title="WhatsApp Image 2022-08-11 at 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0E3E"/>
    <w:multiLevelType w:val="multilevel"/>
    <w:tmpl w:val="955A2C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1" w15:restartNumberingAfterBreak="0">
    <w:nsid w:val="36370E55"/>
    <w:multiLevelType w:val="multilevel"/>
    <w:tmpl w:val="955A2C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2" w15:restartNumberingAfterBreak="0">
    <w:nsid w:val="68263AB3"/>
    <w:multiLevelType w:val="multilevel"/>
    <w:tmpl w:val="955A2C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3" w15:restartNumberingAfterBreak="0">
    <w:nsid w:val="72366457"/>
    <w:multiLevelType w:val="multilevel"/>
    <w:tmpl w:val="955A2C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num w:numId="1" w16cid:durableId="1875532978">
    <w:abstractNumId w:val="0"/>
  </w:num>
  <w:num w:numId="2" w16cid:durableId="1406488319">
    <w:abstractNumId w:val="2"/>
  </w:num>
  <w:num w:numId="3" w16cid:durableId="224992052">
    <w:abstractNumId w:val="1"/>
  </w:num>
  <w:num w:numId="4" w16cid:durableId="89300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1"/>
    <w:rsid w:val="000074BA"/>
    <w:rsid w:val="00021372"/>
    <w:rsid w:val="0002447D"/>
    <w:rsid w:val="00055865"/>
    <w:rsid w:val="000E68B1"/>
    <w:rsid w:val="00101808"/>
    <w:rsid w:val="001475F1"/>
    <w:rsid w:val="00155048"/>
    <w:rsid w:val="001738A6"/>
    <w:rsid w:val="00193E75"/>
    <w:rsid w:val="001B293F"/>
    <w:rsid w:val="001B3DAE"/>
    <w:rsid w:val="001C3777"/>
    <w:rsid w:val="001D45E3"/>
    <w:rsid w:val="001D5BD0"/>
    <w:rsid w:val="001F37DB"/>
    <w:rsid w:val="001F55BD"/>
    <w:rsid w:val="00236A6D"/>
    <w:rsid w:val="002E6040"/>
    <w:rsid w:val="003265EE"/>
    <w:rsid w:val="003370D4"/>
    <w:rsid w:val="00380286"/>
    <w:rsid w:val="003C78C0"/>
    <w:rsid w:val="003E5BE8"/>
    <w:rsid w:val="003E5E83"/>
    <w:rsid w:val="004533EB"/>
    <w:rsid w:val="00476492"/>
    <w:rsid w:val="00481E55"/>
    <w:rsid w:val="004A6B93"/>
    <w:rsid w:val="004E5A97"/>
    <w:rsid w:val="005143DE"/>
    <w:rsid w:val="00557F64"/>
    <w:rsid w:val="00595CF7"/>
    <w:rsid w:val="005A49DD"/>
    <w:rsid w:val="00633581"/>
    <w:rsid w:val="0063448A"/>
    <w:rsid w:val="00642685"/>
    <w:rsid w:val="006530F1"/>
    <w:rsid w:val="006C3C9A"/>
    <w:rsid w:val="006E0EB3"/>
    <w:rsid w:val="006E59FA"/>
    <w:rsid w:val="007103DB"/>
    <w:rsid w:val="00721B3B"/>
    <w:rsid w:val="007D73BF"/>
    <w:rsid w:val="0080069A"/>
    <w:rsid w:val="00853C4B"/>
    <w:rsid w:val="00865A9D"/>
    <w:rsid w:val="008B4ABD"/>
    <w:rsid w:val="00963D77"/>
    <w:rsid w:val="0096465C"/>
    <w:rsid w:val="009F5182"/>
    <w:rsid w:val="00A05851"/>
    <w:rsid w:val="00A05E93"/>
    <w:rsid w:val="00A3254E"/>
    <w:rsid w:val="00AB5ABB"/>
    <w:rsid w:val="00AD778E"/>
    <w:rsid w:val="00B37A61"/>
    <w:rsid w:val="00B521EB"/>
    <w:rsid w:val="00B9192C"/>
    <w:rsid w:val="00BA5BA4"/>
    <w:rsid w:val="00C237E3"/>
    <w:rsid w:val="00C54D28"/>
    <w:rsid w:val="00CC65FC"/>
    <w:rsid w:val="00DB23C6"/>
    <w:rsid w:val="00E27A68"/>
    <w:rsid w:val="00E82399"/>
    <w:rsid w:val="00EA0A6E"/>
    <w:rsid w:val="00F138BC"/>
    <w:rsid w:val="00F14C8C"/>
    <w:rsid w:val="00F56C6C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7ACE0"/>
  <w15:docId w15:val="{A310FC7B-1A92-44C6-BE74-363B3198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D5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5028"/>
  </w:style>
  <w:style w:type="paragraph" w:styleId="Rodap">
    <w:name w:val="footer"/>
    <w:basedOn w:val="Normal"/>
    <w:link w:val="RodapChar"/>
    <w:uiPriority w:val="99"/>
    <w:unhideWhenUsed/>
    <w:rsid w:val="00FD5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5028"/>
  </w:style>
  <w:style w:type="paragraph" w:customStyle="1" w:styleId="ABNT">
    <w:name w:val="ABNT"/>
    <w:basedOn w:val="Normal"/>
    <w:qFormat/>
    <w:rsid w:val="00FD5028"/>
    <w:pPr>
      <w:spacing w:line="360" w:lineRule="auto"/>
      <w:ind w:firstLine="709"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FD5028"/>
    <w:rPr>
      <w:color w:val="0000FF" w:themeColor="hyperlink"/>
      <w:u w:val="single"/>
    </w:rPr>
  </w:style>
  <w:style w:type="paragraph" w:customStyle="1" w:styleId="Default">
    <w:name w:val="Default"/>
    <w:rsid w:val="00FD502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8B4A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68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1507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 Albuquerque Vilar</dc:creator>
  <cp:lastModifiedBy>Taynara Almeida</cp:lastModifiedBy>
  <cp:revision>3</cp:revision>
  <cp:lastPrinted>2022-08-12T03:23:00Z</cp:lastPrinted>
  <dcterms:created xsi:type="dcterms:W3CDTF">2025-09-25T18:43:00Z</dcterms:created>
  <dcterms:modified xsi:type="dcterms:W3CDTF">2025-09-25T19:57:00Z</dcterms:modified>
</cp:coreProperties>
</file>