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CE42A" w14:textId="4EB7FFA3" w:rsidR="004071DD" w:rsidRPr="004071DD" w:rsidRDefault="004071DD" w:rsidP="004071DD">
      <w:pPr>
        <w:spacing w:line="360" w:lineRule="auto"/>
        <w:rPr>
          <w:sz w:val="24"/>
          <w:szCs w:val="24"/>
        </w:rPr>
      </w:pPr>
    </w:p>
    <w:p w14:paraId="7E5F2E36" w14:textId="2381B02D" w:rsidR="004C3AC9" w:rsidRDefault="004C3AC9" w:rsidP="004C3AC9">
      <w:pPr>
        <w:spacing w:after="113" w:line="259" w:lineRule="auto"/>
        <w:ind w:left="-5" w:hanging="10"/>
        <w:jc w:val="both"/>
        <w:rPr>
          <w:sz w:val="32"/>
          <w:szCs w:val="32"/>
        </w:rPr>
      </w:pPr>
      <w:r w:rsidRPr="00AA6887">
        <w:rPr>
          <w:b/>
          <w:sz w:val="32"/>
          <w:szCs w:val="32"/>
        </w:rPr>
        <w:t>Zoonose associadas às causas infecciosas de aborto em animais domésticos: riscos ocupacionais e medidas de biossegurança</w:t>
      </w:r>
      <w:r>
        <w:rPr>
          <w:b/>
          <w:sz w:val="32"/>
          <w:szCs w:val="32"/>
        </w:rPr>
        <w:t xml:space="preserve"> – Revisão de Literatura</w:t>
      </w:r>
    </w:p>
    <w:p w14:paraId="07383E7F" w14:textId="61AEC3D1" w:rsidR="00DB1935" w:rsidRDefault="00DB1935" w:rsidP="00DB1935">
      <w:pPr>
        <w:spacing w:line="360" w:lineRule="auto"/>
        <w:jc w:val="center"/>
        <w:rPr>
          <w:rFonts w:eastAsia="Times New Roman"/>
          <w:b/>
          <w:bCs/>
          <w:sz w:val="24"/>
          <w:szCs w:val="24"/>
        </w:rPr>
      </w:pPr>
    </w:p>
    <w:p w14:paraId="4729904D" w14:textId="77777777" w:rsidR="009140D1" w:rsidRDefault="009140D1" w:rsidP="00DB1935">
      <w:pPr>
        <w:spacing w:line="360" w:lineRule="auto"/>
        <w:jc w:val="center"/>
        <w:rPr>
          <w:rFonts w:eastAsia="Times New Roman"/>
          <w:b/>
          <w:bCs/>
          <w:sz w:val="24"/>
          <w:szCs w:val="24"/>
        </w:rPr>
      </w:pPr>
    </w:p>
    <w:p w14:paraId="6E6B8FC1" w14:textId="61A91266" w:rsidR="004D4579" w:rsidRDefault="00F33874" w:rsidP="004D4579">
      <w:pPr>
        <w:tabs>
          <w:tab w:val="left" w:pos="2060"/>
          <w:tab w:val="left" w:pos="7240"/>
        </w:tabs>
        <w:spacing w:line="360" w:lineRule="auto"/>
        <w:ind w:left="-360"/>
        <w:jc w:val="right"/>
        <w:rPr>
          <w:rFonts w:eastAsia="Times New Roman"/>
          <w:sz w:val="24"/>
          <w:szCs w:val="24"/>
        </w:rPr>
      </w:pPr>
      <w:r>
        <w:rPr>
          <w:rStyle w:val="Refdenotaderodap"/>
          <w:rFonts w:eastAsia="Times New Roman"/>
          <w:sz w:val="24"/>
          <w:szCs w:val="24"/>
        </w:rPr>
        <w:footnoteReference w:id="1"/>
      </w:r>
      <w:r w:rsidR="004D4579" w:rsidRPr="004D4579">
        <w:rPr>
          <w:rFonts w:eastAsia="Times New Roman"/>
          <w:sz w:val="24"/>
          <w:szCs w:val="24"/>
        </w:rPr>
        <w:t xml:space="preserve"> </w:t>
      </w:r>
      <w:r w:rsidR="004D4579">
        <w:rPr>
          <w:rFonts w:eastAsia="Times New Roman"/>
          <w:sz w:val="24"/>
          <w:szCs w:val="24"/>
        </w:rPr>
        <w:t>Ana Raquel da Silva Melo</w:t>
      </w:r>
    </w:p>
    <w:p w14:paraId="56A2EFBC" w14:textId="3362ECB0" w:rsidR="00EF1673" w:rsidRDefault="00EF1673" w:rsidP="00EF1673">
      <w:pPr>
        <w:tabs>
          <w:tab w:val="left" w:pos="2060"/>
          <w:tab w:val="left" w:pos="7240"/>
        </w:tabs>
        <w:spacing w:line="360" w:lineRule="auto"/>
        <w:ind w:left="-360"/>
        <w:jc w:val="right"/>
        <w:rPr>
          <w:rFonts w:eastAsia="Times New Roman"/>
          <w:sz w:val="24"/>
          <w:szCs w:val="24"/>
        </w:rPr>
      </w:pPr>
      <w:r>
        <w:rPr>
          <w:rFonts w:eastAsia="Times New Roman"/>
          <w:sz w:val="24"/>
          <w:szCs w:val="24"/>
        </w:rPr>
        <w:t>José Felipe da Silva Melo</w:t>
      </w:r>
    </w:p>
    <w:p w14:paraId="01A3A46A" w14:textId="1D346F44" w:rsidR="00EF1673" w:rsidRDefault="00EF1673" w:rsidP="00EF1673">
      <w:pPr>
        <w:tabs>
          <w:tab w:val="left" w:pos="2060"/>
          <w:tab w:val="left" w:pos="7240"/>
        </w:tabs>
        <w:spacing w:line="360" w:lineRule="auto"/>
        <w:ind w:left="-360"/>
        <w:jc w:val="right"/>
        <w:rPr>
          <w:sz w:val="24"/>
          <w:szCs w:val="24"/>
        </w:rPr>
      </w:pPr>
      <w:r w:rsidRPr="00EF1673">
        <w:rPr>
          <w:sz w:val="24"/>
          <w:szCs w:val="24"/>
        </w:rPr>
        <w:t>Marcos Ferreira Lima e Silva</w:t>
      </w:r>
    </w:p>
    <w:p w14:paraId="0C70486F" w14:textId="474D368A" w:rsidR="00D960B4" w:rsidRPr="00D960B4" w:rsidRDefault="00D960B4" w:rsidP="00D960B4">
      <w:pPr>
        <w:tabs>
          <w:tab w:val="left" w:pos="2060"/>
          <w:tab w:val="left" w:pos="7240"/>
        </w:tabs>
        <w:spacing w:line="360" w:lineRule="auto"/>
        <w:ind w:left="-360"/>
        <w:jc w:val="right"/>
        <w:rPr>
          <w:rFonts w:eastAsia="Times New Roman"/>
          <w:sz w:val="24"/>
          <w:szCs w:val="24"/>
        </w:rPr>
      </w:pPr>
      <w:r>
        <w:rPr>
          <w:rFonts w:eastAsia="Times New Roman"/>
          <w:sz w:val="24"/>
          <w:szCs w:val="24"/>
        </w:rPr>
        <w:t>Patrícia da Silva Melo</w:t>
      </w:r>
    </w:p>
    <w:p w14:paraId="2B6831DA" w14:textId="1FD58FF0" w:rsidR="009140D1" w:rsidRDefault="00D960B4" w:rsidP="009140D1">
      <w:pPr>
        <w:tabs>
          <w:tab w:val="left" w:pos="2060"/>
          <w:tab w:val="left" w:pos="7240"/>
        </w:tabs>
        <w:spacing w:line="360" w:lineRule="auto"/>
        <w:ind w:left="-360"/>
        <w:jc w:val="right"/>
        <w:rPr>
          <w:rFonts w:eastAsia="Times New Roman"/>
          <w:sz w:val="24"/>
          <w:szCs w:val="24"/>
        </w:rPr>
      </w:pPr>
      <w:r>
        <w:rPr>
          <w:rFonts w:eastAsia="Times New Roman"/>
          <w:sz w:val="24"/>
          <w:szCs w:val="24"/>
        </w:rPr>
        <w:t>Pedro Eduardo Bitencourt Gomes</w:t>
      </w:r>
    </w:p>
    <w:p w14:paraId="66658FF1" w14:textId="77777777" w:rsidR="001F37FA" w:rsidRDefault="001F37FA" w:rsidP="009140D1">
      <w:pPr>
        <w:tabs>
          <w:tab w:val="left" w:pos="2060"/>
          <w:tab w:val="left" w:pos="7240"/>
        </w:tabs>
        <w:spacing w:line="360" w:lineRule="auto"/>
        <w:ind w:left="-360"/>
        <w:jc w:val="right"/>
        <w:rPr>
          <w:rFonts w:eastAsia="Times New Roman"/>
          <w:sz w:val="24"/>
          <w:szCs w:val="24"/>
        </w:rPr>
      </w:pPr>
    </w:p>
    <w:p w14:paraId="711CF01E" w14:textId="77777777" w:rsidR="004071DD" w:rsidRPr="004071DD" w:rsidRDefault="004071DD" w:rsidP="004071DD">
      <w:pPr>
        <w:spacing w:line="360" w:lineRule="auto"/>
        <w:jc w:val="center"/>
        <w:rPr>
          <w:sz w:val="24"/>
          <w:szCs w:val="24"/>
        </w:rPr>
      </w:pPr>
      <w:r w:rsidRPr="004071DD">
        <w:rPr>
          <w:rFonts w:eastAsia="Times New Roman"/>
          <w:b/>
          <w:bCs/>
          <w:sz w:val="24"/>
          <w:szCs w:val="24"/>
        </w:rPr>
        <w:t>RESUMO</w:t>
      </w:r>
    </w:p>
    <w:p w14:paraId="16A57F6A" w14:textId="77777777" w:rsidR="004C3AC9" w:rsidRPr="004C3AC9" w:rsidRDefault="004C3AC9" w:rsidP="004C3AC9">
      <w:pPr>
        <w:tabs>
          <w:tab w:val="left" w:pos="8931"/>
        </w:tabs>
        <w:spacing w:line="360" w:lineRule="auto"/>
        <w:ind w:right="140"/>
        <w:jc w:val="both"/>
        <w:rPr>
          <w:sz w:val="24"/>
          <w:szCs w:val="24"/>
        </w:rPr>
      </w:pPr>
      <w:r w:rsidRPr="004C3AC9">
        <w:rPr>
          <w:sz w:val="24"/>
          <w:szCs w:val="24"/>
        </w:rPr>
        <w:t>Analisar as zoonoses associadas às causas infecciosas de aborto em animais domésticos, com ênfase nos riscos ocupacionais aos quais os profissionais estão expostos e nas medidas de biossegurança necessárias para prevenir a transmissão desses agentes. Foi realizada uma pesquisa bibliográfica utilizando as bases de dados Google Acadêmico, Scielo e Science Direct, com a aplicação das palavras-chave: Zoonoses; Aborto Animal; Biossegurança. A busca foi limitada a artigos publicados entre 2020 e 2025, com o objetivo de considerar apenas materiais recentes e relevantes.</w:t>
      </w:r>
      <w:r w:rsidRPr="004C3AC9">
        <w:rPr>
          <w:b/>
          <w:sz w:val="24"/>
          <w:szCs w:val="24"/>
        </w:rPr>
        <w:t xml:space="preserve"> </w:t>
      </w:r>
      <w:r w:rsidRPr="004C3AC9">
        <w:rPr>
          <w:sz w:val="24"/>
          <w:szCs w:val="24"/>
        </w:rPr>
        <w:t>Foram selecionados 5 artigos e discutido seus principais achados.</w:t>
      </w:r>
      <w:r w:rsidRPr="004C3AC9">
        <w:rPr>
          <w:b/>
          <w:sz w:val="24"/>
          <w:szCs w:val="24"/>
        </w:rPr>
        <w:t xml:space="preserve"> </w:t>
      </w:r>
      <w:r w:rsidRPr="004C3AC9">
        <w:rPr>
          <w:sz w:val="24"/>
          <w:szCs w:val="24"/>
        </w:rPr>
        <w:t>A</w:t>
      </w:r>
      <w:r w:rsidRPr="004C3AC9">
        <w:rPr>
          <w:b/>
          <w:sz w:val="24"/>
          <w:szCs w:val="24"/>
        </w:rPr>
        <w:t xml:space="preserve"> </w:t>
      </w:r>
      <w:r w:rsidRPr="004C3AC9">
        <w:rPr>
          <w:sz w:val="24"/>
          <w:szCs w:val="24"/>
        </w:rPr>
        <w:t xml:space="preserve">compreensão aprofundada dos riscos ocupacionais e das medidas preventivas no contexto das zoonoses associadas ao aborto em animais domésticos é essencial para garantir a sustentabilidade da produção animal, a segurança dos profissionais e a proteção da saúde pública como um todo. </w:t>
      </w:r>
    </w:p>
    <w:p w14:paraId="6615B8AF" w14:textId="77777777" w:rsidR="004C3AC9" w:rsidRPr="004C3AC9" w:rsidRDefault="004C3AC9" w:rsidP="004C3AC9">
      <w:pPr>
        <w:tabs>
          <w:tab w:val="left" w:pos="8931"/>
        </w:tabs>
        <w:spacing w:line="360" w:lineRule="auto"/>
        <w:ind w:right="140"/>
        <w:jc w:val="both"/>
        <w:rPr>
          <w:sz w:val="24"/>
          <w:szCs w:val="24"/>
        </w:rPr>
      </w:pPr>
      <w:r w:rsidRPr="004C3AC9">
        <w:rPr>
          <w:sz w:val="24"/>
          <w:szCs w:val="24"/>
        </w:rPr>
        <w:t xml:space="preserve"> </w:t>
      </w:r>
    </w:p>
    <w:p w14:paraId="6A5AEDBC" w14:textId="77777777" w:rsidR="004C3AC9" w:rsidRDefault="004C3AC9" w:rsidP="004C3AC9">
      <w:pPr>
        <w:spacing w:line="360" w:lineRule="auto"/>
        <w:ind w:left="567" w:right="567"/>
      </w:pPr>
      <w:r>
        <w:rPr>
          <w:b/>
        </w:rPr>
        <w:t xml:space="preserve">Palavras-chave: </w:t>
      </w:r>
      <w:r>
        <w:t xml:space="preserve">Aborto Animal; Biossegurança; Zoonoses. </w:t>
      </w:r>
    </w:p>
    <w:p w14:paraId="562ECBD6" w14:textId="4A4D05E3" w:rsidR="004071DD" w:rsidRDefault="004071DD" w:rsidP="004071DD">
      <w:pPr>
        <w:spacing w:line="360" w:lineRule="auto"/>
        <w:rPr>
          <w:sz w:val="24"/>
          <w:szCs w:val="24"/>
        </w:rPr>
      </w:pPr>
    </w:p>
    <w:p w14:paraId="3CBCA803" w14:textId="77777777" w:rsidR="00EF1673" w:rsidRDefault="00EF1673" w:rsidP="004071DD">
      <w:pPr>
        <w:spacing w:line="360" w:lineRule="auto"/>
        <w:rPr>
          <w:sz w:val="24"/>
          <w:szCs w:val="24"/>
        </w:rPr>
      </w:pPr>
    </w:p>
    <w:p w14:paraId="390A7969" w14:textId="77777777" w:rsidR="00EF1673" w:rsidRDefault="00EF1673" w:rsidP="004071DD">
      <w:pPr>
        <w:spacing w:line="360" w:lineRule="auto"/>
        <w:rPr>
          <w:sz w:val="24"/>
          <w:szCs w:val="24"/>
        </w:rPr>
      </w:pPr>
    </w:p>
    <w:p w14:paraId="7AD11ECA" w14:textId="77777777" w:rsidR="00EF1673" w:rsidRDefault="00EF1673" w:rsidP="004071DD">
      <w:pPr>
        <w:spacing w:line="360" w:lineRule="auto"/>
        <w:rPr>
          <w:sz w:val="24"/>
          <w:szCs w:val="24"/>
        </w:rPr>
      </w:pPr>
    </w:p>
    <w:p w14:paraId="40B31432" w14:textId="5634A0DD" w:rsidR="000232D3" w:rsidRDefault="004071DD" w:rsidP="00C1710C">
      <w:pPr>
        <w:spacing w:line="360" w:lineRule="auto"/>
        <w:rPr>
          <w:rFonts w:eastAsia="Times New Roman"/>
          <w:b/>
          <w:bCs/>
          <w:sz w:val="24"/>
          <w:szCs w:val="24"/>
        </w:rPr>
      </w:pPr>
      <w:bookmarkStart w:id="0" w:name="page2"/>
      <w:bookmarkEnd w:id="0"/>
      <w:r w:rsidRPr="004071DD">
        <w:rPr>
          <w:rFonts w:eastAsia="Times New Roman"/>
          <w:b/>
          <w:bCs/>
          <w:sz w:val="24"/>
          <w:szCs w:val="24"/>
        </w:rPr>
        <w:t>1 INTRODUÇÃO</w:t>
      </w:r>
    </w:p>
    <w:p w14:paraId="00774D90" w14:textId="77777777" w:rsidR="004C3AC9" w:rsidRPr="004C3AC9" w:rsidRDefault="004C3AC9" w:rsidP="004C3AC9">
      <w:pPr>
        <w:spacing w:line="360" w:lineRule="auto"/>
        <w:ind w:left="-15" w:firstLine="723"/>
        <w:jc w:val="both"/>
        <w:rPr>
          <w:sz w:val="24"/>
          <w:szCs w:val="24"/>
        </w:rPr>
      </w:pPr>
      <w:r w:rsidRPr="004C3AC9">
        <w:rPr>
          <w:sz w:val="24"/>
          <w:szCs w:val="24"/>
        </w:rPr>
        <w:t xml:space="preserve">O aborto em animais domésticos é definido como a eliminação do feto em um estágio específico do seu desenvolvimento, geralmente entre o 42º e o 260º dia de gestação. Nessa fase, o feto já apresenta diferenciação morfológica completa, mas ainda não possui capacidade de sobrevivência fora do útero materno. As causas que levam ao aborto podem ser variadas e incluem tanto fatores específicos quanto inespecíficos. No entanto, a origem do problema costuma ser classificada em duas grandes categorias: infecciosa e não infecciosa. Entre as causas não infecciosas, destacam-se falhas no manejo nutricional, intoxicações, uso inadequado de medicamentos, entre outros (França </w:t>
      </w:r>
      <w:r w:rsidRPr="004C3AC9">
        <w:rPr>
          <w:i/>
          <w:sz w:val="24"/>
          <w:szCs w:val="24"/>
        </w:rPr>
        <w:t>et al</w:t>
      </w:r>
      <w:r w:rsidRPr="004C3AC9">
        <w:rPr>
          <w:sz w:val="24"/>
          <w:szCs w:val="24"/>
        </w:rPr>
        <w:t xml:space="preserve">., 2023). </w:t>
      </w:r>
    </w:p>
    <w:p w14:paraId="7BE74A60" w14:textId="77777777" w:rsidR="004C3AC9" w:rsidRPr="004C3AC9" w:rsidRDefault="004C3AC9" w:rsidP="004C3AC9">
      <w:pPr>
        <w:spacing w:line="360" w:lineRule="auto"/>
        <w:ind w:left="-15" w:firstLine="723"/>
        <w:jc w:val="both"/>
        <w:rPr>
          <w:sz w:val="24"/>
          <w:szCs w:val="24"/>
        </w:rPr>
      </w:pPr>
      <w:r w:rsidRPr="004C3AC9">
        <w:rPr>
          <w:sz w:val="24"/>
          <w:szCs w:val="24"/>
        </w:rPr>
        <w:t xml:space="preserve">Já os abortos de origem infecciosa estão relacionados à presença de agentes patogênicos que provocam enfermidades nos rebanhos, como bactérias — responsáveis por doenças como brucelose e leptospirose —, vírus como os da diarreia viral bovina, fungos como o causador da aspergilose, e protozoários, como o agente etiológico da neosporose. Esses microrganismos são, em geral, os mais investigados em diagnósticos devido ao seu potencial de provocar a morte do feto e, em alguns casos, por apresentarem risco à saúde humana, como ocorre com a </w:t>
      </w:r>
      <w:r w:rsidRPr="004C3AC9">
        <w:rPr>
          <w:i/>
          <w:sz w:val="24"/>
          <w:szCs w:val="24"/>
        </w:rPr>
        <w:t>Brucella spp</w:t>
      </w:r>
      <w:r w:rsidRPr="004C3AC9">
        <w:rPr>
          <w:sz w:val="24"/>
          <w:szCs w:val="24"/>
        </w:rPr>
        <w:t xml:space="preserve">. Em certas situações, mais de um agente infeccioso pode estar presente ao mesmo tempo, o que torna mais complexa a identificação da causa exata do aborto (França </w:t>
      </w:r>
      <w:r w:rsidRPr="004C3AC9">
        <w:rPr>
          <w:i/>
          <w:sz w:val="24"/>
          <w:szCs w:val="24"/>
        </w:rPr>
        <w:t>et al</w:t>
      </w:r>
      <w:r w:rsidRPr="004C3AC9">
        <w:rPr>
          <w:sz w:val="24"/>
          <w:szCs w:val="24"/>
        </w:rPr>
        <w:t xml:space="preserve">., 2023). </w:t>
      </w:r>
    </w:p>
    <w:p w14:paraId="731D4680" w14:textId="77777777" w:rsidR="004C3AC9" w:rsidRPr="004C3AC9" w:rsidRDefault="004C3AC9" w:rsidP="004C3AC9">
      <w:pPr>
        <w:spacing w:line="360" w:lineRule="auto"/>
        <w:ind w:left="-15" w:firstLine="723"/>
        <w:jc w:val="both"/>
        <w:rPr>
          <w:sz w:val="24"/>
          <w:szCs w:val="24"/>
        </w:rPr>
      </w:pPr>
      <w:r w:rsidRPr="004C3AC9">
        <w:rPr>
          <w:sz w:val="24"/>
          <w:szCs w:val="24"/>
        </w:rPr>
        <w:t xml:space="preserve">As enfermidades infecciosas que podem provocar aborto em animais se distribuem entre diferentes grupos de agentes etiológicos. Entre os vírus, destacam-se o Complexo Herpesvírus, a Diarreia Viral Bovina (BVD), a Rinotraqueíte Infecciosa Bovina (IBR), o vírus da Língua Azul e o vírus da Febre Aftosa. No grupo dos protozoários, os principais responsáveis incluem o agente da Neosporose e o causador da Tricomoníase (Melo </w:t>
      </w:r>
      <w:r w:rsidRPr="004C3AC9">
        <w:rPr>
          <w:i/>
          <w:sz w:val="24"/>
          <w:szCs w:val="24"/>
        </w:rPr>
        <w:t>et al</w:t>
      </w:r>
      <w:r w:rsidRPr="004C3AC9">
        <w:rPr>
          <w:sz w:val="24"/>
          <w:szCs w:val="24"/>
        </w:rPr>
        <w:t xml:space="preserve">., 2021). </w:t>
      </w:r>
    </w:p>
    <w:p w14:paraId="45268B05" w14:textId="77777777" w:rsidR="004C3AC9" w:rsidRPr="004C3AC9" w:rsidRDefault="004C3AC9" w:rsidP="004C3AC9">
      <w:pPr>
        <w:spacing w:line="360" w:lineRule="auto"/>
        <w:ind w:left="-15"/>
        <w:jc w:val="both"/>
        <w:rPr>
          <w:sz w:val="24"/>
          <w:szCs w:val="24"/>
        </w:rPr>
      </w:pPr>
      <w:r w:rsidRPr="004C3AC9">
        <w:rPr>
          <w:sz w:val="24"/>
          <w:szCs w:val="24"/>
        </w:rPr>
        <w:t xml:space="preserve">Quanto às infecções fúngicas, o aborto micótico é o principal representante. Já entre as bactérias, incluem-se doenças como a Anaplasmose, Brucelose, Campilobacteriose e Leptospirose, além de agentes específicos como Chlamydia spp., Corynebacterium pyogenes, Haemophilus spp., Listeria monocytogenes, Mycoplasma spp. e Staphylococcus aureus (Melo </w:t>
      </w:r>
      <w:r w:rsidRPr="004C3AC9">
        <w:rPr>
          <w:i/>
          <w:sz w:val="24"/>
          <w:szCs w:val="24"/>
        </w:rPr>
        <w:t>et al</w:t>
      </w:r>
      <w:r w:rsidRPr="004C3AC9">
        <w:rPr>
          <w:sz w:val="24"/>
          <w:szCs w:val="24"/>
        </w:rPr>
        <w:t xml:space="preserve">., 2021). </w:t>
      </w:r>
    </w:p>
    <w:p w14:paraId="72B015A8" w14:textId="77777777" w:rsidR="004C3AC9" w:rsidRPr="004C3AC9" w:rsidRDefault="004C3AC9" w:rsidP="004C3AC9">
      <w:pPr>
        <w:spacing w:line="360" w:lineRule="auto"/>
        <w:ind w:left="-15" w:firstLine="723"/>
        <w:jc w:val="both"/>
        <w:rPr>
          <w:sz w:val="24"/>
          <w:szCs w:val="24"/>
        </w:rPr>
      </w:pPr>
      <w:r w:rsidRPr="004C3AC9">
        <w:rPr>
          <w:sz w:val="24"/>
          <w:szCs w:val="24"/>
        </w:rPr>
        <w:t xml:space="preserve">Na criação de suínos, a maior parte dos episódios de aborto está associada a causas não infecciosas e de origem multifatorial. No entanto, diversos microrganismos infecciosos são reconhecidos como agentes patogênicos com potencial para comprometer a eficiência reprodutiva das matrizes suínas (Oliveira </w:t>
      </w:r>
      <w:r w:rsidRPr="004C3AC9">
        <w:rPr>
          <w:i/>
          <w:sz w:val="24"/>
          <w:szCs w:val="24"/>
        </w:rPr>
        <w:t>et al</w:t>
      </w:r>
      <w:r w:rsidRPr="004C3AC9">
        <w:rPr>
          <w:sz w:val="24"/>
          <w:szCs w:val="24"/>
        </w:rPr>
        <w:t xml:space="preserve">., 2020). </w:t>
      </w:r>
    </w:p>
    <w:p w14:paraId="683BBBE0" w14:textId="77777777" w:rsidR="004C3AC9" w:rsidRPr="004C3AC9" w:rsidRDefault="004C3AC9" w:rsidP="004C3AC9">
      <w:pPr>
        <w:spacing w:line="360" w:lineRule="auto"/>
        <w:ind w:left="-15" w:firstLine="723"/>
        <w:jc w:val="both"/>
        <w:rPr>
          <w:sz w:val="24"/>
          <w:szCs w:val="24"/>
        </w:rPr>
      </w:pPr>
      <w:r w:rsidRPr="004C3AC9">
        <w:rPr>
          <w:sz w:val="24"/>
          <w:szCs w:val="24"/>
        </w:rPr>
        <w:lastRenderedPageBreak/>
        <w:t xml:space="preserve">Entre as bactérias envolvidas, destaca-se a </w:t>
      </w:r>
      <w:r w:rsidRPr="004C3AC9">
        <w:rPr>
          <w:i/>
          <w:sz w:val="24"/>
          <w:szCs w:val="24"/>
        </w:rPr>
        <w:t>Escherichia coli</w:t>
      </w:r>
      <w:r w:rsidRPr="004C3AC9">
        <w:rPr>
          <w:sz w:val="24"/>
          <w:szCs w:val="24"/>
        </w:rPr>
        <w:t xml:space="preserve">, que, embora seja frequentemente relacionada a quadros de enterite e septicemia, também pode estar implicada na ocorrência de abortos em suínos, contribuindo para prejuízos econômicos consideráveis no setor. As principais causas infecciosas de aborto em suínos vêm sendo estudadas com maior ênfase na região Sul do Brasil; entretanto, em outras regiões do país, como o Nordeste, ainda há escassez de dados e informações sobre a prevalência e os impactos desses agentes (Oliveira </w:t>
      </w:r>
      <w:r w:rsidRPr="004C3AC9">
        <w:rPr>
          <w:i/>
          <w:sz w:val="24"/>
          <w:szCs w:val="24"/>
        </w:rPr>
        <w:t>et al</w:t>
      </w:r>
      <w:r w:rsidRPr="004C3AC9">
        <w:rPr>
          <w:sz w:val="24"/>
          <w:szCs w:val="24"/>
        </w:rPr>
        <w:t xml:space="preserve">., 2020). </w:t>
      </w:r>
    </w:p>
    <w:p w14:paraId="56A3654D" w14:textId="77777777" w:rsidR="004C3AC9" w:rsidRPr="004C3AC9" w:rsidRDefault="004C3AC9" w:rsidP="004C3AC9">
      <w:pPr>
        <w:spacing w:line="360" w:lineRule="auto"/>
        <w:ind w:left="-15" w:firstLine="723"/>
        <w:jc w:val="both"/>
        <w:rPr>
          <w:sz w:val="24"/>
          <w:szCs w:val="24"/>
        </w:rPr>
      </w:pPr>
      <w:r w:rsidRPr="004C3AC9">
        <w:rPr>
          <w:sz w:val="24"/>
          <w:szCs w:val="24"/>
        </w:rPr>
        <w:t xml:space="preserve">O presente estudo tem como objetivo analisar as zoonoses associadas às causas infecciosas de aborto em animais domésticos, com ênfase nos riscos ocupacionais aos quais os profissionais estão expostos e nas medidas de biossegurança necessárias para prevenir a transmissão desses agentes. </w:t>
      </w:r>
    </w:p>
    <w:p w14:paraId="74E09158" w14:textId="77777777" w:rsidR="004C3AC9" w:rsidRPr="004C3AC9" w:rsidRDefault="004C3AC9" w:rsidP="004C3AC9">
      <w:pPr>
        <w:spacing w:line="360" w:lineRule="auto"/>
        <w:jc w:val="both"/>
        <w:rPr>
          <w:rFonts w:eastAsia="Times New Roman"/>
          <w:b/>
          <w:bCs/>
          <w:sz w:val="24"/>
          <w:szCs w:val="24"/>
        </w:rPr>
      </w:pPr>
    </w:p>
    <w:p w14:paraId="54342097" w14:textId="0BE5E6D0" w:rsidR="00E350E2" w:rsidRPr="00484923" w:rsidRDefault="004071DD" w:rsidP="007415A2">
      <w:pPr>
        <w:spacing w:line="360" w:lineRule="auto"/>
        <w:rPr>
          <w:rFonts w:eastAsia="Times New Roman"/>
          <w:b/>
          <w:bCs/>
          <w:sz w:val="24"/>
          <w:szCs w:val="24"/>
        </w:rPr>
      </w:pPr>
      <w:r w:rsidRPr="00484923">
        <w:rPr>
          <w:rFonts w:eastAsia="Times New Roman"/>
          <w:b/>
          <w:bCs/>
          <w:sz w:val="24"/>
          <w:szCs w:val="24"/>
        </w:rPr>
        <w:t>2 OBJETIVO</w:t>
      </w:r>
    </w:p>
    <w:p w14:paraId="2D6A76C9" w14:textId="685BC480" w:rsidR="004C3AC9" w:rsidRPr="004C3AC9" w:rsidRDefault="004C3AC9" w:rsidP="004C3AC9">
      <w:pPr>
        <w:spacing w:line="360" w:lineRule="auto"/>
        <w:ind w:left="-15" w:firstLine="723"/>
        <w:jc w:val="both"/>
        <w:rPr>
          <w:sz w:val="24"/>
          <w:szCs w:val="24"/>
        </w:rPr>
      </w:pPr>
      <w:r w:rsidRPr="004C3AC9">
        <w:rPr>
          <w:sz w:val="24"/>
          <w:szCs w:val="24"/>
        </w:rPr>
        <w:t xml:space="preserve">O estudo tem como objetivo analisar as zoonoses associadas às causas infecciosas de aborto em animais domésticos, com ênfase nos riscos ocupacionais aos quais os profissionais estão expostos e nas medidas de biossegurança necessárias para prevenir a transmissão desses agentes. </w:t>
      </w:r>
    </w:p>
    <w:p w14:paraId="768EE10B" w14:textId="77777777" w:rsidR="004C3AC9" w:rsidRDefault="004C3AC9" w:rsidP="009D27CC">
      <w:pPr>
        <w:pStyle w:val="PargrafodaLista"/>
        <w:spacing w:line="360" w:lineRule="auto"/>
        <w:ind w:left="284"/>
        <w:rPr>
          <w:rFonts w:eastAsia="Times New Roman"/>
          <w:b/>
          <w:bCs/>
          <w:sz w:val="24"/>
          <w:szCs w:val="24"/>
        </w:rPr>
      </w:pPr>
    </w:p>
    <w:p w14:paraId="00221F63" w14:textId="465AD208" w:rsidR="004071DD" w:rsidRPr="00484923" w:rsidRDefault="004071DD" w:rsidP="007415A2">
      <w:pPr>
        <w:spacing w:line="360" w:lineRule="auto"/>
        <w:rPr>
          <w:rFonts w:eastAsia="Times New Roman"/>
          <w:b/>
          <w:bCs/>
          <w:sz w:val="24"/>
          <w:szCs w:val="24"/>
        </w:rPr>
      </w:pPr>
      <w:r w:rsidRPr="00484923">
        <w:rPr>
          <w:rFonts w:eastAsia="Times New Roman"/>
          <w:b/>
          <w:bCs/>
          <w:sz w:val="24"/>
          <w:szCs w:val="24"/>
        </w:rPr>
        <w:t xml:space="preserve">3 </w:t>
      </w:r>
      <w:r w:rsidR="00CC3AC7" w:rsidRPr="00484923">
        <w:rPr>
          <w:rFonts w:eastAsia="Times New Roman"/>
          <w:b/>
          <w:bCs/>
          <w:sz w:val="24"/>
          <w:szCs w:val="24"/>
        </w:rPr>
        <w:t>MÉTODO</w:t>
      </w:r>
      <w:r w:rsidR="00E350E2" w:rsidRPr="00484923">
        <w:rPr>
          <w:rFonts w:eastAsia="Times New Roman"/>
          <w:b/>
          <w:bCs/>
          <w:sz w:val="24"/>
          <w:szCs w:val="24"/>
        </w:rPr>
        <w:t xml:space="preserve"> </w:t>
      </w:r>
    </w:p>
    <w:p w14:paraId="35A22DA0" w14:textId="35E10739" w:rsidR="004C3AC9" w:rsidRPr="004C3AC9" w:rsidRDefault="00A85E1E" w:rsidP="004C3AC9">
      <w:pPr>
        <w:spacing w:line="360" w:lineRule="auto"/>
        <w:ind w:left="-15"/>
        <w:jc w:val="both"/>
        <w:rPr>
          <w:sz w:val="24"/>
          <w:szCs w:val="24"/>
        </w:rPr>
      </w:pPr>
      <w:r w:rsidRPr="00484923">
        <w:rPr>
          <w:rFonts w:eastAsia="Times New Roman"/>
          <w:sz w:val="24"/>
          <w:szCs w:val="24"/>
        </w:rPr>
        <w:t xml:space="preserve"> </w:t>
      </w:r>
      <w:r w:rsidR="004C3AC9">
        <w:rPr>
          <w:rFonts w:eastAsia="Times New Roman"/>
          <w:sz w:val="24"/>
          <w:szCs w:val="24"/>
        </w:rPr>
        <w:tab/>
      </w:r>
      <w:r w:rsidR="004C3AC9" w:rsidRPr="004C3AC9">
        <w:rPr>
          <w:sz w:val="24"/>
          <w:szCs w:val="24"/>
        </w:rPr>
        <w:t xml:space="preserve">De acordo com Marconi e Lakatos (2003, p. 183), a pesquisa bibliográfica não se limita à simples repetição de informações já disponíveis sobre determinado assunto. Pelo contrário, ela permite novas leituras e perspectivas, possibilitando a construção de conclusões inéditas e criativas. </w:t>
      </w:r>
    </w:p>
    <w:p w14:paraId="29BD1091" w14:textId="77777777" w:rsidR="004C3AC9" w:rsidRPr="004C3AC9" w:rsidRDefault="004C3AC9" w:rsidP="004C3AC9">
      <w:pPr>
        <w:spacing w:line="360" w:lineRule="auto"/>
        <w:ind w:left="-15" w:firstLine="723"/>
        <w:jc w:val="both"/>
        <w:rPr>
          <w:sz w:val="24"/>
          <w:szCs w:val="24"/>
        </w:rPr>
      </w:pPr>
      <w:r w:rsidRPr="004C3AC9">
        <w:rPr>
          <w:sz w:val="24"/>
          <w:szCs w:val="24"/>
        </w:rPr>
        <w:t xml:space="preserve">Para o desenvolvimento deste trabalho, foi fundamental selecionar cuidadosamente as fontes utilizadas. Como ressalta Gil (2008), é possível obter dados relevantes em diversas bibliotecas, as quais oferecem extenso material de apoio. Com base nisso, a pesquisa bibliográfica foi conduzida por meio de buscas em plataformas como Google Acadêmico, SciELO e Science Direct, a partir da utilização das palavras-chave: Zoonoses; Aborto Animal; Biossegurança. </w:t>
      </w:r>
    </w:p>
    <w:p w14:paraId="5531626A" w14:textId="77777777" w:rsidR="004C3AC9" w:rsidRPr="004C3AC9" w:rsidRDefault="004C3AC9" w:rsidP="004C3AC9">
      <w:pPr>
        <w:spacing w:line="360" w:lineRule="auto"/>
        <w:ind w:left="-15" w:firstLine="723"/>
        <w:jc w:val="both"/>
        <w:rPr>
          <w:sz w:val="24"/>
          <w:szCs w:val="24"/>
        </w:rPr>
      </w:pPr>
      <w:r w:rsidRPr="004C3AC9">
        <w:rPr>
          <w:sz w:val="24"/>
          <w:szCs w:val="24"/>
        </w:rPr>
        <w:t xml:space="preserve">Foram analisados exclusivamente artigos publicados entre os anos de 2020 e 2025, com o objetivo de garantir a atualidade das informações e sua pertinência frente ao contexto contemporâneo da pesquisa. Apenas estudos que tratavam diretamente do objeto de estudo em alguma parte do conteúdo foram considerados para compor o referencial teórico. </w:t>
      </w:r>
    </w:p>
    <w:p w14:paraId="6299713F" w14:textId="77777777" w:rsidR="004C3AC9" w:rsidRPr="004C3AC9" w:rsidRDefault="004C3AC9" w:rsidP="004C3AC9">
      <w:pPr>
        <w:spacing w:line="360" w:lineRule="auto"/>
        <w:ind w:left="-15"/>
        <w:jc w:val="both"/>
        <w:rPr>
          <w:sz w:val="24"/>
          <w:szCs w:val="24"/>
        </w:rPr>
      </w:pPr>
      <w:r w:rsidRPr="004C3AC9">
        <w:rPr>
          <w:sz w:val="24"/>
          <w:szCs w:val="24"/>
        </w:rPr>
        <w:lastRenderedPageBreak/>
        <w:t xml:space="preserve">Este estudo segue uma abordagem qualitativa. Segundo Minayo et al. (1997, p. 16), essa vertente metodológica envolve tanto a escolha do referencial teórico quanto os procedimentos de análise utilizados para compreender a realidade pesquisada. Assim, a metodologia é concebida como um meio de alcançar os propósitos da investigação, utilizando estratégias que favorecem a produção de conhecimento, sobretudo na interpretação de aspectos subjetivos que não podem ser expressos por dados quantitativos. </w:t>
      </w:r>
    </w:p>
    <w:p w14:paraId="6172134F" w14:textId="339A5794" w:rsidR="00936027" w:rsidRPr="00484923" w:rsidRDefault="00936027" w:rsidP="004C3AC9">
      <w:pPr>
        <w:spacing w:line="360" w:lineRule="auto"/>
        <w:ind w:firstLine="851"/>
        <w:jc w:val="both"/>
        <w:rPr>
          <w:rFonts w:eastAsia="Times New Roman"/>
          <w:sz w:val="24"/>
          <w:szCs w:val="24"/>
        </w:rPr>
      </w:pPr>
    </w:p>
    <w:p w14:paraId="1E8BCD30" w14:textId="77777777" w:rsidR="008A4789" w:rsidRPr="00484923" w:rsidRDefault="008A4789" w:rsidP="00936027">
      <w:pPr>
        <w:spacing w:line="360" w:lineRule="auto"/>
        <w:ind w:firstLine="851"/>
        <w:jc w:val="both"/>
        <w:rPr>
          <w:rFonts w:eastAsia="Times New Roman"/>
          <w:sz w:val="24"/>
          <w:szCs w:val="24"/>
        </w:rPr>
      </w:pPr>
    </w:p>
    <w:p w14:paraId="0E4875B5" w14:textId="48A9A7AC" w:rsidR="004071DD" w:rsidRDefault="004071DD" w:rsidP="007415A2">
      <w:pPr>
        <w:spacing w:line="360" w:lineRule="auto"/>
        <w:rPr>
          <w:rFonts w:eastAsia="Times New Roman"/>
          <w:b/>
          <w:bCs/>
          <w:sz w:val="24"/>
          <w:szCs w:val="24"/>
        </w:rPr>
      </w:pPr>
      <w:r w:rsidRPr="00484923">
        <w:rPr>
          <w:rFonts w:eastAsia="Times New Roman"/>
          <w:b/>
          <w:bCs/>
          <w:sz w:val="24"/>
          <w:szCs w:val="24"/>
        </w:rPr>
        <w:t>4 RESULTADOS E DISCUSSÃO</w:t>
      </w:r>
    </w:p>
    <w:p w14:paraId="1275F6BA" w14:textId="77777777" w:rsidR="004C3AC9" w:rsidRDefault="004C3AC9" w:rsidP="007415A2">
      <w:pPr>
        <w:spacing w:line="360" w:lineRule="auto"/>
        <w:rPr>
          <w:rFonts w:eastAsia="Times New Roman"/>
          <w:b/>
          <w:bCs/>
          <w:sz w:val="24"/>
          <w:szCs w:val="24"/>
        </w:rPr>
      </w:pPr>
    </w:p>
    <w:p w14:paraId="7C4A9E9F" w14:textId="55B42296" w:rsidR="004C3AC9" w:rsidRPr="004C3AC9" w:rsidRDefault="004C3AC9" w:rsidP="004C3AC9">
      <w:pPr>
        <w:spacing w:line="360" w:lineRule="auto"/>
        <w:ind w:left="-15" w:firstLine="723"/>
        <w:jc w:val="both"/>
        <w:rPr>
          <w:sz w:val="24"/>
          <w:szCs w:val="24"/>
        </w:rPr>
      </w:pPr>
      <w:r w:rsidRPr="004C3AC9">
        <w:rPr>
          <w:sz w:val="24"/>
          <w:szCs w:val="24"/>
        </w:rPr>
        <w:t xml:space="preserve">O quadro 1 apresentado a seguir, mostra os principais achados nos artigos disponíveis nas bases de dados, informando autores e ano de publicação, tipo de estudo e destaque de informações. </w:t>
      </w:r>
    </w:p>
    <w:p w14:paraId="771BBA2C" w14:textId="77777777" w:rsidR="004C3AC9" w:rsidRPr="004C3AC9" w:rsidRDefault="004C3AC9" w:rsidP="004C3AC9">
      <w:pPr>
        <w:spacing w:line="360" w:lineRule="auto"/>
        <w:ind w:left="-15"/>
        <w:jc w:val="both"/>
        <w:rPr>
          <w:sz w:val="24"/>
          <w:szCs w:val="24"/>
        </w:rPr>
      </w:pPr>
      <w:r w:rsidRPr="004C3AC9">
        <w:rPr>
          <w:b/>
          <w:sz w:val="24"/>
          <w:szCs w:val="24"/>
        </w:rPr>
        <w:t>Quadro 1</w:t>
      </w:r>
      <w:r w:rsidRPr="004C3AC9">
        <w:rPr>
          <w:sz w:val="24"/>
          <w:szCs w:val="24"/>
        </w:rPr>
        <w:t xml:space="preserve">. Principais estudos encontrados sobre  </w:t>
      </w:r>
    </w:p>
    <w:tbl>
      <w:tblPr>
        <w:tblStyle w:val="TableGrid"/>
        <w:tblW w:w="9069" w:type="dxa"/>
        <w:tblInd w:w="5" w:type="dxa"/>
        <w:tblCellMar>
          <w:top w:w="9" w:type="dxa"/>
          <w:left w:w="106" w:type="dxa"/>
          <w:right w:w="50" w:type="dxa"/>
        </w:tblCellMar>
        <w:tblLook w:val="04A0" w:firstRow="1" w:lastRow="0" w:firstColumn="1" w:lastColumn="0" w:noHBand="0" w:noVBand="1"/>
      </w:tblPr>
      <w:tblGrid>
        <w:gridCol w:w="1555"/>
        <w:gridCol w:w="1844"/>
        <w:gridCol w:w="5670"/>
      </w:tblGrid>
      <w:tr w:rsidR="004C3AC9" w:rsidRPr="004C3AC9" w14:paraId="02B94AC5" w14:textId="77777777" w:rsidTr="00226F7F">
        <w:trPr>
          <w:trHeight w:val="838"/>
        </w:trPr>
        <w:tc>
          <w:tcPr>
            <w:tcW w:w="1555" w:type="dxa"/>
            <w:tcBorders>
              <w:top w:val="single" w:sz="4" w:space="0" w:color="000000"/>
              <w:left w:val="single" w:sz="4" w:space="0" w:color="000000"/>
              <w:bottom w:val="single" w:sz="4" w:space="0" w:color="000000"/>
              <w:right w:val="single" w:sz="4" w:space="0" w:color="000000"/>
            </w:tcBorders>
          </w:tcPr>
          <w:p w14:paraId="7DC20F82" w14:textId="77777777" w:rsidR="004C3AC9" w:rsidRPr="004C3AC9" w:rsidRDefault="004C3AC9" w:rsidP="004C3AC9">
            <w:pPr>
              <w:spacing w:after="115" w:line="360" w:lineRule="auto"/>
              <w:ind w:right="59"/>
              <w:jc w:val="both"/>
            </w:pPr>
            <w:r w:rsidRPr="004C3AC9">
              <w:rPr>
                <w:b/>
              </w:rPr>
              <w:t xml:space="preserve">Autor(es)/ </w:t>
            </w:r>
          </w:p>
          <w:p w14:paraId="18D9F33A" w14:textId="77777777" w:rsidR="004C3AC9" w:rsidRPr="004C3AC9" w:rsidRDefault="004C3AC9" w:rsidP="004C3AC9">
            <w:pPr>
              <w:spacing w:line="360" w:lineRule="auto"/>
              <w:ind w:right="54"/>
              <w:jc w:val="both"/>
            </w:pPr>
            <w:r w:rsidRPr="004C3AC9">
              <w:rPr>
                <w:b/>
              </w:rPr>
              <w:t xml:space="preserve">Ano </w:t>
            </w:r>
          </w:p>
        </w:tc>
        <w:tc>
          <w:tcPr>
            <w:tcW w:w="1844" w:type="dxa"/>
            <w:tcBorders>
              <w:top w:val="single" w:sz="4" w:space="0" w:color="000000"/>
              <w:left w:val="single" w:sz="4" w:space="0" w:color="000000"/>
              <w:bottom w:val="single" w:sz="4" w:space="0" w:color="000000"/>
              <w:right w:val="single" w:sz="4" w:space="0" w:color="000000"/>
            </w:tcBorders>
          </w:tcPr>
          <w:p w14:paraId="7C54BB6D" w14:textId="77777777" w:rsidR="004C3AC9" w:rsidRPr="004C3AC9" w:rsidRDefault="004C3AC9" w:rsidP="004C3AC9">
            <w:pPr>
              <w:spacing w:line="360" w:lineRule="auto"/>
              <w:ind w:left="62"/>
              <w:jc w:val="both"/>
            </w:pPr>
            <w:r w:rsidRPr="004C3AC9">
              <w:rPr>
                <w:b/>
              </w:rPr>
              <w:t xml:space="preserve">Tipo de estudo </w:t>
            </w:r>
          </w:p>
        </w:tc>
        <w:tc>
          <w:tcPr>
            <w:tcW w:w="5670" w:type="dxa"/>
            <w:tcBorders>
              <w:top w:val="single" w:sz="4" w:space="0" w:color="000000"/>
              <w:left w:val="single" w:sz="4" w:space="0" w:color="000000"/>
              <w:bottom w:val="single" w:sz="4" w:space="0" w:color="000000"/>
              <w:right w:val="single" w:sz="4" w:space="0" w:color="000000"/>
            </w:tcBorders>
          </w:tcPr>
          <w:p w14:paraId="59A7501D" w14:textId="77777777" w:rsidR="004C3AC9" w:rsidRPr="004C3AC9" w:rsidRDefault="004C3AC9" w:rsidP="004C3AC9">
            <w:pPr>
              <w:spacing w:line="360" w:lineRule="auto"/>
              <w:ind w:right="60"/>
              <w:jc w:val="both"/>
            </w:pPr>
            <w:r w:rsidRPr="004C3AC9">
              <w:rPr>
                <w:b/>
              </w:rPr>
              <w:t xml:space="preserve">Principais informações </w:t>
            </w:r>
          </w:p>
        </w:tc>
      </w:tr>
      <w:tr w:rsidR="004C3AC9" w:rsidRPr="004C3AC9" w14:paraId="3F50C32B" w14:textId="77777777" w:rsidTr="00226F7F">
        <w:trPr>
          <w:trHeight w:val="2081"/>
        </w:trPr>
        <w:tc>
          <w:tcPr>
            <w:tcW w:w="1555" w:type="dxa"/>
            <w:tcBorders>
              <w:top w:val="single" w:sz="4" w:space="0" w:color="000000"/>
              <w:left w:val="single" w:sz="4" w:space="0" w:color="000000"/>
              <w:bottom w:val="single" w:sz="4" w:space="0" w:color="000000"/>
              <w:right w:val="single" w:sz="4" w:space="0" w:color="000000"/>
            </w:tcBorders>
          </w:tcPr>
          <w:p w14:paraId="19762011" w14:textId="77777777" w:rsidR="004C3AC9" w:rsidRPr="004C3AC9" w:rsidRDefault="004C3AC9" w:rsidP="004C3AC9">
            <w:pPr>
              <w:spacing w:after="115" w:line="360" w:lineRule="auto"/>
              <w:ind w:right="54"/>
              <w:jc w:val="both"/>
            </w:pPr>
            <w:r w:rsidRPr="004C3AC9">
              <w:t xml:space="preserve">Anelo; </w:t>
            </w:r>
          </w:p>
          <w:p w14:paraId="63B8DE01" w14:textId="77777777" w:rsidR="004C3AC9" w:rsidRPr="004C3AC9" w:rsidRDefault="004C3AC9" w:rsidP="004C3AC9">
            <w:pPr>
              <w:spacing w:after="112" w:line="360" w:lineRule="auto"/>
              <w:ind w:right="55"/>
              <w:jc w:val="both"/>
            </w:pPr>
            <w:r w:rsidRPr="004C3AC9">
              <w:t xml:space="preserve">Quadros, </w:t>
            </w:r>
          </w:p>
          <w:p w14:paraId="4629B530" w14:textId="77777777" w:rsidR="004C3AC9" w:rsidRPr="004C3AC9" w:rsidRDefault="004C3AC9" w:rsidP="004C3AC9">
            <w:pPr>
              <w:spacing w:line="360" w:lineRule="auto"/>
              <w:ind w:right="53"/>
              <w:jc w:val="both"/>
            </w:pPr>
            <w:r w:rsidRPr="004C3AC9">
              <w:t xml:space="preserve">2022 </w:t>
            </w:r>
          </w:p>
        </w:tc>
        <w:tc>
          <w:tcPr>
            <w:tcW w:w="1844" w:type="dxa"/>
            <w:tcBorders>
              <w:top w:val="single" w:sz="4" w:space="0" w:color="000000"/>
              <w:left w:val="single" w:sz="4" w:space="0" w:color="000000"/>
              <w:bottom w:val="single" w:sz="4" w:space="0" w:color="000000"/>
              <w:right w:val="single" w:sz="4" w:space="0" w:color="000000"/>
            </w:tcBorders>
          </w:tcPr>
          <w:p w14:paraId="4918D0B2" w14:textId="77777777" w:rsidR="004C3AC9" w:rsidRPr="004C3AC9" w:rsidRDefault="004C3AC9" w:rsidP="004C3AC9">
            <w:pPr>
              <w:spacing w:line="360" w:lineRule="auto"/>
              <w:jc w:val="both"/>
            </w:pPr>
            <w:r w:rsidRPr="004C3AC9">
              <w:t xml:space="preserve">Revisão bibliográfica </w:t>
            </w:r>
          </w:p>
        </w:tc>
        <w:tc>
          <w:tcPr>
            <w:tcW w:w="5670" w:type="dxa"/>
            <w:tcBorders>
              <w:top w:val="single" w:sz="4" w:space="0" w:color="000000"/>
              <w:left w:val="single" w:sz="4" w:space="0" w:color="000000"/>
              <w:bottom w:val="single" w:sz="4" w:space="0" w:color="000000"/>
              <w:right w:val="single" w:sz="4" w:space="0" w:color="000000"/>
            </w:tcBorders>
          </w:tcPr>
          <w:p w14:paraId="580B29D5" w14:textId="77777777" w:rsidR="004C3AC9" w:rsidRPr="004C3AC9" w:rsidRDefault="004C3AC9" w:rsidP="004C3AC9">
            <w:pPr>
              <w:spacing w:line="360" w:lineRule="auto"/>
              <w:ind w:right="59"/>
              <w:jc w:val="both"/>
            </w:pPr>
            <w:r w:rsidRPr="004C3AC9">
              <w:t xml:space="preserve">A biossegurança, em seu sentido mais abrangente, abrange diversas áreas de atuação, sendo a saúde uma das mais relevantes, já que nela os riscos biológicos estão constantemente presentes ou representam uma ameaça em potencial. </w:t>
            </w:r>
          </w:p>
        </w:tc>
      </w:tr>
      <w:tr w:rsidR="004C3AC9" w:rsidRPr="004C3AC9" w14:paraId="4F1FB2B1" w14:textId="77777777" w:rsidTr="00226F7F">
        <w:trPr>
          <w:trHeight w:val="1251"/>
        </w:trPr>
        <w:tc>
          <w:tcPr>
            <w:tcW w:w="1555" w:type="dxa"/>
            <w:tcBorders>
              <w:top w:val="single" w:sz="4" w:space="0" w:color="000000"/>
              <w:left w:val="single" w:sz="4" w:space="0" w:color="000000"/>
              <w:bottom w:val="single" w:sz="4" w:space="0" w:color="000000"/>
              <w:right w:val="single" w:sz="4" w:space="0" w:color="000000"/>
            </w:tcBorders>
          </w:tcPr>
          <w:p w14:paraId="185C2CF4" w14:textId="77777777" w:rsidR="004C3AC9" w:rsidRPr="004C3AC9" w:rsidRDefault="004C3AC9" w:rsidP="004C3AC9">
            <w:pPr>
              <w:spacing w:after="112" w:line="360" w:lineRule="auto"/>
              <w:ind w:left="38"/>
              <w:jc w:val="both"/>
            </w:pPr>
            <w:r w:rsidRPr="004C3AC9">
              <w:t xml:space="preserve">Dobler </w:t>
            </w:r>
            <w:r w:rsidRPr="004C3AC9">
              <w:rPr>
                <w:i/>
              </w:rPr>
              <w:t>et al</w:t>
            </w:r>
            <w:r w:rsidRPr="004C3AC9">
              <w:t xml:space="preserve">., </w:t>
            </w:r>
          </w:p>
          <w:p w14:paraId="2335486F" w14:textId="77777777" w:rsidR="004C3AC9" w:rsidRPr="004C3AC9" w:rsidRDefault="004C3AC9" w:rsidP="004C3AC9">
            <w:pPr>
              <w:spacing w:line="360" w:lineRule="auto"/>
              <w:ind w:right="53"/>
              <w:jc w:val="both"/>
            </w:pPr>
            <w:r w:rsidRPr="004C3AC9">
              <w:t xml:space="preserve">2023 </w:t>
            </w:r>
          </w:p>
        </w:tc>
        <w:tc>
          <w:tcPr>
            <w:tcW w:w="1844" w:type="dxa"/>
            <w:tcBorders>
              <w:top w:val="single" w:sz="4" w:space="0" w:color="000000"/>
              <w:left w:val="single" w:sz="4" w:space="0" w:color="000000"/>
              <w:bottom w:val="single" w:sz="4" w:space="0" w:color="000000"/>
              <w:right w:val="single" w:sz="4" w:space="0" w:color="000000"/>
            </w:tcBorders>
          </w:tcPr>
          <w:p w14:paraId="4E28A237" w14:textId="77777777" w:rsidR="004C3AC9" w:rsidRPr="004C3AC9" w:rsidRDefault="004C3AC9" w:rsidP="004C3AC9">
            <w:pPr>
              <w:spacing w:line="360" w:lineRule="auto"/>
              <w:jc w:val="both"/>
            </w:pPr>
            <w:r w:rsidRPr="004C3AC9">
              <w:t xml:space="preserve">Revisão bibliográfica </w:t>
            </w:r>
          </w:p>
        </w:tc>
        <w:tc>
          <w:tcPr>
            <w:tcW w:w="5670" w:type="dxa"/>
            <w:tcBorders>
              <w:top w:val="single" w:sz="4" w:space="0" w:color="000000"/>
              <w:left w:val="single" w:sz="4" w:space="0" w:color="000000"/>
              <w:bottom w:val="single" w:sz="4" w:space="0" w:color="000000"/>
              <w:right w:val="single" w:sz="4" w:space="0" w:color="000000"/>
            </w:tcBorders>
          </w:tcPr>
          <w:p w14:paraId="07E3F44C" w14:textId="77777777" w:rsidR="004C3AC9" w:rsidRPr="004C3AC9" w:rsidRDefault="004C3AC9" w:rsidP="004C3AC9">
            <w:pPr>
              <w:spacing w:line="360" w:lineRule="auto"/>
              <w:ind w:right="57"/>
              <w:jc w:val="both"/>
            </w:pPr>
            <w:r w:rsidRPr="004C3AC9">
              <w:t xml:space="preserve">A adoção de práticas adequadas de manejo é crucial para minimizar o risco de ocorrências reprodutivas indesejadas. É igualmente importante encaminhar </w:t>
            </w:r>
          </w:p>
        </w:tc>
      </w:tr>
      <w:tr w:rsidR="004C3AC9" w:rsidRPr="004C3AC9" w14:paraId="14E3AC56" w14:textId="77777777" w:rsidTr="00226F7F">
        <w:trPr>
          <w:trHeight w:val="1250"/>
        </w:trPr>
        <w:tc>
          <w:tcPr>
            <w:tcW w:w="1555" w:type="dxa"/>
            <w:tcBorders>
              <w:top w:val="single" w:sz="4" w:space="0" w:color="000000"/>
              <w:left w:val="single" w:sz="4" w:space="0" w:color="000000"/>
              <w:bottom w:val="single" w:sz="4" w:space="0" w:color="000000"/>
              <w:right w:val="single" w:sz="4" w:space="0" w:color="000000"/>
            </w:tcBorders>
          </w:tcPr>
          <w:p w14:paraId="0E171B27" w14:textId="77777777" w:rsidR="004C3AC9" w:rsidRPr="004C3AC9" w:rsidRDefault="004C3AC9" w:rsidP="004C3AC9">
            <w:pPr>
              <w:spacing w:after="160" w:line="360" w:lineRule="auto"/>
              <w:jc w:val="both"/>
            </w:pPr>
          </w:p>
        </w:tc>
        <w:tc>
          <w:tcPr>
            <w:tcW w:w="1844" w:type="dxa"/>
            <w:tcBorders>
              <w:top w:val="single" w:sz="4" w:space="0" w:color="000000"/>
              <w:left w:val="single" w:sz="4" w:space="0" w:color="000000"/>
              <w:bottom w:val="single" w:sz="4" w:space="0" w:color="000000"/>
              <w:right w:val="single" w:sz="4" w:space="0" w:color="000000"/>
            </w:tcBorders>
          </w:tcPr>
          <w:p w14:paraId="27795B65" w14:textId="77777777" w:rsidR="004C3AC9" w:rsidRPr="004C3AC9" w:rsidRDefault="004C3AC9" w:rsidP="004C3AC9">
            <w:pPr>
              <w:spacing w:after="160" w:line="360" w:lineRule="auto"/>
              <w:jc w:val="both"/>
            </w:pPr>
          </w:p>
        </w:tc>
        <w:tc>
          <w:tcPr>
            <w:tcW w:w="5670" w:type="dxa"/>
            <w:tcBorders>
              <w:top w:val="single" w:sz="4" w:space="0" w:color="000000"/>
              <w:left w:val="single" w:sz="4" w:space="0" w:color="000000"/>
              <w:bottom w:val="single" w:sz="4" w:space="0" w:color="000000"/>
              <w:right w:val="single" w:sz="4" w:space="0" w:color="000000"/>
            </w:tcBorders>
          </w:tcPr>
          <w:p w14:paraId="75B3FC51" w14:textId="77777777" w:rsidR="004C3AC9" w:rsidRPr="004C3AC9" w:rsidRDefault="004C3AC9" w:rsidP="004C3AC9">
            <w:pPr>
              <w:spacing w:line="360" w:lineRule="auto"/>
              <w:ind w:right="62"/>
              <w:jc w:val="both"/>
            </w:pPr>
            <w:r w:rsidRPr="004C3AC9">
              <w:t xml:space="preserve">amostras para confirmação do diagnóstico e implementar medidas de biossegurança e estratégias de isolamento apropriadas. </w:t>
            </w:r>
          </w:p>
        </w:tc>
      </w:tr>
      <w:tr w:rsidR="004C3AC9" w:rsidRPr="004C3AC9" w14:paraId="062D83DA" w14:textId="77777777" w:rsidTr="00226F7F">
        <w:trPr>
          <w:trHeight w:val="3322"/>
        </w:trPr>
        <w:tc>
          <w:tcPr>
            <w:tcW w:w="1555" w:type="dxa"/>
            <w:tcBorders>
              <w:top w:val="single" w:sz="4" w:space="0" w:color="000000"/>
              <w:left w:val="single" w:sz="4" w:space="0" w:color="000000"/>
              <w:bottom w:val="single" w:sz="4" w:space="0" w:color="000000"/>
              <w:right w:val="single" w:sz="4" w:space="0" w:color="000000"/>
            </w:tcBorders>
          </w:tcPr>
          <w:p w14:paraId="7D570AEC" w14:textId="77777777" w:rsidR="004C3AC9" w:rsidRPr="004C3AC9" w:rsidRDefault="004C3AC9" w:rsidP="004C3AC9">
            <w:pPr>
              <w:spacing w:line="360" w:lineRule="auto"/>
              <w:ind w:left="19"/>
              <w:jc w:val="both"/>
            </w:pPr>
            <w:r w:rsidRPr="004C3AC9">
              <w:lastRenderedPageBreak/>
              <w:t xml:space="preserve">Mateus, 2020 </w:t>
            </w:r>
          </w:p>
        </w:tc>
        <w:tc>
          <w:tcPr>
            <w:tcW w:w="1844" w:type="dxa"/>
            <w:tcBorders>
              <w:top w:val="single" w:sz="4" w:space="0" w:color="000000"/>
              <w:left w:val="single" w:sz="4" w:space="0" w:color="000000"/>
              <w:bottom w:val="single" w:sz="4" w:space="0" w:color="000000"/>
              <w:right w:val="single" w:sz="4" w:space="0" w:color="000000"/>
            </w:tcBorders>
          </w:tcPr>
          <w:p w14:paraId="0F4AFBF8" w14:textId="77777777" w:rsidR="004C3AC9" w:rsidRPr="004C3AC9" w:rsidRDefault="004C3AC9" w:rsidP="004C3AC9">
            <w:pPr>
              <w:spacing w:line="360" w:lineRule="auto"/>
              <w:jc w:val="both"/>
            </w:pPr>
            <w:r w:rsidRPr="004C3AC9">
              <w:t xml:space="preserve">Pesquisa de campo </w:t>
            </w:r>
          </w:p>
        </w:tc>
        <w:tc>
          <w:tcPr>
            <w:tcW w:w="5670" w:type="dxa"/>
            <w:tcBorders>
              <w:top w:val="single" w:sz="4" w:space="0" w:color="000000"/>
              <w:left w:val="single" w:sz="4" w:space="0" w:color="000000"/>
              <w:bottom w:val="single" w:sz="4" w:space="0" w:color="000000"/>
              <w:right w:val="single" w:sz="4" w:space="0" w:color="000000"/>
            </w:tcBorders>
          </w:tcPr>
          <w:p w14:paraId="4AB112DD" w14:textId="77777777" w:rsidR="004C3AC9" w:rsidRPr="004C3AC9" w:rsidRDefault="004C3AC9" w:rsidP="004C3AC9">
            <w:pPr>
              <w:spacing w:line="360" w:lineRule="auto"/>
              <w:ind w:right="60"/>
              <w:jc w:val="both"/>
            </w:pPr>
            <w:r w:rsidRPr="004C3AC9">
              <w:t xml:space="preserve">Na prática veterinária atual, a ênfase na medicina preventiva voltada para populações animais tem ganhado destaque em relação ao tratamento individualizado. Certas enfermidades infecciosas foram controladas com o uso isolado de estratégias específicas, como a aplicação de vacinas. No entanto, ainda não existem vacinas eficazes para garantir proteção contra todos os agentes causadores de doenças. </w:t>
            </w:r>
          </w:p>
        </w:tc>
      </w:tr>
      <w:tr w:rsidR="004C3AC9" w:rsidRPr="004C3AC9" w14:paraId="13FCEF7B" w14:textId="77777777" w:rsidTr="00226F7F">
        <w:trPr>
          <w:trHeight w:val="2081"/>
        </w:trPr>
        <w:tc>
          <w:tcPr>
            <w:tcW w:w="1555" w:type="dxa"/>
            <w:tcBorders>
              <w:top w:val="single" w:sz="4" w:space="0" w:color="000000"/>
              <w:left w:val="single" w:sz="4" w:space="0" w:color="000000"/>
              <w:bottom w:val="single" w:sz="4" w:space="0" w:color="000000"/>
              <w:right w:val="single" w:sz="4" w:space="0" w:color="000000"/>
            </w:tcBorders>
          </w:tcPr>
          <w:p w14:paraId="1B27F453" w14:textId="77777777" w:rsidR="004C3AC9" w:rsidRPr="004C3AC9" w:rsidRDefault="004C3AC9" w:rsidP="004C3AC9">
            <w:pPr>
              <w:spacing w:after="115" w:line="360" w:lineRule="auto"/>
              <w:ind w:left="12"/>
              <w:jc w:val="both"/>
            </w:pPr>
            <w:r w:rsidRPr="004C3AC9">
              <w:t xml:space="preserve">Amaral </w:t>
            </w:r>
            <w:r w:rsidRPr="004C3AC9">
              <w:rPr>
                <w:i/>
              </w:rPr>
              <w:t>et al</w:t>
            </w:r>
            <w:r w:rsidRPr="004C3AC9">
              <w:t xml:space="preserve">., </w:t>
            </w:r>
          </w:p>
          <w:p w14:paraId="66D4DB7B" w14:textId="77777777" w:rsidR="004C3AC9" w:rsidRPr="004C3AC9" w:rsidRDefault="004C3AC9" w:rsidP="004C3AC9">
            <w:pPr>
              <w:spacing w:line="360" w:lineRule="auto"/>
              <w:ind w:right="55"/>
              <w:jc w:val="both"/>
            </w:pPr>
            <w:r w:rsidRPr="004C3AC9">
              <w:t xml:space="preserve">2024 </w:t>
            </w:r>
          </w:p>
        </w:tc>
        <w:tc>
          <w:tcPr>
            <w:tcW w:w="1844" w:type="dxa"/>
            <w:tcBorders>
              <w:top w:val="single" w:sz="4" w:space="0" w:color="000000"/>
              <w:left w:val="single" w:sz="4" w:space="0" w:color="000000"/>
              <w:bottom w:val="single" w:sz="4" w:space="0" w:color="000000"/>
              <w:right w:val="single" w:sz="4" w:space="0" w:color="000000"/>
            </w:tcBorders>
          </w:tcPr>
          <w:p w14:paraId="0EF4FAE4" w14:textId="77777777" w:rsidR="004C3AC9" w:rsidRPr="004C3AC9" w:rsidRDefault="004C3AC9" w:rsidP="004C3AC9">
            <w:pPr>
              <w:spacing w:line="360" w:lineRule="auto"/>
              <w:jc w:val="both"/>
            </w:pPr>
            <w:r w:rsidRPr="004C3AC9">
              <w:t xml:space="preserve">Revisão bibliográfica </w:t>
            </w:r>
          </w:p>
        </w:tc>
        <w:tc>
          <w:tcPr>
            <w:tcW w:w="5670" w:type="dxa"/>
            <w:tcBorders>
              <w:top w:val="single" w:sz="4" w:space="0" w:color="000000"/>
              <w:left w:val="single" w:sz="4" w:space="0" w:color="000000"/>
              <w:bottom w:val="single" w:sz="4" w:space="0" w:color="000000"/>
              <w:right w:val="single" w:sz="4" w:space="0" w:color="000000"/>
            </w:tcBorders>
          </w:tcPr>
          <w:p w14:paraId="6749C44F" w14:textId="77777777" w:rsidR="004C3AC9" w:rsidRPr="004C3AC9" w:rsidRDefault="004C3AC9" w:rsidP="004C3AC9">
            <w:pPr>
              <w:spacing w:line="360" w:lineRule="auto"/>
              <w:ind w:right="60"/>
              <w:jc w:val="both"/>
            </w:pPr>
            <w:r w:rsidRPr="004C3AC9">
              <w:t xml:space="preserve">Em situações de aborto, é recomendável encaminhar ao laboratório o feto expulso ou, na ausência dele, amostras de determinados órgãos, como pulmões, linfonodos brônquicos, rins, fígado, baço, conteúdo do abomaso, soro sanguíneo e, sempre que viável, partes da placenta. </w:t>
            </w:r>
          </w:p>
        </w:tc>
      </w:tr>
      <w:tr w:rsidR="004C3AC9" w:rsidRPr="004C3AC9" w14:paraId="3FB93D3C" w14:textId="77777777" w:rsidTr="00226F7F">
        <w:trPr>
          <w:trHeight w:val="2909"/>
        </w:trPr>
        <w:tc>
          <w:tcPr>
            <w:tcW w:w="1555" w:type="dxa"/>
            <w:tcBorders>
              <w:top w:val="single" w:sz="4" w:space="0" w:color="000000"/>
              <w:left w:val="single" w:sz="4" w:space="0" w:color="000000"/>
              <w:bottom w:val="single" w:sz="4" w:space="0" w:color="000000"/>
              <w:right w:val="single" w:sz="4" w:space="0" w:color="000000"/>
            </w:tcBorders>
          </w:tcPr>
          <w:p w14:paraId="697C00EC" w14:textId="77777777" w:rsidR="004C3AC9" w:rsidRPr="004C3AC9" w:rsidRDefault="004C3AC9" w:rsidP="004C3AC9">
            <w:pPr>
              <w:spacing w:line="360" w:lineRule="auto"/>
              <w:ind w:left="38"/>
              <w:jc w:val="both"/>
            </w:pPr>
            <w:r w:rsidRPr="004C3AC9">
              <w:t xml:space="preserve">Araújo, 2021 </w:t>
            </w:r>
          </w:p>
        </w:tc>
        <w:tc>
          <w:tcPr>
            <w:tcW w:w="1844" w:type="dxa"/>
            <w:tcBorders>
              <w:top w:val="single" w:sz="4" w:space="0" w:color="000000"/>
              <w:left w:val="single" w:sz="4" w:space="0" w:color="000000"/>
              <w:bottom w:val="single" w:sz="4" w:space="0" w:color="000000"/>
              <w:right w:val="single" w:sz="4" w:space="0" w:color="000000"/>
            </w:tcBorders>
          </w:tcPr>
          <w:p w14:paraId="553C4343" w14:textId="77777777" w:rsidR="004C3AC9" w:rsidRPr="004C3AC9" w:rsidRDefault="004C3AC9" w:rsidP="004C3AC9">
            <w:pPr>
              <w:spacing w:line="360" w:lineRule="auto"/>
              <w:jc w:val="both"/>
            </w:pPr>
            <w:r w:rsidRPr="004C3AC9">
              <w:t xml:space="preserve">Revisão integrativa </w:t>
            </w:r>
          </w:p>
        </w:tc>
        <w:tc>
          <w:tcPr>
            <w:tcW w:w="5670" w:type="dxa"/>
            <w:tcBorders>
              <w:top w:val="single" w:sz="4" w:space="0" w:color="000000"/>
              <w:left w:val="single" w:sz="4" w:space="0" w:color="000000"/>
              <w:bottom w:val="single" w:sz="4" w:space="0" w:color="000000"/>
              <w:right w:val="single" w:sz="4" w:space="0" w:color="000000"/>
            </w:tcBorders>
          </w:tcPr>
          <w:p w14:paraId="03ED3FE7" w14:textId="77777777" w:rsidR="004C3AC9" w:rsidRPr="004C3AC9" w:rsidRDefault="004C3AC9" w:rsidP="004C3AC9">
            <w:pPr>
              <w:spacing w:line="360" w:lineRule="auto"/>
              <w:ind w:right="61"/>
              <w:jc w:val="both"/>
            </w:pPr>
            <w:r w:rsidRPr="004C3AC9">
              <w:t xml:space="preserve">Para compreender a saúde ocupacional no campo da medicina veterinária, é essencial identificar e categorizar os diferentes riscos associados à profissão. Esses riscos podem variar conforme o setor em que o profissional atua e incluem categorias como riscos físicos, químicos, biológicos, ergonômicos, mecânicos, elétricos e psicossociais. </w:t>
            </w:r>
          </w:p>
        </w:tc>
      </w:tr>
    </w:tbl>
    <w:p w14:paraId="406F091A" w14:textId="282E4040" w:rsidR="004C3AC9" w:rsidRPr="004C3AC9" w:rsidRDefault="004C3AC9" w:rsidP="004C3AC9">
      <w:pPr>
        <w:spacing w:after="130" w:line="360" w:lineRule="auto"/>
        <w:jc w:val="both"/>
        <w:rPr>
          <w:sz w:val="24"/>
          <w:szCs w:val="24"/>
        </w:rPr>
      </w:pPr>
      <w:r w:rsidRPr="004C3AC9">
        <w:rPr>
          <w:sz w:val="24"/>
          <w:szCs w:val="24"/>
        </w:rPr>
        <w:t>Fonte: próprios autores, 2025</w:t>
      </w:r>
      <w:r w:rsidR="007450DB">
        <w:rPr>
          <w:sz w:val="24"/>
          <w:szCs w:val="24"/>
        </w:rPr>
        <w:t>.</w:t>
      </w:r>
      <w:r w:rsidRPr="004C3AC9">
        <w:rPr>
          <w:sz w:val="24"/>
          <w:szCs w:val="24"/>
        </w:rPr>
        <w:t xml:space="preserve"> </w:t>
      </w:r>
    </w:p>
    <w:p w14:paraId="7EBD1045" w14:textId="7A9FB2D3" w:rsidR="004C3AC9" w:rsidRPr="004C3AC9" w:rsidRDefault="004C3AC9" w:rsidP="004C3AC9">
      <w:pPr>
        <w:spacing w:after="115" w:line="360" w:lineRule="auto"/>
        <w:jc w:val="both"/>
        <w:rPr>
          <w:sz w:val="24"/>
          <w:szCs w:val="24"/>
        </w:rPr>
      </w:pPr>
    </w:p>
    <w:p w14:paraId="36262180" w14:textId="77777777" w:rsidR="004C3AC9" w:rsidRPr="004C3AC9" w:rsidRDefault="004C3AC9" w:rsidP="004C3AC9">
      <w:pPr>
        <w:spacing w:line="360" w:lineRule="auto"/>
        <w:ind w:left="-15" w:firstLine="723"/>
        <w:jc w:val="both"/>
        <w:rPr>
          <w:sz w:val="24"/>
          <w:szCs w:val="24"/>
        </w:rPr>
      </w:pPr>
      <w:r w:rsidRPr="004C3AC9">
        <w:rPr>
          <w:sz w:val="24"/>
          <w:szCs w:val="24"/>
        </w:rPr>
        <w:t xml:space="preserve">Apesar da relevância do tema, ainda é evidente a escassez de estudos voltados especificamente para a relação entre zoonoses causadoras de aborto em animais domésticos, os riscos ocupacionais envolvidos e as medidas de biossegurança aplicáveis. A maioria das pesquisas concentra-se em aspectos isolados, como os impactos econômicos das perdas reprodutivas ou a identificação dos agentes infecciosos, deixando em segundo plano a abordagem integrada entre saúde animal, saúde humana e segurança no ambiente de trabalho. Essa limitação compromete a construção de estratégias preventivas mais eficazes e evidencia a necessidade de novos estudos que aprofundem a compreensão dessa interface, especialmente em regiões onde a produção animal é intensa e o contato direto com os animais é frequente. </w:t>
      </w:r>
    </w:p>
    <w:p w14:paraId="6FDFFDD8" w14:textId="13D50034" w:rsidR="004C3AC9" w:rsidRPr="004C3AC9" w:rsidRDefault="004C3AC9" w:rsidP="004C3AC9">
      <w:pPr>
        <w:spacing w:line="360" w:lineRule="auto"/>
        <w:ind w:left="-15" w:firstLine="723"/>
        <w:jc w:val="both"/>
        <w:rPr>
          <w:sz w:val="24"/>
          <w:szCs w:val="24"/>
        </w:rPr>
      </w:pPr>
      <w:r w:rsidRPr="004C3AC9">
        <w:rPr>
          <w:sz w:val="24"/>
          <w:szCs w:val="24"/>
        </w:rPr>
        <w:lastRenderedPageBreak/>
        <w:t xml:space="preserve">A Resolução nº 923/2009 do Conselho Federal de Medicina Veterinária (CFMV) estabelece diretrizes sobre os deveres e condutas que devem ser seguidos por médicos veterinários e zootecnistas no que diz respeito à biossegurança durante o manejo de microrganismos em animais e seus tecidos (Brasil, 2009). Já a Organização Mundial da Saúde (OMS) instituiu o conceito de Saúde Pública Veterinária, reconhecendo o papel do médico veterinário nas ações voltadas à saúde coletiva, atribuindo funções específicas a esses profissionais e integrando-os formalmente ao setor da saúde, conforme estabelecido pela Associação Brasileira de Saúde Pública Veterinária (ABSPV) (Amaral </w:t>
      </w:r>
      <w:r w:rsidRPr="004C3AC9">
        <w:rPr>
          <w:i/>
          <w:sz w:val="24"/>
          <w:szCs w:val="24"/>
        </w:rPr>
        <w:t>et al</w:t>
      </w:r>
      <w:r w:rsidRPr="004C3AC9">
        <w:rPr>
          <w:sz w:val="24"/>
          <w:szCs w:val="24"/>
        </w:rPr>
        <w:t xml:space="preserve">., 2024). </w:t>
      </w:r>
    </w:p>
    <w:p w14:paraId="7F1A3935" w14:textId="77777777" w:rsidR="004C3AC9" w:rsidRPr="004C3AC9" w:rsidRDefault="004C3AC9" w:rsidP="004C3AC9">
      <w:pPr>
        <w:spacing w:line="360" w:lineRule="auto"/>
        <w:ind w:left="-15" w:firstLine="723"/>
        <w:jc w:val="both"/>
        <w:rPr>
          <w:sz w:val="24"/>
          <w:szCs w:val="24"/>
        </w:rPr>
      </w:pPr>
      <w:r w:rsidRPr="004C3AC9">
        <w:rPr>
          <w:sz w:val="24"/>
          <w:szCs w:val="24"/>
        </w:rPr>
        <w:t xml:space="preserve">A atuação do médico veterinário demanda contato frequente e direto com animais, que podem ser fontes de infecções zoonóticas. Diante disso, torna-se essencial compreender os fatores relacionados às zoonoses no ambiente ocupacional veterinário, a fim de implementar estratégias de prevenção e controle mais eficientes (Araújo, 2021). </w:t>
      </w:r>
    </w:p>
    <w:p w14:paraId="2C119C44" w14:textId="77777777" w:rsidR="004C3AC9" w:rsidRPr="004C3AC9" w:rsidRDefault="004C3AC9" w:rsidP="004C3AC9">
      <w:pPr>
        <w:spacing w:line="360" w:lineRule="auto"/>
        <w:ind w:left="-15"/>
        <w:jc w:val="both"/>
        <w:rPr>
          <w:sz w:val="24"/>
          <w:szCs w:val="24"/>
        </w:rPr>
      </w:pPr>
      <w:r w:rsidRPr="004C3AC9">
        <w:rPr>
          <w:sz w:val="24"/>
          <w:szCs w:val="24"/>
        </w:rPr>
        <w:t xml:space="preserve">As zoonoses figuram entre as principais preocupações de saúde na prática veterinária, com um número crescente de casos relatados. Estudos apontam que entre 23% e 43% dos profissionais da área já contraíram algum tipo de infecção zoonótica. A importância dessas doenças é evidenciada por uma pesquisa realizada na Alemanha, onde, entre 160 enfermidades identificadas, 22 (13,8%) tinham origem zoonótica (Araújo, 2021). </w:t>
      </w:r>
    </w:p>
    <w:p w14:paraId="3AA4B9D7" w14:textId="77777777" w:rsidR="004C3AC9" w:rsidRPr="004C3AC9" w:rsidRDefault="004C3AC9" w:rsidP="004C3AC9">
      <w:pPr>
        <w:spacing w:line="360" w:lineRule="auto"/>
        <w:ind w:left="-15" w:firstLine="723"/>
        <w:jc w:val="both"/>
        <w:rPr>
          <w:sz w:val="24"/>
          <w:szCs w:val="24"/>
        </w:rPr>
      </w:pPr>
      <w:r w:rsidRPr="004C3AC9">
        <w:rPr>
          <w:sz w:val="24"/>
          <w:szCs w:val="24"/>
        </w:rPr>
        <w:t xml:space="preserve">Os critérios utilizados na avaliação de risco de agentes biológicos possibilitam sua identificação, o reconhecimento dos perigos que representam e a estimativa da probabilidade de causarem danos. Com base nisso, esses agentes são organizados em diferentes classes de risco, levando em consideração a severidade das doenças que podem provocar em humanos, bem como os índices de morbidade e mortalidade associados. Essa classificação também considera o tipo de atividade ou procedimento executado, orientando medidas de segurança conforme o nível de risco envolvido (Anelo; Quadros, 2022), </w:t>
      </w:r>
    </w:p>
    <w:p w14:paraId="5C7A3E7A" w14:textId="77777777" w:rsidR="004C3AC9" w:rsidRPr="004C3AC9" w:rsidRDefault="004C3AC9" w:rsidP="004C3AC9">
      <w:pPr>
        <w:spacing w:line="360" w:lineRule="auto"/>
        <w:ind w:left="-15" w:firstLine="723"/>
        <w:jc w:val="both"/>
        <w:rPr>
          <w:sz w:val="24"/>
          <w:szCs w:val="24"/>
        </w:rPr>
      </w:pPr>
      <w:r w:rsidRPr="004C3AC9">
        <w:rPr>
          <w:sz w:val="24"/>
          <w:szCs w:val="24"/>
        </w:rPr>
        <w:t xml:space="preserve">A biossegurança compreende um conjunto de ações destinadas a prevenir, reduzir ou eliminar os riscos inerentes ao exercício profissional. No ambiente dos laboratórios de patologia clínica, diversas atividades podem representar ameaças à integridade física dos trabalhadores, tornando frequente a ocorrência de acidentes. Por essa razão, a implementação de protocolos de biossegurança é essencial para garantir a segurança dos profissionais envolvidos. Nessa área, é atribuição do médico veterinário assumir a responsabilidade técnica, abrangendo não apenas os exames realizados, mas também a supervisão dos equipamentos, da equipe e de todo o funcionamento do laboratório (Amaral </w:t>
      </w:r>
      <w:r w:rsidRPr="004C3AC9">
        <w:rPr>
          <w:i/>
          <w:sz w:val="24"/>
          <w:szCs w:val="24"/>
        </w:rPr>
        <w:t>et al</w:t>
      </w:r>
      <w:r w:rsidRPr="004C3AC9">
        <w:rPr>
          <w:sz w:val="24"/>
          <w:szCs w:val="24"/>
        </w:rPr>
        <w:t xml:space="preserve">., 2024). </w:t>
      </w:r>
    </w:p>
    <w:p w14:paraId="58BBB233" w14:textId="77777777" w:rsidR="004C3AC9" w:rsidRPr="004C3AC9" w:rsidRDefault="004C3AC9" w:rsidP="004C3AC9">
      <w:pPr>
        <w:spacing w:line="360" w:lineRule="auto"/>
        <w:ind w:left="-15" w:firstLine="723"/>
        <w:jc w:val="both"/>
        <w:rPr>
          <w:sz w:val="24"/>
          <w:szCs w:val="24"/>
        </w:rPr>
      </w:pPr>
      <w:r w:rsidRPr="004C3AC9">
        <w:rPr>
          <w:sz w:val="24"/>
          <w:szCs w:val="24"/>
        </w:rPr>
        <w:lastRenderedPageBreak/>
        <w:t xml:space="preserve">Os profissionais da medicina veterinária atuam diretamente com os animais, realizando procedimentos que, muitas vezes, provocam desconforto neles. Como cada espécie apresenta particularidades anatômicas, fisiológicas, comportamentais e de temperamento, intervenções como exames clínicos e tratamentos podem gerar estresse ou agitação, tornando necessária a contenção física para viabilizar a execução segura das ações (Araújo, 2021). </w:t>
      </w:r>
    </w:p>
    <w:p w14:paraId="33B02D3D" w14:textId="77777777" w:rsidR="004C3AC9" w:rsidRPr="004C3AC9" w:rsidRDefault="004C3AC9" w:rsidP="004C3AC9">
      <w:pPr>
        <w:spacing w:line="360" w:lineRule="auto"/>
        <w:ind w:left="-15" w:firstLine="723"/>
        <w:jc w:val="both"/>
        <w:rPr>
          <w:sz w:val="24"/>
          <w:szCs w:val="24"/>
        </w:rPr>
      </w:pPr>
      <w:r w:rsidRPr="004C3AC9">
        <w:rPr>
          <w:sz w:val="24"/>
          <w:szCs w:val="24"/>
        </w:rPr>
        <w:t xml:space="preserve">Nesses momentos, é comum que os animais reajam com agressividade ou resistência, o que pode expor os profissionais a riscos de lesões. Além da atuação clínica e de manejo, o médico veterinário também está sujeito a perigos em outras áreas que não envolvem contato direto com os animais, como laboratórios, inspeção sanitária, responsabilidade técnica, perícias, atividades de pesquisa, ensino e consultoria, entre outras, demonstrando a amplitude dos riscos ocupacionais presentes na profissão (Araújo, 2021). </w:t>
      </w:r>
    </w:p>
    <w:p w14:paraId="08C4476B" w14:textId="77777777" w:rsidR="004C3AC9" w:rsidRPr="004C3AC9" w:rsidRDefault="004C3AC9" w:rsidP="004C3AC9">
      <w:pPr>
        <w:spacing w:line="360" w:lineRule="auto"/>
        <w:ind w:left="-15" w:firstLine="723"/>
        <w:jc w:val="both"/>
        <w:rPr>
          <w:sz w:val="24"/>
          <w:szCs w:val="24"/>
        </w:rPr>
      </w:pPr>
      <w:r w:rsidRPr="004C3AC9">
        <w:rPr>
          <w:sz w:val="24"/>
          <w:szCs w:val="24"/>
        </w:rPr>
        <w:t xml:space="preserve">Mesmo com a utilização da vacinação, os proprietários devem compreender que a imunização não garante proteção total. Se uma égua gestante tiver contato com animais contaminados que participaram recentemente de exposições ou retornaram de centros de treinamento, há risco de que a eficácia da vacina seja reduzida. Nessas situações, os abortos podem ocorrer devido à reativação de um vírus latente, desencadeada pelo estresse associado ao transporte (Dobler </w:t>
      </w:r>
      <w:r w:rsidRPr="004C3AC9">
        <w:rPr>
          <w:i/>
          <w:sz w:val="24"/>
          <w:szCs w:val="24"/>
        </w:rPr>
        <w:t>et al</w:t>
      </w:r>
      <w:r w:rsidRPr="004C3AC9">
        <w:rPr>
          <w:sz w:val="24"/>
          <w:szCs w:val="24"/>
        </w:rPr>
        <w:t xml:space="preserve">., 2023). </w:t>
      </w:r>
    </w:p>
    <w:p w14:paraId="6CF48792" w14:textId="77777777" w:rsidR="004C3AC9" w:rsidRPr="004C3AC9" w:rsidRDefault="004C3AC9" w:rsidP="004C3AC9">
      <w:pPr>
        <w:spacing w:line="360" w:lineRule="auto"/>
        <w:ind w:left="-15" w:firstLine="723"/>
        <w:jc w:val="both"/>
        <w:rPr>
          <w:sz w:val="24"/>
          <w:szCs w:val="24"/>
        </w:rPr>
      </w:pPr>
      <w:r w:rsidRPr="004C3AC9">
        <w:rPr>
          <w:sz w:val="24"/>
          <w:szCs w:val="24"/>
        </w:rPr>
        <w:t xml:space="preserve">De acordo com a Portaria nº 42/2015, a biossegurança sanitária consiste em um conjunto de ações voltadas às estruturas físicas e ao manejo, com o objetivo de proteger os animais de uma propriedade contra a introdução e propagação de enfermidades infectocontagiosas e parasitárias. A maior parte das doenças que afetam os animais tem origem em agentes infecciosos, como vírus, bactérias e parasitas, sendo justamente essas as condições que as práticas de biossegurança buscam controlar. Independentemente da origem da enfermidade, suas consequências incluem o aumento dos custos indiretos para o setor produtivo e a piora do bem-estar animal. Por isso, reduzir a ocorrência de doenças deve ser uma meta comum e não pode ser deixada ao acaso (Mateus, 2020). </w:t>
      </w:r>
    </w:p>
    <w:p w14:paraId="7C01D29D" w14:textId="77777777" w:rsidR="004C3AC9" w:rsidRPr="004C3AC9" w:rsidRDefault="004C3AC9" w:rsidP="004C3AC9">
      <w:pPr>
        <w:spacing w:line="360" w:lineRule="auto"/>
        <w:ind w:left="-15" w:firstLine="723"/>
        <w:jc w:val="both"/>
        <w:rPr>
          <w:sz w:val="24"/>
          <w:szCs w:val="24"/>
        </w:rPr>
      </w:pPr>
      <w:r w:rsidRPr="004C3AC9">
        <w:rPr>
          <w:sz w:val="24"/>
          <w:szCs w:val="24"/>
        </w:rPr>
        <w:t xml:space="preserve">Os fundamentos da biossegurança devem ser adotados em qualquer tipo de propriedade, independentemente de seu porte — seja no cuidado com um único animal de estimação, como um cavalo, ou em grandes empreendimentos agropecuários. A aplicação dessas medidas contribui significativamente para a contenção e prevenção da propagação de enfermidades, sendo, por isso, uma prática amplamente recomendada no controle de diversas doenças infecciosas (Mateus, 2020). </w:t>
      </w:r>
    </w:p>
    <w:p w14:paraId="06ADE2BF" w14:textId="77777777" w:rsidR="004C3AC9" w:rsidRPr="00484923" w:rsidRDefault="004C3AC9" w:rsidP="007415A2">
      <w:pPr>
        <w:spacing w:line="360" w:lineRule="auto"/>
        <w:rPr>
          <w:rFonts w:eastAsia="Times New Roman"/>
          <w:b/>
          <w:bCs/>
          <w:sz w:val="24"/>
          <w:szCs w:val="24"/>
        </w:rPr>
      </w:pPr>
    </w:p>
    <w:p w14:paraId="53EAE99D" w14:textId="4F0FA666" w:rsidR="004071DD" w:rsidRDefault="004071DD" w:rsidP="007415A2">
      <w:pPr>
        <w:spacing w:line="360" w:lineRule="auto"/>
        <w:rPr>
          <w:rFonts w:eastAsia="Times New Roman"/>
          <w:b/>
          <w:bCs/>
          <w:sz w:val="24"/>
          <w:szCs w:val="24"/>
        </w:rPr>
      </w:pPr>
      <w:r w:rsidRPr="00484923">
        <w:rPr>
          <w:rFonts w:eastAsia="Times New Roman"/>
          <w:b/>
          <w:bCs/>
          <w:sz w:val="24"/>
          <w:szCs w:val="24"/>
        </w:rPr>
        <w:lastRenderedPageBreak/>
        <w:t xml:space="preserve">5 </w:t>
      </w:r>
      <w:r w:rsidR="00CC3AC7" w:rsidRPr="00484923">
        <w:rPr>
          <w:rFonts w:eastAsia="Times New Roman"/>
          <w:b/>
          <w:bCs/>
          <w:sz w:val="24"/>
          <w:szCs w:val="24"/>
        </w:rPr>
        <w:t>CONSIDERAÇÕES FINAIS</w:t>
      </w:r>
    </w:p>
    <w:p w14:paraId="01EB99DE" w14:textId="77777777" w:rsidR="005A1B15" w:rsidRDefault="005A1B15" w:rsidP="007415A2">
      <w:pPr>
        <w:spacing w:line="360" w:lineRule="auto"/>
        <w:rPr>
          <w:rFonts w:eastAsia="Times New Roman"/>
          <w:b/>
          <w:bCs/>
          <w:sz w:val="24"/>
          <w:szCs w:val="24"/>
        </w:rPr>
      </w:pPr>
    </w:p>
    <w:p w14:paraId="35206485" w14:textId="77777777" w:rsidR="005A1B15" w:rsidRPr="005A1B15" w:rsidRDefault="005A1B15" w:rsidP="005A1B15">
      <w:pPr>
        <w:spacing w:line="360" w:lineRule="auto"/>
        <w:ind w:left="-15" w:firstLine="723"/>
        <w:jc w:val="both"/>
        <w:rPr>
          <w:sz w:val="24"/>
          <w:szCs w:val="24"/>
        </w:rPr>
      </w:pPr>
      <w:r w:rsidRPr="005A1B15">
        <w:rPr>
          <w:sz w:val="24"/>
          <w:szCs w:val="24"/>
        </w:rPr>
        <w:t xml:space="preserve">Diante da complexidade e relevância das zoonoses associadas às causas infecciosas de aborto em animais domésticos, é fundamental reconhecer que essas enfermidades não impactam apenas a produção e a reprodução animal, mas também representam um sério risco à saúde dos profissionais que atuam diretamente com esses animais, como médicos veterinários, zootecnistas, técnicos e trabalhadores rurais. A exposição ocupacional a agentes patogênicos — sejam eles vírus, bactérias, fungos ou protozoários — pode ocorrer em diferentes contextos, como no manejo reprodutivo, nas atividades laboratoriais ou durante procedimentos clínicos, o que reforça a urgência da aplicação rigorosa de protocolos de biossegurança. </w:t>
      </w:r>
    </w:p>
    <w:p w14:paraId="36BD0501" w14:textId="77777777" w:rsidR="005A1B15" w:rsidRPr="005A1B15" w:rsidRDefault="005A1B15" w:rsidP="005A1B15">
      <w:pPr>
        <w:spacing w:line="360" w:lineRule="auto"/>
        <w:ind w:left="-15" w:firstLine="723"/>
        <w:jc w:val="both"/>
        <w:rPr>
          <w:sz w:val="24"/>
          <w:szCs w:val="24"/>
        </w:rPr>
      </w:pPr>
      <w:r w:rsidRPr="005A1B15">
        <w:rPr>
          <w:sz w:val="24"/>
          <w:szCs w:val="24"/>
        </w:rPr>
        <w:t xml:space="preserve">Nesse cenário, a biossegurança se apresenta como uma ferramenta indispensável para a prevenção e o controle das doenças, por meio da adoção de práticas e medidas que reduzam a exposição aos agentes infecciosos. A utilização adequada de equipamentos de proteção individual (EPIs), o isolamento de animais doentes, o descarte seguro de materiais biológicos e o cumprimento de normas sanitárias são ações que contribuem significativamente para a proteção dos trabalhadores, a contenção das doenças nos rebanhos e a promoção do bem-estar animal. </w:t>
      </w:r>
    </w:p>
    <w:p w14:paraId="0C75C42B" w14:textId="77777777" w:rsidR="005A1B15" w:rsidRPr="005A1B15" w:rsidRDefault="005A1B15" w:rsidP="005A1B15">
      <w:pPr>
        <w:spacing w:line="360" w:lineRule="auto"/>
        <w:ind w:left="-15" w:firstLine="723"/>
        <w:jc w:val="both"/>
        <w:rPr>
          <w:sz w:val="24"/>
          <w:szCs w:val="24"/>
        </w:rPr>
      </w:pPr>
      <w:r w:rsidRPr="005A1B15">
        <w:rPr>
          <w:sz w:val="24"/>
          <w:szCs w:val="24"/>
        </w:rPr>
        <w:t xml:space="preserve">Além disso, é imprescindível que haja investimento em educação continuada, sensibilização dos profissionais da área e incentivo à realização de diagnósticos laboratoriais precisos. A integração entre os setores da saúde animal, saúde humana e meio ambiente — princípio fundamental da abordagem “Saúde Única” — deve ser fortalecida para que se promova um controle mais eficaz das zoonoses e uma resposta mais eficiente às ameaças sanitárias emergentes. </w:t>
      </w:r>
    </w:p>
    <w:p w14:paraId="1CF36011" w14:textId="77777777" w:rsidR="005A1B15" w:rsidRPr="005A1B15" w:rsidRDefault="005A1B15" w:rsidP="005A1B15">
      <w:pPr>
        <w:spacing w:line="360" w:lineRule="auto"/>
        <w:ind w:left="-15" w:firstLine="723"/>
        <w:jc w:val="both"/>
        <w:rPr>
          <w:sz w:val="24"/>
          <w:szCs w:val="24"/>
        </w:rPr>
      </w:pPr>
      <w:r w:rsidRPr="005A1B15">
        <w:rPr>
          <w:sz w:val="24"/>
          <w:szCs w:val="24"/>
        </w:rPr>
        <w:t xml:space="preserve">Portanto, a compreensão aprofundada dos riscos ocupacionais e das medidas preventivas no contexto das zoonoses associadas ao aborto em animais domésticos é essencial para garantir a sustentabilidade da produção animal, a segurança dos profissionais e a proteção da saúde pública como um todo. </w:t>
      </w:r>
    </w:p>
    <w:p w14:paraId="58342534" w14:textId="77777777" w:rsidR="009931B2" w:rsidRDefault="009931B2" w:rsidP="007415A2">
      <w:pPr>
        <w:spacing w:line="360" w:lineRule="auto"/>
        <w:jc w:val="center"/>
        <w:rPr>
          <w:rFonts w:eastAsia="Times New Roman"/>
          <w:b/>
          <w:bCs/>
          <w:sz w:val="24"/>
          <w:szCs w:val="24"/>
        </w:rPr>
      </w:pPr>
    </w:p>
    <w:p w14:paraId="38B6E0CA" w14:textId="127EEA2C" w:rsidR="0014789D" w:rsidRPr="005A1B15" w:rsidRDefault="004071DD" w:rsidP="00484923">
      <w:pPr>
        <w:spacing w:line="360" w:lineRule="auto"/>
        <w:jc w:val="center"/>
        <w:rPr>
          <w:rFonts w:eastAsia="Times New Roman"/>
          <w:b/>
          <w:bCs/>
          <w:sz w:val="24"/>
          <w:szCs w:val="24"/>
        </w:rPr>
      </w:pPr>
      <w:r w:rsidRPr="005A1B15">
        <w:rPr>
          <w:rFonts w:eastAsia="Times New Roman"/>
          <w:b/>
          <w:bCs/>
          <w:sz w:val="24"/>
          <w:szCs w:val="24"/>
        </w:rPr>
        <w:t>REFERÊNCIAS</w:t>
      </w:r>
    </w:p>
    <w:p w14:paraId="38842CF8" w14:textId="77777777" w:rsidR="00234CF6" w:rsidRPr="005A1B15" w:rsidRDefault="00234CF6" w:rsidP="00C1710C">
      <w:pPr>
        <w:pStyle w:val="Rodap"/>
        <w:jc w:val="both"/>
        <w:rPr>
          <w:sz w:val="24"/>
          <w:szCs w:val="24"/>
        </w:rPr>
      </w:pPr>
    </w:p>
    <w:p w14:paraId="2B901AF0" w14:textId="77777777" w:rsidR="005A1B15" w:rsidRPr="005A1B15" w:rsidRDefault="005A1B15" w:rsidP="005A1B15">
      <w:pPr>
        <w:spacing w:after="4" w:line="245" w:lineRule="auto"/>
        <w:ind w:left="-5" w:hanging="10"/>
        <w:rPr>
          <w:sz w:val="24"/>
          <w:szCs w:val="24"/>
        </w:rPr>
      </w:pPr>
      <w:r w:rsidRPr="005A1B15">
        <w:rPr>
          <w:sz w:val="24"/>
          <w:szCs w:val="24"/>
        </w:rPr>
        <w:t xml:space="preserve">AMARAL, J. B. do </w:t>
      </w:r>
      <w:r w:rsidRPr="005A1B15">
        <w:rPr>
          <w:i/>
          <w:sz w:val="24"/>
          <w:szCs w:val="24"/>
        </w:rPr>
        <w:t>et al.</w:t>
      </w:r>
      <w:r w:rsidRPr="005A1B15">
        <w:rPr>
          <w:sz w:val="24"/>
          <w:szCs w:val="24"/>
        </w:rPr>
        <w:t xml:space="preserve"> Doenças que acometem a reprodução de bovinos no cenário da medicina veterinária legal: Revisão. </w:t>
      </w:r>
      <w:r w:rsidRPr="005A1B15">
        <w:rPr>
          <w:b/>
          <w:sz w:val="24"/>
          <w:szCs w:val="24"/>
        </w:rPr>
        <w:t>PUBVET</w:t>
      </w:r>
      <w:r w:rsidRPr="005A1B15">
        <w:rPr>
          <w:sz w:val="24"/>
          <w:szCs w:val="24"/>
        </w:rPr>
        <w:t xml:space="preserve">, v. 18, n. 01, p. 1-17, 2024. Disponível em: http://ojs.pubvet.com.br/index.php/revista/article/view/3394 </w:t>
      </w:r>
    </w:p>
    <w:p w14:paraId="526622F5" w14:textId="77777777" w:rsidR="005A1B15" w:rsidRPr="005A1B15" w:rsidRDefault="005A1B15" w:rsidP="005A1B15">
      <w:pPr>
        <w:spacing w:line="259" w:lineRule="auto"/>
        <w:rPr>
          <w:sz w:val="24"/>
          <w:szCs w:val="24"/>
        </w:rPr>
      </w:pPr>
      <w:r w:rsidRPr="005A1B15">
        <w:rPr>
          <w:sz w:val="24"/>
          <w:szCs w:val="24"/>
        </w:rPr>
        <w:t xml:space="preserve"> </w:t>
      </w:r>
    </w:p>
    <w:p w14:paraId="3357EC91" w14:textId="77777777" w:rsidR="005A1B15" w:rsidRPr="005A1B15" w:rsidRDefault="005A1B15" w:rsidP="005A1B15">
      <w:pPr>
        <w:spacing w:line="238" w:lineRule="auto"/>
        <w:ind w:left="-15"/>
        <w:rPr>
          <w:sz w:val="24"/>
          <w:szCs w:val="24"/>
        </w:rPr>
      </w:pPr>
      <w:r w:rsidRPr="005A1B15">
        <w:rPr>
          <w:sz w:val="24"/>
          <w:szCs w:val="24"/>
        </w:rPr>
        <w:lastRenderedPageBreak/>
        <w:t xml:space="preserve">ANELO, T. F. da S.; QUADROS, A. H. de. Plano de resposta às emergências em saúde pública. </w:t>
      </w:r>
      <w:r w:rsidRPr="005A1B15">
        <w:rPr>
          <w:b/>
          <w:sz w:val="24"/>
          <w:szCs w:val="24"/>
        </w:rPr>
        <w:t>CIEVS</w:t>
      </w:r>
      <w:r w:rsidRPr="005A1B15">
        <w:rPr>
          <w:sz w:val="24"/>
          <w:szCs w:val="24"/>
        </w:rPr>
        <w:t>, 2022. Disponível em: chrome-</w:t>
      </w:r>
    </w:p>
    <w:p w14:paraId="4F1B4F2A" w14:textId="77777777" w:rsidR="005A1B15" w:rsidRPr="005A1B15" w:rsidRDefault="005A1B15" w:rsidP="005A1B15">
      <w:pPr>
        <w:spacing w:line="238" w:lineRule="auto"/>
        <w:ind w:left="-15"/>
        <w:rPr>
          <w:sz w:val="24"/>
          <w:szCs w:val="24"/>
        </w:rPr>
      </w:pPr>
      <w:r w:rsidRPr="005A1B15">
        <w:rPr>
          <w:sz w:val="24"/>
          <w:szCs w:val="24"/>
        </w:rPr>
        <w:t xml:space="preserve">extension://efaidnbmnnnibpcajpcglclefindmkaj/http://lproweb.procempa.com.br/pmpa/prefpo a/cgvs/usu_doc/plano_de_resposta_as_esp___1__edicao__1_.pdf </w:t>
      </w:r>
    </w:p>
    <w:p w14:paraId="65B8EBF3" w14:textId="77777777" w:rsidR="005A1B15" w:rsidRPr="005A1B15" w:rsidRDefault="005A1B15" w:rsidP="005A1B15">
      <w:pPr>
        <w:spacing w:line="259" w:lineRule="auto"/>
        <w:rPr>
          <w:sz w:val="24"/>
          <w:szCs w:val="24"/>
        </w:rPr>
      </w:pPr>
      <w:r w:rsidRPr="005A1B15">
        <w:rPr>
          <w:sz w:val="24"/>
          <w:szCs w:val="24"/>
        </w:rPr>
        <w:t xml:space="preserve"> </w:t>
      </w:r>
    </w:p>
    <w:p w14:paraId="0240C67D" w14:textId="77777777" w:rsidR="005A1B15" w:rsidRPr="005A1B15" w:rsidRDefault="005A1B15" w:rsidP="005A1B15">
      <w:pPr>
        <w:spacing w:line="259" w:lineRule="auto"/>
        <w:ind w:left="-15"/>
        <w:rPr>
          <w:sz w:val="24"/>
          <w:szCs w:val="24"/>
        </w:rPr>
      </w:pPr>
      <w:r w:rsidRPr="005A1B15">
        <w:rPr>
          <w:sz w:val="24"/>
          <w:szCs w:val="24"/>
        </w:rPr>
        <w:t xml:space="preserve">ARAÚJO, L. R. T. de. Saúde ocupacional na medicina veterinária. Repositório UFERSA, </w:t>
      </w:r>
    </w:p>
    <w:p w14:paraId="0A0B4A88" w14:textId="77777777" w:rsidR="005A1B15" w:rsidRPr="005A1B15" w:rsidRDefault="005A1B15" w:rsidP="005A1B15">
      <w:pPr>
        <w:spacing w:line="259" w:lineRule="auto"/>
        <w:ind w:left="-15"/>
        <w:rPr>
          <w:sz w:val="24"/>
          <w:szCs w:val="24"/>
        </w:rPr>
      </w:pPr>
      <w:r w:rsidRPr="005A1B15">
        <w:rPr>
          <w:sz w:val="24"/>
          <w:szCs w:val="24"/>
        </w:rPr>
        <w:t>2021.  Disponível em: chrome-</w:t>
      </w:r>
    </w:p>
    <w:p w14:paraId="6E3701D2" w14:textId="77777777" w:rsidR="005A1B15" w:rsidRPr="005A1B15" w:rsidRDefault="005A1B15" w:rsidP="005A1B15">
      <w:pPr>
        <w:spacing w:line="238" w:lineRule="auto"/>
        <w:ind w:left="-15"/>
        <w:rPr>
          <w:sz w:val="24"/>
          <w:szCs w:val="24"/>
        </w:rPr>
      </w:pPr>
      <w:r w:rsidRPr="005A1B15">
        <w:rPr>
          <w:sz w:val="24"/>
          <w:szCs w:val="24"/>
        </w:rPr>
        <w:t xml:space="preserve">extension://efaidnbmnnnibpcajpcglclefindmkaj/https://repositorio.ufersa.edu.br/server/api/cor e/bitstreams/d8685006-ccef-47b5-b0fd-77af68e0b627/content </w:t>
      </w:r>
    </w:p>
    <w:p w14:paraId="4F4DD1E3" w14:textId="77777777" w:rsidR="005A1B15" w:rsidRPr="005A1B15" w:rsidRDefault="005A1B15" w:rsidP="005A1B15">
      <w:pPr>
        <w:spacing w:line="259" w:lineRule="auto"/>
        <w:rPr>
          <w:sz w:val="24"/>
          <w:szCs w:val="24"/>
        </w:rPr>
      </w:pPr>
      <w:r w:rsidRPr="005A1B15">
        <w:rPr>
          <w:sz w:val="24"/>
          <w:szCs w:val="24"/>
        </w:rPr>
        <w:t xml:space="preserve"> </w:t>
      </w:r>
    </w:p>
    <w:p w14:paraId="7779BEB6" w14:textId="77777777" w:rsidR="005A1B15" w:rsidRPr="005A1B15" w:rsidRDefault="005A1B15" w:rsidP="005A1B15">
      <w:pPr>
        <w:spacing w:after="4" w:line="245" w:lineRule="auto"/>
        <w:ind w:left="-5" w:hanging="10"/>
        <w:rPr>
          <w:sz w:val="24"/>
          <w:szCs w:val="24"/>
        </w:rPr>
      </w:pPr>
      <w:r w:rsidRPr="005A1B15">
        <w:rPr>
          <w:sz w:val="24"/>
          <w:szCs w:val="24"/>
        </w:rPr>
        <w:t xml:space="preserve">DOBLER, G. H. </w:t>
      </w:r>
      <w:r w:rsidRPr="005A1B15">
        <w:rPr>
          <w:i/>
          <w:sz w:val="24"/>
          <w:szCs w:val="24"/>
        </w:rPr>
        <w:t>et al</w:t>
      </w:r>
      <w:r w:rsidRPr="005A1B15">
        <w:rPr>
          <w:sz w:val="24"/>
          <w:szCs w:val="24"/>
        </w:rPr>
        <w:t xml:space="preserve">. Aborto infectocontagioso em éguas: uma revisão bibliográfica. </w:t>
      </w:r>
      <w:r w:rsidRPr="005A1B15">
        <w:rPr>
          <w:b/>
          <w:sz w:val="24"/>
          <w:szCs w:val="24"/>
        </w:rPr>
        <w:t>Arquivos de Ciências Veterinárias e Zoologia da UNIPAR</w:t>
      </w:r>
      <w:r w:rsidRPr="005A1B15">
        <w:rPr>
          <w:sz w:val="24"/>
          <w:szCs w:val="24"/>
        </w:rPr>
        <w:t xml:space="preserve">, Umuarama, v. 26, n. 1, p. 199225, 2023. Disponível em: https://unipar.openjournalsolutions.com.br/index.php/veterinaria/article/view/9859 </w:t>
      </w:r>
    </w:p>
    <w:p w14:paraId="149656BD" w14:textId="77777777" w:rsidR="005A1B15" w:rsidRPr="005A1B15" w:rsidRDefault="005A1B15" w:rsidP="005A1B15">
      <w:pPr>
        <w:spacing w:line="259" w:lineRule="auto"/>
        <w:rPr>
          <w:sz w:val="24"/>
          <w:szCs w:val="24"/>
        </w:rPr>
      </w:pPr>
      <w:r w:rsidRPr="005A1B15">
        <w:rPr>
          <w:sz w:val="24"/>
          <w:szCs w:val="24"/>
        </w:rPr>
        <w:t xml:space="preserve"> </w:t>
      </w:r>
    </w:p>
    <w:p w14:paraId="668A45A2" w14:textId="77777777" w:rsidR="005A1B15" w:rsidRPr="005A1B15" w:rsidRDefault="005A1B15" w:rsidP="005A1B15">
      <w:pPr>
        <w:spacing w:line="259" w:lineRule="auto"/>
        <w:ind w:left="-15"/>
        <w:rPr>
          <w:sz w:val="24"/>
          <w:szCs w:val="24"/>
        </w:rPr>
      </w:pPr>
      <w:r w:rsidRPr="005A1B15">
        <w:rPr>
          <w:sz w:val="24"/>
          <w:szCs w:val="24"/>
        </w:rPr>
        <w:t xml:space="preserve">FRANÇA, C. R. de </w:t>
      </w:r>
      <w:r w:rsidRPr="005A1B15">
        <w:rPr>
          <w:i/>
          <w:sz w:val="24"/>
          <w:szCs w:val="24"/>
        </w:rPr>
        <w:t>et al</w:t>
      </w:r>
      <w:r w:rsidRPr="005A1B15">
        <w:rPr>
          <w:sz w:val="24"/>
          <w:szCs w:val="24"/>
        </w:rPr>
        <w:t xml:space="preserve">. Aborto em bovinos e bubalinos:  causas específicas e inespecíficas. </w:t>
      </w:r>
    </w:p>
    <w:p w14:paraId="619E41CC" w14:textId="77777777" w:rsidR="005A1B15" w:rsidRPr="005A1B15" w:rsidRDefault="005A1B15" w:rsidP="005A1B15">
      <w:pPr>
        <w:spacing w:line="259" w:lineRule="auto"/>
        <w:ind w:left="-15"/>
        <w:rPr>
          <w:sz w:val="24"/>
          <w:szCs w:val="24"/>
        </w:rPr>
      </w:pPr>
      <w:r w:rsidRPr="005A1B15">
        <w:rPr>
          <w:b/>
          <w:sz w:val="24"/>
          <w:szCs w:val="24"/>
        </w:rPr>
        <w:t>Ciência Animal</w:t>
      </w:r>
      <w:r w:rsidRPr="005A1B15">
        <w:rPr>
          <w:sz w:val="24"/>
          <w:szCs w:val="24"/>
        </w:rPr>
        <w:t xml:space="preserve">, v. 33, n. 1, p. 128-144, 2023. Disponível em: </w:t>
      </w:r>
    </w:p>
    <w:p w14:paraId="0F4F292C" w14:textId="77777777" w:rsidR="005A1B15" w:rsidRPr="005A1B15" w:rsidRDefault="005A1B15" w:rsidP="005A1B15">
      <w:pPr>
        <w:spacing w:line="259" w:lineRule="auto"/>
        <w:ind w:left="-15"/>
        <w:rPr>
          <w:sz w:val="24"/>
          <w:szCs w:val="24"/>
        </w:rPr>
      </w:pPr>
      <w:r w:rsidRPr="005A1B15">
        <w:rPr>
          <w:sz w:val="24"/>
          <w:szCs w:val="24"/>
        </w:rPr>
        <w:t xml:space="preserve">https://revistas.uece.br/index.php/cienciaanimal/article/view/10495 </w:t>
      </w:r>
    </w:p>
    <w:p w14:paraId="6AEB2C56" w14:textId="77777777" w:rsidR="005A1B15" w:rsidRPr="005A1B15" w:rsidRDefault="005A1B15" w:rsidP="005A1B15">
      <w:pPr>
        <w:spacing w:line="259" w:lineRule="auto"/>
        <w:rPr>
          <w:sz w:val="24"/>
          <w:szCs w:val="24"/>
        </w:rPr>
      </w:pPr>
      <w:r w:rsidRPr="005A1B15">
        <w:rPr>
          <w:sz w:val="24"/>
          <w:szCs w:val="24"/>
        </w:rPr>
        <w:t xml:space="preserve"> </w:t>
      </w:r>
    </w:p>
    <w:p w14:paraId="5B10D7A7" w14:textId="77777777" w:rsidR="005A1B15" w:rsidRPr="005A1B15" w:rsidRDefault="005A1B15" w:rsidP="005A1B15">
      <w:pPr>
        <w:spacing w:after="4" w:line="245" w:lineRule="auto"/>
        <w:ind w:left="-5" w:hanging="10"/>
        <w:rPr>
          <w:sz w:val="24"/>
          <w:szCs w:val="24"/>
        </w:rPr>
      </w:pPr>
      <w:r w:rsidRPr="005A1B15">
        <w:rPr>
          <w:sz w:val="24"/>
          <w:szCs w:val="24"/>
        </w:rPr>
        <w:t xml:space="preserve">MATEUS, M. G. S. P. Atitudes e crenças de uma amostra de produtores e médicos veterinários, relativas à implementação de medidas de biossegurança, em explorações de bovinos de carne em extensivo. </w:t>
      </w:r>
      <w:r w:rsidRPr="005A1B15">
        <w:rPr>
          <w:b/>
          <w:sz w:val="24"/>
          <w:szCs w:val="24"/>
        </w:rPr>
        <w:t>Universidade de Lisboa (Portugal) ProQuest Dissertations &amp; Theses</w:t>
      </w:r>
      <w:r w:rsidRPr="005A1B15">
        <w:rPr>
          <w:sz w:val="24"/>
          <w:szCs w:val="24"/>
        </w:rPr>
        <w:t xml:space="preserve">, 2020.  </w:t>
      </w:r>
    </w:p>
    <w:p w14:paraId="302DF79D" w14:textId="77777777" w:rsidR="005A1B15" w:rsidRPr="005A1B15" w:rsidRDefault="005A1B15" w:rsidP="005A1B15">
      <w:pPr>
        <w:spacing w:line="259" w:lineRule="auto"/>
        <w:rPr>
          <w:sz w:val="24"/>
          <w:szCs w:val="24"/>
        </w:rPr>
      </w:pPr>
      <w:r w:rsidRPr="005A1B15">
        <w:rPr>
          <w:sz w:val="24"/>
          <w:szCs w:val="24"/>
        </w:rPr>
        <w:t xml:space="preserve"> </w:t>
      </w:r>
    </w:p>
    <w:p w14:paraId="6E81029F" w14:textId="77777777" w:rsidR="005A1B15" w:rsidRPr="005A1B15" w:rsidRDefault="005A1B15" w:rsidP="005A1B15">
      <w:pPr>
        <w:spacing w:after="4" w:line="245" w:lineRule="auto"/>
        <w:ind w:left="-5" w:hanging="10"/>
        <w:rPr>
          <w:sz w:val="24"/>
          <w:szCs w:val="24"/>
        </w:rPr>
      </w:pPr>
      <w:r w:rsidRPr="005A1B15">
        <w:rPr>
          <w:sz w:val="24"/>
          <w:szCs w:val="24"/>
        </w:rPr>
        <w:t xml:space="preserve">MELO, K. S. </w:t>
      </w:r>
      <w:r w:rsidRPr="005A1B15">
        <w:rPr>
          <w:i/>
          <w:sz w:val="24"/>
          <w:szCs w:val="24"/>
        </w:rPr>
        <w:t>et al.</w:t>
      </w:r>
      <w:r w:rsidRPr="005A1B15">
        <w:rPr>
          <w:sz w:val="24"/>
          <w:szCs w:val="24"/>
        </w:rPr>
        <w:t xml:space="preserve"> </w:t>
      </w:r>
      <w:r w:rsidRPr="005A1B15">
        <w:rPr>
          <w:b/>
          <w:sz w:val="24"/>
          <w:szCs w:val="24"/>
        </w:rPr>
        <w:t>Brucelose bovina: aspectos epidemiológicos e reprodutivos</w:t>
      </w:r>
      <w:r w:rsidRPr="005A1B15">
        <w:rPr>
          <w:sz w:val="24"/>
          <w:szCs w:val="24"/>
        </w:rPr>
        <w:t xml:space="preserve">. In: PAULA, E. M. N. de. Principais doenças infecciosas e parasitárias de importância em medicina veterinária. Editora Amplla, 2021.  </w:t>
      </w:r>
    </w:p>
    <w:p w14:paraId="664E7DA1" w14:textId="77777777" w:rsidR="005A1B15" w:rsidRPr="005A1B15" w:rsidRDefault="005A1B15" w:rsidP="005A1B15">
      <w:pPr>
        <w:spacing w:line="259" w:lineRule="auto"/>
        <w:rPr>
          <w:sz w:val="24"/>
          <w:szCs w:val="24"/>
        </w:rPr>
      </w:pPr>
      <w:r w:rsidRPr="005A1B15">
        <w:rPr>
          <w:sz w:val="24"/>
          <w:szCs w:val="24"/>
        </w:rPr>
        <w:t xml:space="preserve"> </w:t>
      </w:r>
    </w:p>
    <w:p w14:paraId="6C366AAB" w14:textId="77777777" w:rsidR="005A1B15" w:rsidRPr="005A1B15" w:rsidRDefault="005A1B15" w:rsidP="005A1B15">
      <w:pPr>
        <w:spacing w:line="238" w:lineRule="auto"/>
        <w:ind w:left="-15"/>
        <w:rPr>
          <w:sz w:val="24"/>
          <w:szCs w:val="24"/>
        </w:rPr>
      </w:pPr>
      <w:r w:rsidRPr="005A1B15">
        <w:rPr>
          <w:sz w:val="24"/>
          <w:szCs w:val="24"/>
        </w:rPr>
        <w:t xml:space="preserve">OLIVEIRA, F. N. L. de. </w:t>
      </w:r>
      <w:r w:rsidRPr="005A1B15">
        <w:rPr>
          <w:b/>
          <w:sz w:val="24"/>
          <w:szCs w:val="24"/>
        </w:rPr>
        <w:t xml:space="preserve">Doenças causadas por </w:t>
      </w:r>
      <w:r w:rsidRPr="005A1B15">
        <w:rPr>
          <w:b/>
          <w:i/>
          <w:sz w:val="24"/>
          <w:szCs w:val="24"/>
        </w:rPr>
        <w:t>Escherichia coli</w:t>
      </w:r>
      <w:r w:rsidRPr="005A1B15">
        <w:rPr>
          <w:b/>
          <w:sz w:val="24"/>
          <w:szCs w:val="24"/>
        </w:rPr>
        <w:t xml:space="preserve"> em suínos domésticos no nordeste do Brasil</w:t>
      </w:r>
      <w:r w:rsidRPr="005A1B15">
        <w:rPr>
          <w:sz w:val="24"/>
          <w:szCs w:val="24"/>
        </w:rPr>
        <w:t>. Repositório UFCG, 2020. Disponível em: chrome-</w:t>
      </w:r>
    </w:p>
    <w:p w14:paraId="7EA71283" w14:textId="77777777" w:rsidR="005A1B15" w:rsidRPr="005A1B15" w:rsidRDefault="005A1B15" w:rsidP="005A1B15">
      <w:pPr>
        <w:spacing w:after="4" w:line="245" w:lineRule="auto"/>
        <w:ind w:left="-5" w:hanging="10"/>
        <w:rPr>
          <w:sz w:val="24"/>
          <w:szCs w:val="24"/>
        </w:rPr>
      </w:pPr>
      <w:r w:rsidRPr="005A1B15">
        <w:rPr>
          <w:sz w:val="24"/>
          <w:szCs w:val="24"/>
        </w:rPr>
        <w:t xml:space="preserve">extension://efaidnbmnnnibpcajpcglclefindmkaj/http://dspace.sti.ufcg.edu.br:8080/xmlui/bitstr eam/handle/riufcg/25589/FLAVIANE%20NERI%20LIMA%20DE%20OLIVEIRA%20%20DISSERTA%c3%87%c3%83O%20PPGCSA%202020.pdf?sequence=1&amp;isAllowed=y </w:t>
      </w:r>
    </w:p>
    <w:p w14:paraId="6A7E171C" w14:textId="77777777" w:rsidR="005A1B15" w:rsidRPr="005A1B15" w:rsidRDefault="005A1B15" w:rsidP="005A1B15">
      <w:pPr>
        <w:spacing w:line="259" w:lineRule="auto"/>
        <w:rPr>
          <w:sz w:val="24"/>
          <w:szCs w:val="24"/>
        </w:rPr>
      </w:pPr>
      <w:r w:rsidRPr="005A1B15">
        <w:rPr>
          <w:sz w:val="24"/>
          <w:szCs w:val="24"/>
        </w:rPr>
        <w:t xml:space="preserve"> </w:t>
      </w:r>
    </w:p>
    <w:p w14:paraId="06781D8C" w14:textId="57E07E9F" w:rsidR="009944CE" w:rsidRPr="005A1B15" w:rsidRDefault="009944CE" w:rsidP="009944CE">
      <w:pPr>
        <w:pStyle w:val="Rodap"/>
        <w:rPr>
          <w:sz w:val="24"/>
          <w:szCs w:val="24"/>
        </w:rPr>
      </w:pPr>
    </w:p>
    <w:sectPr w:rsidR="009944CE" w:rsidRPr="005A1B15" w:rsidSect="00484923">
      <w:headerReference w:type="default" r:id="rId8"/>
      <w:footerReference w:type="default" r:id="rId9"/>
      <w:pgSz w:w="11906" w:h="16840"/>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F2DFD" w14:textId="77777777" w:rsidR="004C0935" w:rsidRDefault="004C0935" w:rsidP="004071DD">
      <w:r>
        <w:separator/>
      </w:r>
    </w:p>
  </w:endnote>
  <w:endnote w:type="continuationSeparator" w:id="0">
    <w:p w14:paraId="4CC86749" w14:textId="77777777" w:rsidR="004C0935" w:rsidRDefault="004C0935" w:rsidP="00407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65C2A" w14:textId="77777777" w:rsidR="00E03F14" w:rsidRDefault="00E03F14" w:rsidP="00CB1ECB">
    <w:pPr>
      <w:pStyle w:val="Rodap"/>
      <w:ind w:hanging="1418"/>
      <w:rPr>
        <w:noProof/>
      </w:rPr>
    </w:pPr>
  </w:p>
  <w:p w14:paraId="06106E4C" w14:textId="51F31F58" w:rsidR="00552968" w:rsidRDefault="00E03F14" w:rsidP="00CB1ECB">
    <w:pPr>
      <w:pStyle w:val="Rodap"/>
      <w:ind w:hanging="1418"/>
      <w:rPr>
        <w:noProof/>
      </w:rPr>
    </w:pPr>
    <w:r>
      <w:rPr>
        <w:noProof/>
      </w:rPr>
      <w:drawing>
        <wp:anchor distT="0" distB="0" distL="114300" distR="114300" simplePos="0" relativeHeight="251663360" behindDoc="1" locked="0" layoutInCell="1" allowOverlap="1" wp14:anchorId="7E73F09B" wp14:editId="5F336694">
          <wp:simplePos x="0" y="0"/>
          <wp:positionH relativeFrom="page">
            <wp:align>center</wp:align>
          </wp:positionH>
          <wp:positionV relativeFrom="paragraph">
            <wp:posOffset>-168910</wp:posOffset>
          </wp:positionV>
          <wp:extent cx="5643037" cy="1037590"/>
          <wp:effectExtent l="0" t="0" r="0" b="0"/>
          <wp:wrapNone/>
          <wp:docPr id="1083111355" name="Imagem 1083111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436799" name="Imagem 2097436799"/>
                  <pic:cNvPicPr/>
                </pic:nvPicPr>
                <pic:blipFill>
                  <a:blip r:embed="rId1">
                    <a:extLst>
                      <a:ext uri="{28A0092B-C50C-407E-A947-70E740481C1C}">
                        <a14:useLocalDpi xmlns:a14="http://schemas.microsoft.com/office/drawing/2010/main" val="0"/>
                      </a:ext>
                    </a:extLst>
                  </a:blip>
                  <a:stretch>
                    <a:fillRect/>
                  </a:stretch>
                </pic:blipFill>
                <pic:spPr>
                  <a:xfrm>
                    <a:off x="0" y="0"/>
                    <a:ext cx="5643037" cy="1037590"/>
                  </a:xfrm>
                  <a:prstGeom prst="rect">
                    <a:avLst/>
                  </a:prstGeom>
                </pic:spPr>
              </pic:pic>
            </a:graphicData>
          </a:graphic>
          <wp14:sizeRelH relativeFrom="margin">
            <wp14:pctWidth>0</wp14:pctWidth>
          </wp14:sizeRelH>
          <wp14:sizeRelV relativeFrom="margin">
            <wp14:pctHeight>0</wp14:pctHeight>
          </wp14:sizeRelV>
        </wp:anchor>
      </w:drawing>
    </w:r>
  </w:p>
  <w:p w14:paraId="078D52DE" w14:textId="1E2F05FE" w:rsidR="00CB1ECB" w:rsidRDefault="00CB1ECB" w:rsidP="00CB1ECB">
    <w:pPr>
      <w:pStyle w:val="Rodap"/>
      <w:ind w:hanging="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86C4D" w14:textId="77777777" w:rsidR="004C0935" w:rsidRDefault="004C0935" w:rsidP="004071DD">
      <w:r>
        <w:separator/>
      </w:r>
    </w:p>
  </w:footnote>
  <w:footnote w:type="continuationSeparator" w:id="0">
    <w:p w14:paraId="14297D10" w14:textId="77777777" w:rsidR="004C0935" w:rsidRDefault="004C0935" w:rsidP="004071DD">
      <w:r>
        <w:continuationSeparator/>
      </w:r>
    </w:p>
  </w:footnote>
  <w:footnote w:id="1">
    <w:p w14:paraId="5087F8EE" w14:textId="1006DE95" w:rsidR="005A1B15" w:rsidRDefault="00F33874" w:rsidP="005A1B15">
      <w:pPr>
        <w:pStyle w:val="Textodenotaderodap"/>
      </w:pPr>
      <w:r>
        <w:rPr>
          <w:rStyle w:val="Refdenotaderodap"/>
        </w:rPr>
        <w:footnoteRef/>
      </w:r>
      <w:r>
        <w:t xml:space="preserve"> </w:t>
      </w:r>
      <w:r w:rsidR="005A1B15">
        <w:t>Docente do Curso de Bacharelado em Medicina Veterinária da</w:t>
      </w:r>
      <w:r w:rsidR="005A1B15" w:rsidRPr="00F33874">
        <w:t xml:space="preserve"> </w:t>
      </w:r>
      <w:proofErr w:type="spellStart"/>
      <w:r w:rsidR="005A1B15" w:rsidRPr="00F33874">
        <w:t>Christus</w:t>
      </w:r>
      <w:proofErr w:type="spellEnd"/>
      <w:r w:rsidR="005A1B15" w:rsidRPr="00F33874">
        <w:t xml:space="preserve"> Faculdade do Piauí.</w:t>
      </w:r>
    </w:p>
    <w:p w14:paraId="54A881F4" w14:textId="71DD67F6" w:rsidR="005A1B15" w:rsidRDefault="00D960B4" w:rsidP="005A1B15">
      <w:pPr>
        <w:pStyle w:val="Textodenotaderodap"/>
      </w:pPr>
      <w:r>
        <w:rPr>
          <w:b/>
          <w:bCs/>
          <w:vertAlign w:val="superscript"/>
        </w:rPr>
        <w:t>2</w:t>
      </w:r>
      <w:r w:rsidRPr="0023250A">
        <w:t xml:space="preserve"> </w:t>
      </w:r>
      <w:r w:rsidR="005A1B15" w:rsidRPr="00F33874">
        <w:t>Graduand</w:t>
      </w:r>
      <w:r w:rsidR="005A1B15">
        <w:t>a</w:t>
      </w:r>
      <w:r w:rsidR="005A1B15" w:rsidRPr="00F33874">
        <w:t xml:space="preserve"> em </w:t>
      </w:r>
      <w:r w:rsidR="005A1B15">
        <w:t xml:space="preserve">Medicina Veterinária </w:t>
      </w:r>
      <w:r w:rsidR="005A1B15" w:rsidRPr="00F33874">
        <w:t>– Christus Faculdade do Piauí.</w:t>
      </w:r>
    </w:p>
    <w:p w14:paraId="7412F6C5" w14:textId="172883C9" w:rsidR="00D960B4" w:rsidRDefault="00D960B4" w:rsidP="005A1B15">
      <w:pPr>
        <w:pStyle w:val="Textodenotaderodap"/>
      </w:pPr>
      <w:r w:rsidRPr="005C34B4">
        <w:rPr>
          <w:b/>
          <w:bCs/>
          <w:vertAlign w:val="superscript"/>
        </w:rPr>
        <w:t>3</w:t>
      </w:r>
      <w:r>
        <w:rPr>
          <w:b/>
          <w:bCs/>
          <w:vertAlign w:val="superscript"/>
        </w:rPr>
        <w:t xml:space="preserve"> </w:t>
      </w:r>
      <w:r w:rsidR="005A1B15" w:rsidRPr="00F33874">
        <w:t>Graduand</w:t>
      </w:r>
      <w:r w:rsidR="005A1B15">
        <w:t>o</w:t>
      </w:r>
      <w:r w:rsidR="005A1B15" w:rsidRPr="00F33874">
        <w:t xml:space="preserve"> em</w:t>
      </w:r>
      <w:r w:rsidR="005A1B15">
        <w:t xml:space="preserve"> Medicina Veterinária </w:t>
      </w:r>
      <w:r w:rsidR="005A1B15" w:rsidRPr="00F33874">
        <w:t xml:space="preserve">– </w:t>
      </w:r>
      <w:proofErr w:type="spellStart"/>
      <w:r w:rsidR="005A1B15" w:rsidRPr="00F33874">
        <w:t>Christus</w:t>
      </w:r>
      <w:proofErr w:type="spellEnd"/>
      <w:r w:rsidR="005A1B15" w:rsidRPr="00F33874">
        <w:t xml:space="preserve"> Faculdade do Piauí.</w:t>
      </w:r>
    </w:p>
    <w:p w14:paraId="71DA3A06" w14:textId="55EA4366" w:rsidR="005A1B15" w:rsidRPr="00875797" w:rsidRDefault="00D960B4" w:rsidP="005A1B15">
      <w:pPr>
        <w:pStyle w:val="Textodenotaderodap"/>
      </w:pPr>
      <w:r w:rsidRPr="005C34B4">
        <w:rPr>
          <w:b/>
          <w:bCs/>
          <w:vertAlign w:val="superscript"/>
        </w:rPr>
        <w:t>4</w:t>
      </w:r>
      <w:r>
        <w:rPr>
          <w:b/>
          <w:bCs/>
          <w:vertAlign w:val="superscript"/>
        </w:rPr>
        <w:t xml:space="preserve"> </w:t>
      </w:r>
      <w:r w:rsidR="005A1B15" w:rsidRPr="00F33874">
        <w:t>Graduand</w:t>
      </w:r>
      <w:r w:rsidR="005A1B15">
        <w:t>o</w:t>
      </w:r>
      <w:r w:rsidR="005A1B15" w:rsidRPr="00F33874">
        <w:t xml:space="preserve"> em</w:t>
      </w:r>
      <w:r w:rsidR="005A1B15">
        <w:t xml:space="preserve"> Medicina Veterinária </w:t>
      </w:r>
      <w:r w:rsidR="005A1B15" w:rsidRPr="00F33874">
        <w:t>– Christus Faculdade do Piauí</w:t>
      </w:r>
    </w:p>
    <w:p w14:paraId="316C06E2" w14:textId="59A06720" w:rsidR="00D960B4" w:rsidRDefault="00D960B4" w:rsidP="00D960B4">
      <w:pPr>
        <w:pStyle w:val="Textodenotaderodap"/>
      </w:pPr>
      <w:r w:rsidRPr="005C34B4">
        <w:rPr>
          <w:b/>
          <w:bCs/>
          <w:vertAlign w:val="superscript"/>
        </w:rPr>
        <w:t>5</w:t>
      </w:r>
      <w:r>
        <w:rPr>
          <w:b/>
          <w:bCs/>
          <w:vertAlign w:val="superscript"/>
        </w:rPr>
        <w:t xml:space="preserve"> </w:t>
      </w:r>
      <w:r>
        <w:t>Docente do Curso de Bacharelado em Medicina Veterinária da</w:t>
      </w:r>
      <w:r w:rsidRPr="00F33874">
        <w:t xml:space="preserve"> </w:t>
      </w:r>
      <w:proofErr w:type="spellStart"/>
      <w:r w:rsidRPr="00F33874">
        <w:t>Christus</w:t>
      </w:r>
      <w:proofErr w:type="spellEnd"/>
      <w:r w:rsidRPr="00F33874">
        <w:t xml:space="preserve"> Faculdade do Piauí.</w:t>
      </w:r>
    </w:p>
    <w:p w14:paraId="5881B10D" w14:textId="5BF0E8CC" w:rsidR="00F33874" w:rsidRPr="00B4050F" w:rsidRDefault="00F33874">
      <w:pPr>
        <w:pStyle w:val="Textodenotaderodap"/>
        <w:rPr>
          <w:color w:val="EE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5C556" w14:textId="309EA412" w:rsidR="00CB1ECB" w:rsidRDefault="00044CF3" w:rsidP="005469FC">
    <w:pPr>
      <w:pStyle w:val="Cabealho"/>
      <w:tabs>
        <w:tab w:val="clear" w:pos="4252"/>
        <w:tab w:val="clear" w:pos="8504"/>
        <w:tab w:val="left" w:pos="2595"/>
        <w:tab w:val="left" w:pos="7670"/>
      </w:tabs>
    </w:pPr>
    <w:r>
      <w:rPr>
        <w:noProof/>
      </w:rPr>
      <w:drawing>
        <wp:anchor distT="0" distB="0" distL="114300" distR="114300" simplePos="0" relativeHeight="251662336" behindDoc="1" locked="0" layoutInCell="1" allowOverlap="1" wp14:anchorId="06505B2D" wp14:editId="074DA110">
          <wp:simplePos x="0" y="0"/>
          <wp:positionH relativeFrom="page">
            <wp:align>left</wp:align>
          </wp:positionH>
          <wp:positionV relativeFrom="paragraph">
            <wp:posOffset>-447040</wp:posOffset>
          </wp:positionV>
          <wp:extent cx="7628802" cy="1074420"/>
          <wp:effectExtent l="0" t="0" r="0" b="0"/>
          <wp:wrapNone/>
          <wp:docPr id="1396099926" name="Imagem 1396099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1">
                    <a:extLst>
                      <a:ext uri="{28A0092B-C50C-407E-A947-70E740481C1C}">
                        <a14:useLocalDpi xmlns:a14="http://schemas.microsoft.com/office/drawing/2010/main" val="0"/>
                      </a:ext>
                    </a:extLst>
                  </a:blip>
                  <a:stretch>
                    <a:fillRect/>
                  </a:stretch>
                </pic:blipFill>
                <pic:spPr>
                  <a:xfrm>
                    <a:off x="0" y="0"/>
                    <a:ext cx="7639926" cy="1075987"/>
                  </a:xfrm>
                  <a:prstGeom prst="rect">
                    <a:avLst/>
                  </a:prstGeom>
                </pic:spPr>
              </pic:pic>
            </a:graphicData>
          </a:graphic>
          <wp14:sizeRelH relativeFrom="margin">
            <wp14:pctWidth>0</wp14:pctWidth>
          </wp14:sizeRelH>
          <wp14:sizeRelV relativeFrom="margin">
            <wp14:pctHeight>0</wp14:pctHeight>
          </wp14:sizeRelV>
        </wp:anchor>
      </w:drawing>
    </w:r>
    <w:r>
      <w:tab/>
    </w:r>
    <w:r w:rsidR="005469F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E54"/>
    <w:multiLevelType w:val="hybridMultilevel"/>
    <w:tmpl w:val="01D6B5EC"/>
    <w:lvl w:ilvl="0" w:tplc="F8C2C736">
      <w:start w:val="2"/>
      <w:numFmt w:val="decimal"/>
      <w:lvlText w:val="%1"/>
      <w:lvlJc w:val="left"/>
      <w:pPr>
        <w:ind w:left="720" w:hanging="360"/>
      </w:pPr>
      <w:rPr>
        <w:rFonts w:eastAsia="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E240BF"/>
    <w:multiLevelType w:val="hybridMultilevel"/>
    <w:tmpl w:val="A05A2E16"/>
    <w:lvl w:ilvl="0" w:tplc="A022AFD8">
      <w:start w:val="4"/>
      <w:numFmt w:val="decimal"/>
      <w:lvlText w:val="%1"/>
      <w:lvlJc w:val="left"/>
      <w:pPr>
        <w:ind w:left="720" w:hanging="360"/>
      </w:pPr>
      <w:rPr>
        <w:rFonts w:eastAsia="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53259FF"/>
    <w:multiLevelType w:val="hybridMultilevel"/>
    <w:tmpl w:val="B94287B2"/>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3" w15:restartNumberingAfterBreak="0">
    <w:nsid w:val="3974673A"/>
    <w:multiLevelType w:val="hybridMultilevel"/>
    <w:tmpl w:val="7B144A60"/>
    <w:lvl w:ilvl="0" w:tplc="6AD01824">
      <w:start w:val="1"/>
      <w:numFmt w:val="decimal"/>
      <w:lvlText w:val="%1."/>
      <w:lvlJc w:val="left"/>
      <w:pPr>
        <w:ind w:left="720" w:hanging="360"/>
      </w:pPr>
      <w:rPr>
        <w:rFonts w:eastAsia="Times New Roman"/>
        <w:sz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643C9869"/>
    <w:multiLevelType w:val="hybridMultilevel"/>
    <w:tmpl w:val="09AE99D8"/>
    <w:lvl w:ilvl="0" w:tplc="5CEAE41A">
      <w:start w:val="1"/>
      <w:numFmt w:val="bullet"/>
      <w:lvlText w:val="¹"/>
      <w:lvlJc w:val="left"/>
      <w:pPr>
        <w:ind w:left="0" w:firstLine="0"/>
      </w:pPr>
    </w:lvl>
    <w:lvl w:ilvl="1" w:tplc="6DB4F350">
      <w:numFmt w:val="decimal"/>
      <w:lvlText w:val=""/>
      <w:lvlJc w:val="left"/>
      <w:pPr>
        <w:ind w:left="0" w:firstLine="0"/>
      </w:pPr>
    </w:lvl>
    <w:lvl w:ilvl="2" w:tplc="E5C660A6">
      <w:numFmt w:val="decimal"/>
      <w:lvlText w:val=""/>
      <w:lvlJc w:val="left"/>
      <w:pPr>
        <w:ind w:left="0" w:firstLine="0"/>
      </w:pPr>
    </w:lvl>
    <w:lvl w:ilvl="3" w:tplc="26F6F536">
      <w:numFmt w:val="decimal"/>
      <w:lvlText w:val=""/>
      <w:lvlJc w:val="left"/>
      <w:pPr>
        <w:ind w:left="0" w:firstLine="0"/>
      </w:pPr>
    </w:lvl>
    <w:lvl w:ilvl="4" w:tplc="A3B49EF2">
      <w:numFmt w:val="decimal"/>
      <w:lvlText w:val=""/>
      <w:lvlJc w:val="left"/>
      <w:pPr>
        <w:ind w:left="0" w:firstLine="0"/>
      </w:pPr>
    </w:lvl>
    <w:lvl w:ilvl="5" w:tplc="16F4F19A">
      <w:numFmt w:val="decimal"/>
      <w:lvlText w:val=""/>
      <w:lvlJc w:val="left"/>
      <w:pPr>
        <w:ind w:left="0" w:firstLine="0"/>
      </w:pPr>
    </w:lvl>
    <w:lvl w:ilvl="6" w:tplc="39363B72">
      <w:numFmt w:val="decimal"/>
      <w:lvlText w:val=""/>
      <w:lvlJc w:val="left"/>
      <w:pPr>
        <w:ind w:left="0" w:firstLine="0"/>
      </w:pPr>
    </w:lvl>
    <w:lvl w:ilvl="7" w:tplc="FA46E39E">
      <w:numFmt w:val="decimal"/>
      <w:lvlText w:val=""/>
      <w:lvlJc w:val="left"/>
      <w:pPr>
        <w:ind w:left="0" w:firstLine="0"/>
      </w:pPr>
    </w:lvl>
    <w:lvl w:ilvl="8" w:tplc="E28CC8DA">
      <w:numFmt w:val="decimal"/>
      <w:lvlText w:val=""/>
      <w:lvlJc w:val="left"/>
      <w:pPr>
        <w:ind w:left="0" w:firstLine="0"/>
      </w:pPr>
    </w:lvl>
  </w:abstractNum>
  <w:abstractNum w:abstractNumId="5" w15:restartNumberingAfterBreak="0">
    <w:nsid w:val="66334873"/>
    <w:multiLevelType w:val="hybridMultilevel"/>
    <w:tmpl w:val="D9BEECD4"/>
    <w:lvl w:ilvl="0" w:tplc="251AC41E">
      <w:start w:val="1"/>
      <w:numFmt w:val="bullet"/>
      <w:lvlText w:val="5"/>
      <w:lvlJc w:val="left"/>
      <w:pPr>
        <w:ind w:left="0" w:firstLine="0"/>
      </w:pPr>
    </w:lvl>
    <w:lvl w:ilvl="1" w:tplc="4CCECCC8">
      <w:numFmt w:val="decimal"/>
      <w:lvlText w:val=""/>
      <w:lvlJc w:val="left"/>
      <w:pPr>
        <w:ind w:left="0" w:firstLine="0"/>
      </w:pPr>
    </w:lvl>
    <w:lvl w:ilvl="2" w:tplc="991A0902">
      <w:numFmt w:val="decimal"/>
      <w:lvlText w:val=""/>
      <w:lvlJc w:val="left"/>
      <w:pPr>
        <w:ind w:left="0" w:firstLine="0"/>
      </w:pPr>
    </w:lvl>
    <w:lvl w:ilvl="3" w:tplc="FED01570">
      <w:numFmt w:val="decimal"/>
      <w:lvlText w:val=""/>
      <w:lvlJc w:val="left"/>
      <w:pPr>
        <w:ind w:left="0" w:firstLine="0"/>
      </w:pPr>
    </w:lvl>
    <w:lvl w:ilvl="4" w:tplc="D682EF96">
      <w:numFmt w:val="decimal"/>
      <w:lvlText w:val=""/>
      <w:lvlJc w:val="left"/>
      <w:pPr>
        <w:ind w:left="0" w:firstLine="0"/>
      </w:pPr>
    </w:lvl>
    <w:lvl w:ilvl="5" w:tplc="FED26B58">
      <w:numFmt w:val="decimal"/>
      <w:lvlText w:val=""/>
      <w:lvlJc w:val="left"/>
      <w:pPr>
        <w:ind w:left="0" w:firstLine="0"/>
      </w:pPr>
    </w:lvl>
    <w:lvl w:ilvl="6" w:tplc="A9CC9432">
      <w:numFmt w:val="decimal"/>
      <w:lvlText w:val=""/>
      <w:lvlJc w:val="left"/>
      <w:pPr>
        <w:ind w:left="0" w:firstLine="0"/>
      </w:pPr>
    </w:lvl>
    <w:lvl w:ilvl="7" w:tplc="EE4A10AA">
      <w:numFmt w:val="decimal"/>
      <w:lvlText w:val=""/>
      <w:lvlJc w:val="left"/>
      <w:pPr>
        <w:ind w:left="0" w:firstLine="0"/>
      </w:pPr>
    </w:lvl>
    <w:lvl w:ilvl="8" w:tplc="A68835C8">
      <w:numFmt w:val="decimal"/>
      <w:lvlText w:val=""/>
      <w:lvlJc w:val="left"/>
      <w:pPr>
        <w:ind w:left="0" w:firstLine="0"/>
      </w:pPr>
    </w:lvl>
  </w:abstractNum>
  <w:abstractNum w:abstractNumId="6" w15:restartNumberingAfterBreak="0">
    <w:nsid w:val="7F424EAA"/>
    <w:multiLevelType w:val="hybridMultilevel"/>
    <w:tmpl w:val="1390C63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496614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1542814">
    <w:abstractNumId w:val="4"/>
  </w:num>
  <w:num w:numId="3" w16cid:durableId="2128086192">
    <w:abstractNumId w:val="5"/>
  </w:num>
  <w:num w:numId="4" w16cid:durableId="777992193">
    <w:abstractNumId w:val="3"/>
  </w:num>
  <w:num w:numId="5" w16cid:durableId="614141171">
    <w:abstractNumId w:val="1"/>
  </w:num>
  <w:num w:numId="6" w16cid:durableId="683870612">
    <w:abstractNumId w:val="0"/>
  </w:num>
  <w:num w:numId="7" w16cid:durableId="347562850">
    <w:abstractNumId w:val="6"/>
  </w:num>
  <w:num w:numId="8" w16cid:durableId="1512259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1DD"/>
    <w:rsid w:val="00021CDA"/>
    <w:rsid w:val="000232D3"/>
    <w:rsid w:val="00025BD7"/>
    <w:rsid w:val="00044CF3"/>
    <w:rsid w:val="00062FBE"/>
    <w:rsid w:val="000C0A41"/>
    <w:rsid w:val="000C15FF"/>
    <w:rsid w:val="000D1FDB"/>
    <w:rsid w:val="000D7F6E"/>
    <w:rsid w:val="00146632"/>
    <w:rsid w:val="0014789D"/>
    <w:rsid w:val="0019305A"/>
    <w:rsid w:val="00193E92"/>
    <w:rsid w:val="001C5CE5"/>
    <w:rsid w:val="001F37FA"/>
    <w:rsid w:val="002333F3"/>
    <w:rsid w:val="00234CF6"/>
    <w:rsid w:val="00280A8C"/>
    <w:rsid w:val="002A1E6B"/>
    <w:rsid w:val="002E2200"/>
    <w:rsid w:val="00321602"/>
    <w:rsid w:val="00343107"/>
    <w:rsid w:val="0036755F"/>
    <w:rsid w:val="003933B9"/>
    <w:rsid w:val="003C283E"/>
    <w:rsid w:val="003C7715"/>
    <w:rsid w:val="004071DD"/>
    <w:rsid w:val="004220E9"/>
    <w:rsid w:val="0045622D"/>
    <w:rsid w:val="00463FB0"/>
    <w:rsid w:val="00483E15"/>
    <w:rsid w:val="00484923"/>
    <w:rsid w:val="004952EC"/>
    <w:rsid w:val="004961DC"/>
    <w:rsid w:val="004C0935"/>
    <w:rsid w:val="004C3AC9"/>
    <w:rsid w:val="004D4579"/>
    <w:rsid w:val="00516059"/>
    <w:rsid w:val="005469FC"/>
    <w:rsid w:val="00552968"/>
    <w:rsid w:val="005640FF"/>
    <w:rsid w:val="00575EB6"/>
    <w:rsid w:val="005A1B15"/>
    <w:rsid w:val="005B70C5"/>
    <w:rsid w:val="005C4F4F"/>
    <w:rsid w:val="005D78CC"/>
    <w:rsid w:val="005E65B0"/>
    <w:rsid w:val="0060184E"/>
    <w:rsid w:val="00614392"/>
    <w:rsid w:val="00680019"/>
    <w:rsid w:val="00692812"/>
    <w:rsid w:val="006B44DC"/>
    <w:rsid w:val="00700507"/>
    <w:rsid w:val="007101F0"/>
    <w:rsid w:val="00715E15"/>
    <w:rsid w:val="007242CD"/>
    <w:rsid w:val="007415A2"/>
    <w:rsid w:val="007450DB"/>
    <w:rsid w:val="00770C83"/>
    <w:rsid w:val="00771A95"/>
    <w:rsid w:val="00774CAA"/>
    <w:rsid w:val="00783E9A"/>
    <w:rsid w:val="007F5D53"/>
    <w:rsid w:val="007F6421"/>
    <w:rsid w:val="00804E7E"/>
    <w:rsid w:val="00846ACF"/>
    <w:rsid w:val="0088567C"/>
    <w:rsid w:val="008865CE"/>
    <w:rsid w:val="008A4789"/>
    <w:rsid w:val="008B5607"/>
    <w:rsid w:val="008F6B52"/>
    <w:rsid w:val="009119F9"/>
    <w:rsid w:val="009140D1"/>
    <w:rsid w:val="00936027"/>
    <w:rsid w:val="00963E7D"/>
    <w:rsid w:val="009931B2"/>
    <w:rsid w:val="009944CE"/>
    <w:rsid w:val="009D27CC"/>
    <w:rsid w:val="00A2730A"/>
    <w:rsid w:val="00A673F1"/>
    <w:rsid w:val="00A715C2"/>
    <w:rsid w:val="00A72088"/>
    <w:rsid w:val="00A85E1E"/>
    <w:rsid w:val="00A87D8B"/>
    <w:rsid w:val="00B4050F"/>
    <w:rsid w:val="00B512D1"/>
    <w:rsid w:val="00B563D4"/>
    <w:rsid w:val="00B71E17"/>
    <w:rsid w:val="00B7370E"/>
    <w:rsid w:val="00B761A1"/>
    <w:rsid w:val="00B81C19"/>
    <w:rsid w:val="00BC0AB4"/>
    <w:rsid w:val="00BC18CF"/>
    <w:rsid w:val="00C1710C"/>
    <w:rsid w:val="00C43042"/>
    <w:rsid w:val="00C43EC1"/>
    <w:rsid w:val="00C970C5"/>
    <w:rsid w:val="00CB1ECB"/>
    <w:rsid w:val="00CC3AC7"/>
    <w:rsid w:val="00CD7369"/>
    <w:rsid w:val="00CF1AD2"/>
    <w:rsid w:val="00D12B95"/>
    <w:rsid w:val="00D75D66"/>
    <w:rsid w:val="00D76D80"/>
    <w:rsid w:val="00D960B4"/>
    <w:rsid w:val="00DB1935"/>
    <w:rsid w:val="00E03F14"/>
    <w:rsid w:val="00E048C6"/>
    <w:rsid w:val="00E1448D"/>
    <w:rsid w:val="00E2196A"/>
    <w:rsid w:val="00E350E2"/>
    <w:rsid w:val="00E4262B"/>
    <w:rsid w:val="00E743CC"/>
    <w:rsid w:val="00E821A6"/>
    <w:rsid w:val="00E94362"/>
    <w:rsid w:val="00EF1673"/>
    <w:rsid w:val="00F33874"/>
    <w:rsid w:val="00FA2082"/>
    <w:rsid w:val="00FA4973"/>
    <w:rsid w:val="00FC21D7"/>
    <w:rsid w:val="00FC6A80"/>
    <w:rsid w:val="00FE3237"/>
    <w:rsid w:val="00FF0D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4064A"/>
  <w15:chartTrackingRefBased/>
  <w15:docId w15:val="{272CBF5C-25C8-49B2-BE57-2AE72C362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1DD"/>
    <w:pPr>
      <w:spacing w:after="0" w:line="240" w:lineRule="auto"/>
    </w:pPr>
    <w:rPr>
      <w:rFonts w:ascii="Times New Roman" w:eastAsiaTheme="minorEastAsia"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071DD"/>
    <w:pPr>
      <w:ind w:left="720"/>
      <w:contextualSpacing/>
    </w:pPr>
  </w:style>
  <w:style w:type="paragraph" w:styleId="Cabealho">
    <w:name w:val="header"/>
    <w:basedOn w:val="Normal"/>
    <w:link w:val="CabealhoChar"/>
    <w:uiPriority w:val="99"/>
    <w:unhideWhenUsed/>
    <w:rsid w:val="004071DD"/>
    <w:pPr>
      <w:tabs>
        <w:tab w:val="center" w:pos="4252"/>
        <w:tab w:val="right" w:pos="8504"/>
      </w:tabs>
    </w:pPr>
  </w:style>
  <w:style w:type="character" w:customStyle="1" w:styleId="CabealhoChar">
    <w:name w:val="Cabeçalho Char"/>
    <w:basedOn w:val="Fontepargpadro"/>
    <w:link w:val="Cabealho"/>
    <w:uiPriority w:val="99"/>
    <w:rsid w:val="004071DD"/>
    <w:rPr>
      <w:rFonts w:ascii="Times New Roman" w:eastAsiaTheme="minorEastAsia" w:hAnsi="Times New Roman" w:cs="Times New Roman"/>
    </w:rPr>
  </w:style>
  <w:style w:type="paragraph" w:styleId="Rodap">
    <w:name w:val="footer"/>
    <w:basedOn w:val="Normal"/>
    <w:link w:val="RodapChar"/>
    <w:uiPriority w:val="99"/>
    <w:unhideWhenUsed/>
    <w:rsid w:val="004071DD"/>
    <w:pPr>
      <w:tabs>
        <w:tab w:val="center" w:pos="4252"/>
        <w:tab w:val="right" w:pos="8504"/>
      </w:tabs>
    </w:pPr>
  </w:style>
  <w:style w:type="character" w:customStyle="1" w:styleId="RodapChar">
    <w:name w:val="Rodapé Char"/>
    <w:basedOn w:val="Fontepargpadro"/>
    <w:link w:val="Rodap"/>
    <w:uiPriority w:val="99"/>
    <w:rsid w:val="004071DD"/>
    <w:rPr>
      <w:rFonts w:ascii="Times New Roman" w:eastAsiaTheme="minorEastAsia" w:hAnsi="Times New Roman" w:cs="Times New Roman"/>
    </w:rPr>
  </w:style>
  <w:style w:type="paragraph" w:styleId="Textodenotaderodap">
    <w:name w:val="footnote text"/>
    <w:basedOn w:val="Normal"/>
    <w:link w:val="TextodenotaderodapChar"/>
    <w:uiPriority w:val="99"/>
    <w:semiHidden/>
    <w:unhideWhenUsed/>
    <w:rsid w:val="00F33874"/>
    <w:rPr>
      <w:sz w:val="20"/>
      <w:szCs w:val="20"/>
    </w:rPr>
  </w:style>
  <w:style w:type="character" w:customStyle="1" w:styleId="TextodenotaderodapChar">
    <w:name w:val="Texto de nota de rodapé Char"/>
    <w:basedOn w:val="Fontepargpadro"/>
    <w:link w:val="Textodenotaderodap"/>
    <w:uiPriority w:val="99"/>
    <w:semiHidden/>
    <w:rsid w:val="00F33874"/>
    <w:rPr>
      <w:rFonts w:ascii="Times New Roman" w:eastAsiaTheme="minorEastAsia" w:hAnsi="Times New Roman" w:cs="Times New Roman"/>
      <w:sz w:val="20"/>
      <w:szCs w:val="20"/>
    </w:rPr>
  </w:style>
  <w:style w:type="character" w:styleId="Refdenotaderodap">
    <w:name w:val="footnote reference"/>
    <w:basedOn w:val="Fontepargpadro"/>
    <w:uiPriority w:val="99"/>
    <w:semiHidden/>
    <w:unhideWhenUsed/>
    <w:rsid w:val="00F33874"/>
    <w:rPr>
      <w:vertAlign w:val="superscript"/>
    </w:rPr>
  </w:style>
  <w:style w:type="character" w:styleId="Hyperlink">
    <w:name w:val="Hyperlink"/>
    <w:basedOn w:val="Fontepargpadro"/>
    <w:uiPriority w:val="99"/>
    <w:unhideWhenUsed/>
    <w:rsid w:val="00343107"/>
    <w:rPr>
      <w:color w:val="0563C1" w:themeColor="hyperlink"/>
      <w:u w:val="single"/>
    </w:rPr>
  </w:style>
  <w:style w:type="character" w:styleId="MenoPendente">
    <w:name w:val="Unresolved Mention"/>
    <w:basedOn w:val="Fontepargpadro"/>
    <w:uiPriority w:val="99"/>
    <w:semiHidden/>
    <w:unhideWhenUsed/>
    <w:rsid w:val="00343107"/>
    <w:rPr>
      <w:color w:val="605E5C"/>
      <w:shd w:val="clear" w:color="auto" w:fill="E1DFDD"/>
    </w:rPr>
  </w:style>
  <w:style w:type="table" w:customStyle="1" w:styleId="TableGrid">
    <w:name w:val="TableGrid"/>
    <w:rsid w:val="004C3AC9"/>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905593">
      <w:bodyDiv w:val="1"/>
      <w:marLeft w:val="0"/>
      <w:marRight w:val="0"/>
      <w:marTop w:val="0"/>
      <w:marBottom w:val="0"/>
      <w:divBdr>
        <w:top w:val="none" w:sz="0" w:space="0" w:color="auto"/>
        <w:left w:val="none" w:sz="0" w:space="0" w:color="auto"/>
        <w:bottom w:val="none" w:sz="0" w:space="0" w:color="auto"/>
        <w:right w:val="none" w:sz="0" w:space="0" w:color="auto"/>
      </w:divBdr>
    </w:div>
    <w:div w:id="208826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9190F-B5BC-4F8E-9AE6-C19A2C6AD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2965</Words>
  <Characters>16017</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Ágatha Aila</dc:creator>
  <cp:keywords/>
  <dc:description/>
  <cp:lastModifiedBy>Marcos Ferreira</cp:lastModifiedBy>
  <cp:revision>7</cp:revision>
  <cp:lastPrinted>2025-09-03T20:59:00Z</cp:lastPrinted>
  <dcterms:created xsi:type="dcterms:W3CDTF">2025-09-08T16:42:00Z</dcterms:created>
  <dcterms:modified xsi:type="dcterms:W3CDTF">2025-09-08T17:15:00Z</dcterms:modified>
</cp:coreProperties>
</file>