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1C65" w:rsidP="00C11C65" w:rsidRDefault="00C11C65" w14:paraId="26A96775" w14:textId="77777777">
      <w:pPr>
        <w:spacing w:before="100" w:beforeAutospacing="1" w:after="0" w:line="240" w:lineRule="auto"/>
        <w:jc w:val="center"/>
        <w:outlineLvl w:val="1"/>
      </w:pPr>
      <w:r w:rsidRPr="73BDE34F">
        <w:rPr>
          <w:rFonts w:ascii="Times New Roman" w:hAnsi="Times New Roman"/>
          <w:b/>
          <w:bCs/>
          <w:sz w:val="24"/>
          <w:szCs w:val="24"/>
          <w:lang w:val="pt"/>
        </w:rPr>
        <w:t>FAUNA SILVESTRE ATROPELADA NA BR-135: AVALIAÇÃO DO PADRÃO ESPACIAL DOS ATROPELAMENTOS E ANÁLISE DE FATORES ECOLÓGICOS PREDITIVOS</w:t>
      </w:r>
    </w:p>
    <w:p w:rsidR="00C11C65" w:rsidP="00C11C65" w:rsidRDefault="00C11C65" w14:paraId="4BF2C58D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Wildlife Roadkills </w:t>
      </w:r>
      <w:r w:rsidRPr="4ED8A4C3">
        <w:rPr>
          <w:rFonts w:ascii="Times New Roman" w:hAnsi="Times New Roman"/>
          <w:b/>
          <w:bCs/>
          <w:sz w:val="24"/>
          <w:szCs w:val="24"/>
          <w:lang w:val="pt"/>
        </w:rPr>
        <w:t>on BR-135: evaluation of the spatial pattern of and analysis of predictive ecological factors</w:t>
      </w:r>
    </w:p>
    <w:p w:rsidRPr="00E73972" w:rsidR="00C11C65" w:rsidP="00C11C65" w:rsidRDefault="00C11C65" w14:paraId="3B918817" w14:textId="7777777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4ED8A4C3">
        <w:rPr>
          <w:rFonts w:ascii="Times New Roman" w:hAnsi="Times New Roman"/>
          <w:sz w:val="24"/>
          <w:szCs w:val="24"/>
          <w:lang w:val="pt"/>
        </w:rPr>
        <w:t>Marina de Souza</w:t>
      </w:r>
      <w:r w:rsidRPr="4ED8A4C3">
        <w:rPr>
          <w:rFonts w:ascii="Times New Roman" w:hAnsi="Times New Roman"/>
          <w:sz w:val="24"/>
          <w:szCs w:val="24"/>
          <w:vertAlign w:val="superscript"/>
        </w:rPr>
        <w:t>1</w:t>
      </w:r>
      <w:r w:rsidRPr="4ED8A4C3">
        <w:rPr>
          <w:rFonts w:ascii="Times New Roman" w:hAnsi="Times New Roman"/>
          <w:sz w:val="24"/>
          <w:szCs w:val="24"/>
        </w:rPr>
        <w:t>, Lucas Batista Crivellari</w:t>
      </w:r>
      <w:r w:rsidRPr="4ED8A4C3">
        <w:rPr>
          <w:rFonts w:ascii="Times New Roman" w:hAnsi="Times New Roman"/>
          <w:sz w:val="24"/>
          <w:szCs w:val="24"/>
          <w:vertAlign w:val="superscript"/>
        </w:rPr>
        <w:t>2</w:t>
      </w:r>
      <w:r w:rsidRPr="4ED8A4C3">
        <w:rPr>
          <w:rFonts w:ascii="Times New Roman" w:hAnsi="Times New Roman"/>
          <w:sz w:val="24"/>
          <w:szCs w:val="24"/>
        </w:rPr>
        <w:t>, Fernando C. Passos</w:t>
      </w:r>
      <w:r w:rsidRPr="4ED8A4C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11C65" w:rsidP="00C11C65" w:rsidRDefault="00C11C65" w14:paraId="591EBA56" w14:textId="7777777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:rsidRPr="00F31F46" w:rsidR="00C11C65" w:rsidP="00C11C65" w:rsidRDefault="00C11C65" w14:paraId="0ADF693C" w14:textId="7777777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pt"/>
        </w:rPr>
      </w:pPr>
      <w:r w:rsidRPr="00F31F46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F31F46">
        <w:rPr>
          <w:rFonts w:ascii="Times New Roman" w:hAnsi="Times New Roman"/>
          <w:sz w:val="24"/>
          <w:szCs w:val="24"/>
        </w:rPr>
        <w:t xml:space="preserve">Programa de Pós-Graduação em Zoologia. Universidade Federal do Paraná. </w:t>
      </w:r>
      <w:hyperlink w:history="1" r:id="rId7">
        <w:r w:rsidRPr="00F31F46">
          <w:rPr>
            <w:rStyle w:val="Hyperlink"/>
            <w:rFonts w:ascii="Times New Roman" w:hAnsi="Times New Roman"/>
            <w:sz w:val="24"/>
            <w:szCs w:val="24"/>
            <w:lang w:val="pt"/>
          </w:rPr>
          <w:t>marina.souza@ufpr.br</w:t>
        </w:r>
      </w:hyperlink>
    </w:p>
    <w:p w:rsidRPr="00F31F46" w:rsidR="00C11C65" w:rsidP="00C11C65" w:rsidRDefault="00C11C65" w14:paraId="37D4DD2B" w14:textId="7777777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31F46">
        <w:rPr>
          <w:rFonts w:ascii="Times New Roman" w:hAnsi="Times New Roman"/>
          <w:sz w:val="24"/>
          <w:szCs w:val="24"/>
          <w:vertAlign w:val="superscript"/>
          <w:lang w:val="pt"/>
        </w:rPr>
        <w:t>2</w:t>
      </w:r>
      <w:r w:rsidRPr="00F31F46">
        <w:rPr>
          <w:rFonts w:ascii="Times New Roman" w:hAnsi="Times New Roman"/>
          <w:sz w:val="24"/>
          <w:szCs w:val="24"/>
        </w:rPr>
        <w:t xml:space="preserve"> Programa de Pós-Graduação em Zoologia. Universidade Federal do Paraná.</w:t>
      </w:r>
    </w:p>
    <w:p w:rsidR="00C11C65" w:rsidP="00C11C65" w:rsidRDefault="00C11C65" w14:paraId="7C358133" w14:textId="77777777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:rsidRPr="00F31F46" w:rsidR="00C11C65" w:rsidP="00C11C65" w:rsidRDefault="00C11C65" w14:paraId="2BAA85C7" w14:textId="789E69C0">
      <w:pPr>
        <w:pStyle w:val="Default"/>
        <w:jc w:val="both"/>
        <w:rPr>
          <w:rFonts w:ascii="Times New Roman" w:hAnsi="Times New Roman"/>
          <w:lang w:val="pt"/>
        </w:rPr>
      </w:pPr>
      <w:r w:rsidRPr="3FC158C2" w:rsidR="3FC158C2">
        <w:rPr>
          <w:rFonts w:ascii="Times New Roman" w:hAnsi="Times New Roman"/>
          <w:lang w:val="pt"/>
        </w:rPr>
        <w:t>Empreendimentos lineares, como rodovias, são demandas para o suprimento de necessidades da sociedade. No entanto, a implantação e a operação destes empreendimentos resultam em interações negativas e perdas significativas de biodiversidade. Para avaliação e monitoramento de impactos dos empreendimentos lineares à biodiversidade é essencial incluir a análise de padrões espaciais de atropelamento de fauna. Isso é realizado a fim de viabilizar a identificação dos locais prioritários para a implementação de medidas de mitigação</w:t>
      </w:r>
      <w:r w:rsidRPr="3FC158C2" w:rsidR="3FC158C2">
        <w:rPr>
          <w:rFonts w:ascii="Times New Roman" w:hAnsi="Times New Roman"/>
          <w:lang w:val="pt"/>
        </w:rPr>
        <w:t>.</w:t>
      </w:r>
      <w:r w:rsidRPr="3FC158C2" w:rsidR="3FC158C2">
        <w:rPr>
          <w:rFonts w:ascii="Times New Roman" w:hAnsi="Times New Roman"/>
          <w:lang w:val="pt"/>
        </w:rPr>
        <w:t xml:space="preserve"> Nesse contexto, o objetivo do presente estudo é identificar quais espécies são mais impactadas pelos atropelamentos de fauna, avaliar distribuição espacial destes eventos e calcular taxas de mortalidade. </w:t>
      </w:r>
      <w:r w:rsidRPr="3FC158C2" w:rsidR="3FC158C2">
        <w:rPr>
          <w:rFonts w:ascii="Times New Roman" w:hAnsi="Times New Roman"/>
          <w:lang w:val="pt"/>
        </w:rPr>
        <w:t xml:space="preserve">A área estudada compreende 368,9 quilômetros da BR-135, no trecho entre Barreiras/BA e Manga/MG, no bioma Cerrado, área considerada prioritária para conservação. Foram realizadas 36 campanhas mensais de monitoramentos da fauna atropelada, com automóvel, entre 2017 e 2020. A fauna foi registrada por meio de fotografias e encaminhadas a especialistas, em caso de incerteza taxonômica. Para estimar as taxas de mortalidade, primordialmente, foi calculado dois fatores de correção que visam corrigir vieses relacionados a detectabilidade dos observadores e ao tempo de permanência das carcaças na via permanecendo disponível para contagem. Assim, para estabelecer a eficiência do observador, alguns trechos da rodovia foram comparados usando dois métodos: por veículo e a pé. Já em relação ao tempo de permanência das carcaças, foram realizadas campanhas nas quais as carcaças frescas foram acompanhadas ao longo de três dias e avaliadas quanto a sua permanência na via. Para testar se a distribuição dos atropelamentos ao longo da rodovia ocorre de forma aleatória, espacialmente, foi realizada a análise de agregação espacial de </w:t>
      </w:r>
      <w:r w:rsidRPr="3FC158C2" w:rsidR="3FC158C2">
        <w:rPr>
          <w:rFonts w:ascii="Times New Roman" w:hAnsi="Times New Roman"/>
          <w:i w:val="1"/>
          <w:iCs w:val="1"/>
          <w:lang w:val="pt"/>
        </w:rPr>
        <w:t>K-Ripley</w:t>
      </w:r>
      <w:r w:rsidRPr="3FC158C2" w:rsidR="3FC158C2">
        <w:rPr>
          <w:rFonts w:ascii="Times New Roman" w:hAnsi="Times New Roman"/>
          <w:lang w:val="pt"/>
        </w:rPr>
        <w:t>. Uma vez identificada a presença de agregação espacial, foi utilizada a análise Hotspots</w:t>
      </w:r>
      <w:r w:rsidRPr="3FC158C2" w:rsidR="3FC158C2">
        <w:rPr>
          <w:rFonts w:ascii="Times New Roman" w:hAnsi="Times New Roman"/>
          <w:i w:val="1"/>
          <w:iCs w:val="1"/>
          <w:lang w:val="pt"/>
        </w:rPr>
        <w:t xml:space="preserve"> 2D </w:t>
      </w:r>
      <w:r w:rsidRPr="3FC158C2" w:rsidR="3FC158C2">
        <w:rPr>
          <w:rFonts w:ascii="Times New Roman" w:hAnsi="Times New Roman"/>
          <w:lang w:val="pt"/>
        </w:rPr>
        <w:t>para identificar onde estavam localizados os trechos de maior intensidade dessas agregações de atropelamentos</w:t>
      </w:r>
      <w:r w:rsidRPr="3FC158C2" w:rsidR="3FC158C2">
        <w:rPr>
          <w:rFonts w:ascii="Times New Roman" w:hAnsi="Times New Roman"/>
          <w:i w:val="1"/>
          <w:iCs w:val="1"/>
          <w:lang w:val="pt"/>
        </w:rPr>
        <w:t xml:space="preserve">. </w:t>
      </w:r>
      <w:r w:rsidRPr="3FC158C2" w:rsidR="3FC158C2">
        <w:rPr>
          <w:rFonts w:ascii="Times New Roman" w:hAnsi="Times New Roman"/>
          <w:lang w:val="pt"/>
        </w:rPr>
        <w:t>Estes protocolos foram realizados utilizando o</w:t>
      </w:r>
      <w:r w:rsidRPr="3FC158C2" w:rsidR="3FC158C2">
        <w:rPr>
          <w:rFonts w:ascii="Times New Roman" w:hAnsi="Times New Roman"/>
          <w:i w:val="1"/>
          <w:iCs w:val="1"/>
          <w:lang w:val="pt"/>
        </w:rPr>
        <w:t xml:space="preserve"> software</w:t>
      </w:r>
      <w:r w:rsidRPr="3FC158C2" w:rsidR="3FC158C2">
        <w:rPr>
          <w:rFonts w:ascii="Times New Roman" w:hAnsi="Times New Roman"/>
          <w:lang w:val="pt"/>
        </w:rPr>
        <w:t xml:space="preserve"> Siriema. Como resultado preliminar, foram registrados 1549 vertebrados silvestres mortos por atropelamento, dentre os quais 30% foram anuros, 26% aves, 23% mamíferos e 21% répteis. As espécies mais impactadas de cada grupo foram </w:t>
      </w:r>
      <w:r w:rsidRPr="3FC158C2" w:rsidR="3FC158C2">
        <w:rPr>
          <w:rFonts w:ascii="Times New Roman" w:hAnsi="Times New Roman"/>
          <w:i w:val="1"/>
          <w:iCs w:val="1"/>
          <w:lang w:val="pt"/>
        </w:rPr>
        <w:t>Rhinella diptycha,</w:t>
      </w:r>
      <w:r w:rsidRPr="3FC158C2" w:rsidR="3FC158C2">
        <w:rPr>
          <w:rFonts w:ascii="Times New Roman" w:hAnsi="Times New Roman"/>
          <w:lang w:val="pt"/>
        </w:rPr>
        <w:t xml:space="preserve"> </w:t>
      </w:r>
      <w:r w:rsidRPr="3FC158C2" w:rsidR="3FC158C2">
        <w:rPr>
          <w:rFonts w:ascii="Times New Roman" w:hAnsi="Times New Roman"/>
          <w:i w:val="1"/>
          <w:iCs w:val="1"/>
          <w:lang w:val="pt"/>
        </w:rPr>
        <w:t>Coragyps atratus,</w:t>
      </w:r>
      <w:r w:rsidRPr="3FC158C2" w:rsidR="3FC158C2">
        <w:rPr>
          <w:rFonts w:ascii="Times New Roman" w:hAnsi="Times New Roman"/>
          <w:lang w:val="pt"/>
        </w:rPr>
        <w:t xml:space="preserve"> </w:t>
      </w:r>
      <w:r w:rsidRPr="3FC158C2" w:rsidR="3FC158C2">
        <w:rPr>
          <w:rFonts w:ascii="Times New Roman" w:hAnsi="Times New Roman"/>
          <w:i w:val="1"/>
          <w:iCs w:val="1"/>
          <w:lang w:val="pt"/>
        </w:rPr>
        <w:t xml:space="preserve">Cerdocyon thous </w:t>
      </w:r>
      <w:r w:rsidRPr="3FC158C2" w:rsidR="3FC158C2">
        <w:rPr>
          <w:rFonts w:ascii="Times New Roman" w:hAnsi="Times New Roman"/>
          <w:lang w:val="pt"/>
        </w:rPr>
        <w:t xml:space="preserve">e </w:t>
      </w:r>
      <w:r w:rsidRPr="3FC158C2" w:rsidR="3FC158C2">
        <w:rPr>
          <w:rFonts w:ascii="Times New Roman" w:hAnsi="Times New Roman"/>
          <w:i w:val="1"/>
          <w:iCs w:val="1"/>
          <w:lang w:val="pt"/>
        </w:rPr>
        <w:t xml:space="preserve">Philodryas nattereri, </w:t>
      </w:r>
      <w:r w:rsidRPr="3FC158C2" w:rsidR="3FC158C2">
        <w:rPr>
          <w:rFonts w:ascii="Times New Roman" w:hAnsi="Times New Roman"/>
          <w:lang w:val="pt"/>
        </w:rPr>
        <w:t xml:space="preserve">respectivamente. A taxa de mortalidade foi estimada em 71,7 atropelamentos/dia considerando os fatores de correção de eficiência do observador (0,22%) e o tempo de permanência de carcaça (2,18 dias). Com as análises realizadas no </w:t>
      </w:r>
      <w:r w:rsidRPr="3FC158C2" w:rsidR="3FC158C2">
        <w:rPr>
          <w:rFonts w:ascii="Times New Roman" w:hAnsi="Times New Roman"/>
          <w:i w:val="1"/>
          <w:iCs w:val="1"/>
          <w:lang w:val="pt"/>
        </w:rPr>
        <w:t>software</w:t>
      </w:r>
      <w:r w:rsidRPr="3FC158C2" w:rsidR="3FC158C2">
        <w:rPr>
          <w:rFonts w:ascii="Times New Roman" w:hAnsi="Times New Roman"/>
          <w:lang w:val="pt"/>
        </w:rPr>
        <w:t xml:space="preserve"> Siriema foram identificados 37 pontos críticos de atropelamentos. As análises futuras irão elucidar se há influência da sazonalidade na frequência dos eventos e quais são os fatores preditivos da paisagem na formação dos pontos críticos de atropelamentos, de forma à auxiliar o direcionamento de possíveis medidas de mitigação.</w:t>
      </w:r>
    </w:p>
    <w:p w:rsidR="00C11C65" w:rsidP="00C11C65" w:rsidRDefault="00C11C65" w14:paraId="47DAEDB2" w14:textId="77777777">
      <w:pPr>
        <w:pStyle w:val="Default"/>
        <w:jc w:val="both"/>
        <w:rPr>
          <w:rFonts w:ascii="Times New Roman" w:hAnsi="Times New Roman"/>
          <w:szCs w:val="28"/>
          <w:lang w:val="pt"/>
        </w:rPr>
      </w:pPr>
    </w:p>
    <w:p w:rsidR="00C11C65" w:rsidP="00C11C65" w:rsidRDefault="00C11C65" w14:paraId="34DDADAA" w14:textId="77777777">
      <w:pPr>
        <w:pStyle w:val="Default"/>
        <w:jc w:val="both"/>
        <w:rPr>
          <w:sz w:val="13"/>
          <w:szCs w:val="13"/>
          <w:shd w:val="clear" w:color="auto" w:fill="FAF9F8"/>
        </w:rPr>
      </w:pPr>
    </w:p>
    <w:p w:rsidR="00C11C65" w:rsidP="00C11C65" w:rsidRDefault="00C11C65" w14:paraId="375C3118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Palavras-chave:</w:t>
      </w:r>
      <w:r>
        <w:rPr>
          <w:rFonts w:ascii="Times New Roman" w:hAnsi="Times New Roman"/>
          <w:sz w:val="24"/>
          <w:szCs w:val="24"/>
        </w:rPr>
        <w:t xml:space="preserve"> Ecologia de estradas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Pontos críticos de atropelamentos; </w:t>
      </w:r>
      <w:r>
        <w:rPr>
          <w:rFonts w:ascii="Times New Roman" w:hAnsi="Times New Roman"/>
          <w:sz w:val="24"/>
          <w:szCs w:val="24"/>
          <w:lang w:val="pt"/>
        </w:rPr>
        <w:t>Vertebrados atropelados.</w:t>
      </w:r>
    </w:p>
    <w:p w:rsidR="00AE244F" w:rsidRDefault="00AE244F" w14:paraId="7585C10D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:rsidR="00AE244F" w:rsidRDefault="00AE244F" w14:paraId="274C0955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:rsidR="00AE244F" w:rsidRDefault="00AE244F" w14:paraId="2B0ED43A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:rsidR="00AE244F" w:rsidRDefault="00AE244F" w14:paraId="72F08072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:rsidR="00AE244F" w:rsidRDefault="00AE244F" w14:paraId="0F7C8B48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:rsidR="00AE244F" w:rsidRDefault="00AE244F" w14:paraId="37F7F1FE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:rsidR="00AE244F" w:rsidRDefault="00AE244F" w14:paraId="3E0B76E3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:rsidR="00AE244F" w:rsidRDefault="00AE244F" w14:paraId="58DCC598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:rsidR="00AE244F" w:rsidRDefault="00AE244F" w14:paraId="28953DF9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:rsidR="00AE244F" w:rsidRDefault="00AE244F" w14:paraId="00774690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:rsidR="00AE244F" w:rsidRDefault="00AE244F" w14:paraId="7ADAB243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:rsidR="00AE244F" w:rsidRDefault="00AE244F" w14:paraId="32F5BE23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:rsidR="00AE244F" w:rsidRDefault="00AE244F" w14:paraId="188C053B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:rsidR="00AE244F" w:rsidRDefault="00AE244F" w14:paraId="4EB16AF8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:rsidR="00AE244F" w:rsidRDefault="00AE244F" w14:paraId="07619153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:rsidR="00AE244F" w:rsidRDefault="00AE244F" w14:paraId="4510DFD7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:rsidR="00AE244F" w:rsidRDefault="00AE244F" w14:paraId="336807E8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:rsidR="00AE244F" w:rsidRDefault="00AE244F" w14:paraId="39043017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:rsidR="00AE244F" w:rsidRDefault="00AE244F" w14:paraId="70B5AFE7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:rsidR="00AE244F" w:rsidRDefault="00AE244F" w14:paraId="3EA86437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8"/>
      <w:footerReference w:type="default" r:id="rId9"/>
      <w:pgSz w:w="11906" w:h="16838" w:orient="portrait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6F3" w:rsidRDefault="005276F3" w14:paraId="6CE036FD" w14:textId="77777777">
      <w:pPr>
        <w:spacing w:after="0" w:line="240" w:lineRule="auto"/>
      </w:pPr>
      <w:r>
        <w:separator/>
      </w:r>
    </w:p>
  </w:endnote>
  <w:endnote w:type="continuationSeparator" w:id="0">
    <w:p w:rsidR="005276F3" w:rsidRDefault="005276F3" w14:paraId="58825A4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27A" w:rsidRDefault="00415597" w14:paraId="622C30F2" w14:textId="37F54A31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6F3" w:rsidRDefault="005276F3" w14:paraId="10E67D5D" w14:textId="77777777">
      <w:pPr>
        <w:spacing w:after="0" w:line="240" w:lineRule="auto"/>
      </w:pPr>
      <w:r>
        <w:separator/>
      </w:r>
    </w:p>
  </w:footnote>
  <w:footnote w:type="continuationSeparator" w:id="0">
    <w:p w:rsidR="005276F3" w:rsidRDefault="005276F3" w14:paraId="1A8D742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:rsidR="0012327A" w:rsidRDefault="00707143" w14:paraId="63EA9BA0" w14:textId="088734E7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12327A" w:rsidRDefault="0012327A" w14:paraId="3A613D1D" w14:textId="7777777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:rsidR="0012327A" w:rsidRDefault="001A62DF" w14:paraId="3F726245" w14:textId="7777777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:rsidR="0012327A" w:rsidRDefault="001A62DF" w14:paraId="2230B7A7" w14:textId="7777777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:rsidR="0012327A" w:rsidP="00415597" w:rsidRDefault="00415597" w14:paraId="42023931" w14:textId="33A0F98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SPZoo - UFPR</w:t>
          </w:r>
        </w:p>
      </w:tc>
      <w:tc>
        <w:tcPr>
          <w:tcW w:w="2835" w:type="dxa"/>
        </w:tcPr>
        <w:p w:rsidR="0012327A" w:rsidRDefault="00BB225D" w14:paraId="6A58D721" w14:textId="1436F976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327A" w:rsidRDefault="0012327A" w14:paraId="15551846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3FC158C2"/>
    <w:rsid w:val="50108899"/>
    <w:rsid w:val="CB76D2C1"/>
    <w:rsid w:val="FBE540FA"/>
    <w:rsid w:val="FFBF7531"/>
    <w:rsid w:val="000000F7"/>
    <w:rsid w:val="00046DCB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2304CF"/>
    <w:rsid w:val="00230CE6"/>
    <w:rsid w:val="00243754"/>
    <w:rsid w:val="00253AE9"/>
    <w:rsid w:val="002675E8"/>
    <w:rsid w:val="0028725E"/>
    <w:rsid w:val="0029664C"/>
    <w:rsid w:val="002A3C23"/>
    <w:rsid w:val="002C61FB"/>
    <w:rsid w:val="00336A8A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D63E1"/>
    <w:rsid w:val="004E1523"/>
    <w:rsid w:val="004E5874"/>
    <w:rsid w:val="004F7EE6"/>
    <w:rsid w:val="005276F3"/>
    <w:rsid w:val="005577CF"/>
    <w:rsid w:val="005855BE"/>
    <w:rsid w:val="0067752B"/>
    <w:rsid w:val="00682EAC"/>
    <w:rsid w:val="006B49EB"/>
    <w:rsid w:val="006E6CBE"/>
    <w:rsid w:val="006E71BD"/>
    <w:rsid w:val="00707143"/>
    <w:rsid w:val="00722BDC"/>
    <w:rsid w:val="007603F6"/>
    <w:rsid w:val="007A6EBD"/>
    <w:rsid w:val="007F5213"/>
    <w:rsid w:val="007F6E39"/>
    <w:rsid w:val="00822D03"/>
    <w:rsid w:val="00880960"/>
    <w:rsid w:val="008B1FD4"/>
    <w:rsid w:val="008B59C3"/>
    <w:rsid w:val="008C2C5D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925C4"/>
    <w:rsid w:val="00A942DC"/>
    <w:rsid w:val="00AA7CD6"/>
    <w:rsid w:val="00AB7C74"/>
    <w:rsid w:val="00AE1D7A"/>
    <w:rsid w:val="00AE244F"/>
    <w:rsid w:val="00AF49FD"/>
    <w:rsid w:val="00B20272"/>
    <w:rsid w:val="00B53F80"/>
    <w:rsid w:val="00B650BA"/>
    <w:rsid w:val="00BB225D"/>
    <w:rsid w:val="00BB3861"/>
    <w:rsid w:val="00C033F5"/>
    <w:rsid w:val="00C11C65"/>
    <w:rsid w:val="00C40B90"/>
    <w:rsid w:val="00C529AB"/>
    <w:rsid w:val="00C83827"/>
    <w:rsid w:val="00C85B6C"/>
    <w:rsid w:val="00CC4628"/>
    <w:rsid w:val="00CD4158"/>
    <w:rsid w:val="00CD5229"/>
    <w:rsid w:val="00D00DD5"/>
    <w:rsid w:val="00D66DB9"/>
    <w:rsid w:val="00E41C97"/>
    <w:rsid w:val="00E73972"/>
    <w:rsid w:val="00E76094"/>
    <w:rsid w:val="00E77CFA"/>
    <w:rsid w:val="00E86A48"/>
    <w:rsid w:val="00ED0D70"/>
    <w:rsid w:val="00ED6718"/>
    <w:rsid w:val="00EE4104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CabealhoChar" w:customStyle="1">
    <w:name w:val="Cabeçalho Char"/>
    <w:basedOn w:val="Fontepargpadro"/>
    <w:link w:val="Cabealho"/>
    <w:uiPriority w:val="99"/>
  </w:style>
  <w:style w:type="character" w:styleId="AssuntodocomentrioChar" w:customStyle="1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/>
    <w:rPr>
      <w:sz w:val="20"/>
      <w:szCs w:val="20"/>
    </w:rPr>
  </w:style>
  <w:style w:type="character" w:styleId="TextodebaloChar" w:customStyle="1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RodapChar" w:customStyle="1">
    <w:name w:val="Rodapé Char"/>
    <w:basedOn w:val="Fontepargpadro"/>
    <w:link w:val="Rodap"/>
    <w:uiPriority w:val="99"/>
  </w:style>
  <w:style w:type="character" w:styleId="MenoPendente1" w:customStyle="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C11C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marina.souza@ufpr.br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</dc:creator>
  <keywords/>
  <lastModifiedBy>Marina de Souza</lastModifiedBy>
  <revision>6</revision>
  <dcterms:created xsi:type="dcterms:W3CDTF">2021-07-20T15:13:00.0000000Z</dcterms:created>
  <dcterms:modified xsi:type="dcterms:W3CDTF">2021-07-21T16:55:04.5231380Z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