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F1BD0" w14:textId="77392F5D" w:rsidR="00620F9D" w:rsidRPr="0016674B" w:rsidRDefault="00620F9D" w:rsidP="00620F9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FATOR DE CONDIÇÃO DE </w:t>
      </w:r>
      <w:r w:rsidRPr="0016674B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Apistogramma acrensis</w:t>
      </w:r>
      <w:r w:rsidRPr="001667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Staeck, 2003, EM UM IGARAPÉ DO SUDOESTE DA AMAZÔNIA</w:t>
      </w:r>
    </w:p>
    <w:p w14:paraId="43589A1A" w14:textId="3E963960" w:rsidR="00620F9D" w:rsidRPr="003D5C54" w:rsidRDefault="00620F9D" w:rsidP="006E3C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CONDITION FACTOR OF </w:t>
      </w:r>
      <w:r w:rsidRPr="003D5C54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/>
        </w:rPr>
        <w:t>Apistogramma acrensis</w:t>
      </w:r>
      <w:r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Staeck</w:t>
      </w:r>
      <w:proofErr w:type="spellEnd"/>
      <w:r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, 2003, IN</w:t>
      </w:r>
      <w:r w:rsidR="002F3880"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AN STREAM</w:t>
      </w:r>
      <w:r w:rsidR="002F3880"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ANTHROPIZED</w:t>
      </w:r>
      <w:r w:rsidRPr="003D5C5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, SOUTHWEST AMAZON</w:t>
      </w:r>
    </w:p>
    <w:p w14:paraId="26DE58EF" w14:textId="0370E956" w:rsidR="006E3CD3" w:rsidRPr="0016674B" w:rsidRDefault="00620F9D" w:rsidP="006E3C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color w:val="000000" w:themeColor="text1"/>
          <w:sz w:val="24"/>
          <w:szCs w:val="24"/>
        </w:rPr>
        <w:t>Lucas Pires de Oliveira</w:t>
      </w:r>
      <w:r w:rsidR="006E3CD3"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6E3CD3" w:rsidRPr="0016674B">
        <w:rPr>
          <w:rFonts w:ascii="Times New Roman" w:hAnsi="Times New Roman"/>
          <w:color w:val="000000" w:themeColor="text1"/>
          <w:sz w:val="24"/>
          <w:szCs w:val="24"/>
        </w:rPr>
        <w:t>, Fabiano Corrêa</w:t>
      </w: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6E3CD3" w:rsidRPr="0016674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CD3" w:rsidRPr="0016674B">
        <w:rPr>
          <w:rFonts w:ascii="Times New Roman" w:hAnsi="Times New Roman"/>
          <w:color w:val="000000" w:themeColor="text1"/>
          <w:sz w:val="24"/>
          <w:szCs w:val="24"/>
        </w:rPr>
        <w:t>Ronaldo Souza da Silva</w:t>
      </w: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6E3CD3" w:rsidRPr="0016674B">
        <w:rPr>
          <w:rFonts w:ascii="Times New Roman" w:hAnsi="Times New Roman"/>
          <w:color w:val="000000" w:themeColor="text1"/>
          <w:sz w:val="24"/>
          <w:szCs w:val="24"/>
        </w:rPr>
        <w:t>, Lisandro Juno S</w:t>
      </w:r>
      <w:r w:rsidR="007E1EA3" w:rsidRPr="0016674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E3CD3" w:rsidRPr="0016674B">
        <w:rPr>
          <w:rFonts w:ascii="Times New Roman" w:hAnsi="Times New Roman"/>
          <w:color w:val="000000" w:themeColor="text1"/>
          <w:sz w:val="24"/>
          <w:szCs w:val="24"/>
        </w:rPr>
        <w:t>ares Vieira</w:t>
      </w: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</w:p>
    <w:p w14:paraId="38AEDE86" w14:textId="21547B75" w:rsidR="00620F9D" w:rsidRPr="0016674B" w:rsidRDefault="00620F9D" w:rsidP="00620F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2F3880" w:rsidRPr="0016674B">
        <w:rPr>
          <w:rFonts w:ascii="Times New Roman" w:hAnsi="Times New Roman"/>
          <w:color w:val="000000" w:themeColor="text1"/>
          <w:sz w:val="24"/>
          <w:szCs w:val="24"/>
        </w:rPr>
        <w:t>Programa de Pós</w:t>
      </w:r>
      <w:r w:rsidR="002F3880" w:rsidRPr="0016674B">
        <w:rPr>
          <w:rFonts w:ascii="Times New Roman" w:eastAsia="MS Mincho" w:hAnsi="Times New Roman"/>
          <w:color w:val="000000" w:themeColor="text1"/>
          <w:sz w:val="24"/>
          <w:szCs w:val="24"/>
        </w:rPr>
        <w:t>‑</w:t>
      </w:r>
      <w:r w:rsidR="002F3880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graduação em Ecologia e Conservação, 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Universidade do Estado de Mato Grosso – UNEMAT, Campus Nova Xavantina, Mato Grosso, Brasil</w:t>
      </w:r>
    </w:p>
    <w:p w14:paraId="69F39997" w14:textId="3D95D8E7" w:rsidR="00620F9D" w:rsidRPr="0016674B" w:rsidRDefault="00620F9D" w:rsidP="00620F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color w:val="000000" w:themeColor="text1"/>
          <w:sz w:val="24"/>
          <w:szCs w:val="24"/>
        </w:rPr>
        <w:t>lucspires10@gmail.com</w:t>
      </w:r>
    </w:p>
    <w:p w14:paraId="418BBAD3" w14:textId="180F9162" w:rsidR="00620F9D" w:rsidRPr="0016674B" w:rsidRDefault="00620F9D" w:rsidP="00620F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Programa de Pós-Graduação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em Zoologia, Universidade Federal do Pará - UFPA, Campus Básico, Belém, Pará, Brasil</w:t>
      </w:r>
    </w:p>
    <w:p w14:paraId="67635424" w14:textId="09366CF2" w:rsidR="006E3CD3" w:rsidRPr="0016674B" w:rsidRDefault="00620F9D" w:rsidP="006E3C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Laboratório de Ictiologia e Ecologia Aquática, Universidade Federal do Acre – UFAC, Campus Rio Branco, Rio Branco, Acre, Brasil</w:t>
      </w:r>
    </w:p>
    <w:p w14:paraId="07FE45C0" w14:textId="77777777" w:rsidR="00620F9D" w:rsidRPr="0016674B" w:rsidRDefault="00620F9D" w:rsidP="006E3C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F956CF" w14:textId="4DE8AA18" w:rsidR="002F3880" w:rsidRDefault="002F3880" w:rsidP="002B2B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A bacia Amazônica apresenta uma rica fauna de peixes com diversos tipos de hábitos alimentares e reprodutivos, porém ainda existe uma escassez de estudos biológicos sobre essa ictiofauna. Um dos importantes aspectos biológicos dos peixes é o fator de condição (K), </w:t>
      </w:r>
      <w:r w:rsidRPr="0016674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que indica o grau de higidez, sendo que o valor de K está associado as condições nutricionais, que possui correlação direta com as condições ambientais e comportamentais.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avaliamos o fator de condição de </w:t>
      </w:r>
      <w:r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>Apistogramma acrensis</w:t>
      </w:r>
      <w:r w:rsidR="00D66C95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Staeck,</w:t>
      </w:r>
      <w:r w:rsidR="00D66C95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2003, num igarapé antropizado, sudoeste da Amazônia. A bacia hidrográfica do rio Acre (BHRA) drena um substrato formado principalmente por unidades geológicas jovens, dentre a inúmeras sub-bacias que formam a BHRA, está a sub-bacia hidrográfica do igarapé Quinoá (SBHIQ; 10º06’03.</w:t>
      </w:r>
      <w:r w:rsidR="00D66C95" w:rsidRPr="0016674B">
        <w:rPr>
          <w:rFonts w:ascii="Times New Roman" w:hAnsi="Times New Roman"/>
          <w:color w:val="000000" w:themeColor="text1"/>
          <w:sz w:val="24"/>
          <w:szCs w:val="24"/>
        </w:rPr>
        <w:t>33” S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/67°40º11.</w:t>
      </w:r>
      <w:r w:rsidR="00E519DC" w:rsidRPr="0016674B">
        <w:rPr>
          <w:rFonts w:ascii="Times New Roman" w:hAnsi="Times New Roman"/>
          <w:color w:val="000000" w:themeColor="text1"/>
          <w:sz w:val="24"/>
          <w:szCs w:val="24"/>
        </w:rPr>
        <w:t>50” O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). Os peixes foram coletados bimensalmente entre agosto/2016 e julho/2018 (SISBIO: #11778) na SBHIQ. Para as coletas foram utilizados uma rede de arrasto, puçá e peneira. Os peixes coletados foram anestesiados com Eugenol, acondicionados em sacos plásticos, etiquetados e fixados em formol 5%, posteriormente levados ao laboratório e transferidos para álcool 70% e identificados. De cada exemplar mensuramos o comprimento total (CTmm) em milímetros e peso total (PTg) em gramas. Foi calculado o fator de condição alométrico dad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pela seguinte formula: K=PT/LT</w:t>
      </w: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b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, onde o </w:t>
      </w:r>
      <w:r w:rsidRPr="001667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b 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foi obtido a partir </w:t>
      </w:r>
      <w:r w:rsidR="00285B93" w:rsidRPr="0016674B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420109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dados </w:t>
      </w:r>
      <w:r w:rsidR="00285B93" w:rsidRPr="0016674B">
        <w:rPr>
          <w:rFonts w:ascii="Times New Roman" w:hAnsi="Times New Roman"/>
          <w:color w:val="000000" w:themeColor="text1"/>
          <w:sz w:val="24"/>
          <w:szCs w:val="24"/>
        </w:rPr>
        <w:t>disponíveis para a espécie, sendo calculado pela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seguinte equação: </w:t>
      </w:r>
      <w:bookmarkStart w:id="0" w:name="_Hlk76646831"/>
      <w:r w:rsidRPr="0016674B">
        <w:rPr>
          <w:rFonts w:ascii="Times New Roman" w:hAnsi="Times New Roman"/>
          <w:i/>
          <w:color w:val="000000" w:themeColor="text1"/>
          <w:sz w:val="24"/>
          <w:szCs w:val="24"/>
        </w:rPr>
        <w:t>PT=aCT</w:t>
      </w:r>
      <w:r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b</w:t>
      </w:r>
      <w:bookmarkEnd w:id="0"/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, onde </w:t>
      </w:r>
      <w:r w:rsidRPr="0016674B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Pr="0016674B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são as constantes do modelo.</w:t>
      </w:r>
      <w:r w:rsidR="008F4400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Além disso, para melhor interpretação dos dados, os valores de K foram ajustados em 10,000.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A fim de verificar diferença temporal no </w:t>
      </w:r>
      <w:r w:rsidRPr="0016674B">
        <w:rPr>
          <w:rFonts w:ascii="Times New Roman" w:hAnsi="Times New Roman"/>
          <w:iCs/>
          <w:color w:val="000000" w:themeColor="text1"/>
          <w:sz w:val="24"/>
          <w:szCs w:val="24"/>
        </w:rPr>
        <w:t>K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foi utilizada a análise não paramétrica de </w:t>
      </w:r>
      <w:r w:rsidR="00CA7E04" w:rsidRPr="004B5529">
        <w:rPr>
          <w:rFonts w:ascii="Times New Roman" w:hAnsi="Times New Roman"/>
          <w:i/>
          <w:color w:val="000000" w:themeColor="text1"/>
          <w:sz w:val="24"/>
          <w:szCs w:val="24"/>
        </w:rPr>
        <w:t>Kruskal-Wallis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com nível de significância de </w:t>
      </w:r>
      <w:r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>p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=0.05. Todas as análises foram efetuadas no programa estatístico PAST </w:t>
      </w:r>
      <w:r w:rsidR="00420109" w:rsidRPr="0016674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20109" w:rsidRPr="0016674B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. Foram analisados 822 indivíduos </w:t>
      </w:r>
      <w:r w:rsidR="008F4400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8F4400"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Apistogramma acrensis </w:t>
      </w:r>
      <w:r w:rsidR="004B5529">
        <w:rPr>
          <w:rFonts w:ascii="Times New Roman" w:hAnsi="Times New Roman"/>
          <w:color w:val="000000" w:themeColor="text1"/>
          <w:sz w:val="24"/>
          <w:szCs w:val="24"/>
        </w:rPr>
        <w:t>com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CTmm médio</w:t>
      </w:r>
      <w:r w:rsidR="002B2B05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e erro padrão de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B05" w:rsidRPr="0016674B">
        <w:rPr>
          <w:rFonts w:ascii="Times New Roman" w:hAnsi="Times New Roman"/>
          <w:color w:val="000000" w:themeColor="text1"/>
          <w:sz w:val="24"/>
          <w:szCs w:val="24"/>
        </w:rPr>
        <w:t>31,5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±0,</w:t>
      </w:r>
      <w:r w:rsidR="002B2B05" w:rsidRPr="0016674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e PTg médio</w:t>
      </w:r>
      <w:r w:rsidR="002B2B05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e erro padrão de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B05" w:rsidRPr="0016674B">
        <w:rPr>
          <w:rFonts w:ascii="Times New Roman" w:hAnsi="Times New Roman"/>
          <w:color w:val="000000" w:themeColor="text1"/>
          <w:sz w:val="24"/>
          <w:szCs w:val="24"/>
        </w:rPr>
        <w:t>0,67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±0,0</w:t>
      </w:r>
      <w:r w:rsidR="002B2B05" w:rsidRPr="0016674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B55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85B93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552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parâmetro da relação peso-comprimento </w:t>
      </w:r>
      <w:r w:rsidR="00285B93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encontrado </w:t>
      </w:r>
      <w:r w:rsidR="00B33677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para a espécie 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foi</w:t>
      </w:r>
      <w:r w:rsidR="00DA4CBD" w:rsidRPr="0016674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5B93" w:rsidRPr="0016674B">
        <w:rPr>
          <w:rFonts w:ascii="Times New Roman" w:hAnsi="Times New Roman"/>
          <w:color w:val="000000" w:themeColor="text1"/>
          <w:sz w:val="24"/>
          <w:szCs w:val="24"/>
        </w:rPr>
        <w:t>PT</w:t>
      </w:r>
      <w:r w:rsidR="00B33677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5B93" w:rsidRPr="0016674B">
        <w:rPr>
          <w:rFonts w:ascii="Times New Roman" w:hAnsi="Times New Roman"/>
          <w:color w:val="000000" w:themeColor="text1"/>
          <w:sz w:val="24"/>
          <w:szCs w:val="24"/>
        </w:rPr>
        <w:t>= 0.072 *CT</w:t>
      </w:r>
      <w:r w:rsidR="00285B93"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2.97</w:t>
      </w:r>
      <w:r w:rsidR="00420109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, sendo 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estatisticamente significativo (R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=</w:t>
      </w:r>
      <w:r w:rsidR="00DA4CBD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0,95; </w:t>
      </w:r>
      <w:r w:rsidR="00DA4CBD"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>p</w:t>
      </w:r>
      <w:r w:rsidR="00DA4CBD" w:rsidRPr="0016674B">
        <w:rPr>
          <w:rFonts w:ascii="Times New Roman" w:hAnsi="Times New Roman"/>
          <w:color w:val="000000" w:themeColor="text1"/>
          <w:sz w:val="24"/>
          <w:szCs w:val="24"/>
        </w:rPr>
        <w:t>=0,001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8F4400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3677"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>A</w:t>
      </w:r>
      <w:r w:rsidR="00CA7E04"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. </w:t>
      </w:r>
      <w:r w:rsidR="00B33677"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>acrensis</w:t>
      </w:r>
      <w:r w:rsidR="00B33677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apresentou um fator de condição médio ajustado</w:t>
      </w:r>
      <w:r w:rsidR="003D5C54">
        <w:rPr>
          <w:rFonts w:ascii="Times New Roman" w:hAnsi="Times New Roman"/>
          <w:color w:val="000000" w:themeColor="text1"/>
          <w:sz w:val="24"/>
          <w:szCs w:val="24"/>
        </w:rPr>
        <w:t xml:space="preserve"> (*10</w:t>
      </w:r>
      <w:r w:rsidR="003D5C54" w:rsidRPr="003D5C5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="003D5C5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33677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de 0,17±0,01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>com maior média em abril de 2018 (0,38</w:t>
      </w:r>
      <w:r w:rsidR="007325BD" w:rsidRPr="0016674B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>0,12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>) e menor média em outubro de 2017 (0,08</w:t>
      </w:r>
      <w:r w:rsidR="007325BD" w:rsidRPr="0016674B">
        <w:rPr>
          <w:rFonts w:ascii="Times New Roman" w:hAnsi="Times New Roman"/>
          <w:color w:val="000000" w:themeColor="text1"/>
          <w:sz w:val="24"/>
          <w:szCs w:val="24"/>
        </w:rPr>
        <w:t>±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>0,01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61B8C" w:rsidRPr="0016674B">
        <w:rPr>
          <w:rFonts w:ascii="Times New Roman" w:hAnsi="Times New Roman"/>
          <w:color w:val="000000" w:themeColor="text1"/>
          <w:sz w:val="24"/>
          <w:szCs w:val="24"/>
        </w:rPr>
        <w:t>De acordo com os resultados encontrados</w:t>
      </w:r>
      <w:r w:rsidR="003D5C54">
        <w:rPr>
          <w:rFonts w:ascii="Times New Roman" w:hAnsi="Times New Roman"/>
          <w:color w:val="000000" w:themeColor="text1"/>
          <w:sz w:val="24"/>
          <w:szCs w:val="24"/>
        </w:rPr>
        <w:t xml:space="preserve"> pela análise de KW,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houve diferença </w:t>
      </w:r>
      <w:r w:rsidR="003D5C54">
        <w:rPr>
          <w:rFonts w:ascii="Times New Roman" w:hAnsi="Times New Roman"/>
          <w:color w:val="000000" w:themeColor="text1"/>
          <w:sz w:val="24"/>
          <w:szCs w:val="24"/>
        </w:rPr>
        <w:t xml:space="preserve">significativa em escala 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>temporal</w:t>
      </w:r>
      <w:r w:rsidR="003D5C54">
        <w:rPr>
          <w:rFonts w:ascii="Times New Roman" w:hAnsi="Times New Roman"/>
          <w:color w:val="000000" w:themeColor="text1"/>
          <w:sz w:val="24"/>
          <w:szCs w:val="24"/>
        </w:rPr>
        <w:t xml:space="preserve"> para o fator de condição </w:t>
      </w:r>
      <w:r w:rsidR="003D5C5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(H=41,4; </w:t>
      </w:r>
      <w:r w:rsidR="003D5C54" w:rsidRPr="0016674B">
        <w:rPr>
          <w:rFonts w:ascii="Times New Roman" w:hAnsi="Times New Roman"/>
          <w:i/>
          <w:iCs/>
          <w:color w:val="000000" w:themeColor="text1"/>
          <w:sz w:val="24"/>
          <w:szCs w:val="24"/>
        </w:rPr>
        <w:t>p&lt;0,01</w:t>
      </w:r>
      <w:r w:rsidR="003D5C54" w:rsidRPr="0016674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325B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Essa diferença pode estar associada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>disponibilidade alimentar, padrões reprodutivos, sazonalidade, variáveis físico-químicas, dentre outros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. Os dados aqui apresentados evidenciam a importância de estudo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>que abordam o fator de condição, especialmente</w:t>
      </w:r>
      <w:r w:rsidR="00420109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CA7E04" w:rsidRPr="0016674B">
        <w:rPr>
          <w:rFonts w:ascii="Times New Roman" w:hAnsi="Times New Roman"/>
          <w:color w:val="000000" w:themeColor="text1"/>
          <w:sz w:val="24"/>
          <w:szCs w:val="24"/>
        </w:rPr>
        <w:t>região do sudoeste da Amazônia, em especial para o estado do Acre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, que conta com 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poucos </w:t>
      </w:r>
      <w:r w:rsidR="00480248" w:rsidRPr="0016674B">
        <w:rPr>
          <w:rFonts w:ascii="Times New Roman" w:hAnsi="Times New Roman"/>
          <w:color w:val="000000" w:themeColor="text1"/>
          <w:sz w:val="24"/>
          <w:szCs w:val="24"/>
        </w:rPr>
        <w:t>dados</w:t>
      </w:r>
      <w:r w:rsidR="00FE38DF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248" w:rsidRPr="0016674B">
        <w:rPr>
          <w:rFonts w:ascii="Times New Roman" w:hAnsi="Times New Roman"/>
          <w:color w:val="000000" w:themeColor="text1"/>
          <w:sz w:val="24"/>
          <w:szCs w:val="24"/>
        </w:rPr>
        <w:t>sobre esse importante aspecto para estudos populacionais.</w:t>
      </w:r>
    </w:p>
    <w:p w14:paraId="3B7C570A" w14:textId="77777777" w:rsidR="00E21094" w:rsidRPr="0016674B" w:rsidRDefault="00E21094" w:rsidP="002B2B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F08072" w14:textId="3836D98C" w:rsidR="00AE244F" w:rsidRPr="0016674B" w:rsidRDefault="009C1E1C" w:rsidP="002F38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74B">
        <w:rPr>
          <w:rFonts w:ascii="Times New Roman" w:hAnsi="Times New Roman"/>
          <w:b/>
          <w:color w:val="000000" w:themeColor="text1"/>
          <w:sz w:val="24"/>
          <w:szCs w:val="24"/>
        </w:rPr>
        <w:t>Palavras-chave: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EA3"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Acre, </w:t>
      </w:r>
      <w:r w:rsidR="00480248" w:rsidRPr="0016674B">
        <w:rPr>
          <w:rFonts w:ascii="Times New Roman" w:hAnsi="Times New Roman"/>
          <w:color w:val="000000" w:themeColor="text1"/>
          <w:sz w:val="24"/>
          <w:szCs w:val="24"/>
        </w:rPr>
        <w:t>Biologia populacional, Cichlidae</w:t>
      </w:r>
      <w:r w:rsidRPr="0016674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80248" w:rsidRPr="0016674B">
        <w:rPr>
          <w:rFonts w:ascii="Times New Roman" w:hAnsi="Times New Roman"/>
          <w:color w:val="000000" w:themeColor="text1"/>
          <w:sz w:val="24"/>
          <w:szCs w:val="24"/>
        </w:rPr>
        <w:t>Peixe, Pesca</w:t>
      </w:r>
    </w:p>
    <w:p w14:paraId="3EA86437" w14:textId="77777777" w:rsidR="00AE244F" w:rsidRPr="0016674B" w:rsidRDefault="00AE24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pt"/>
        </w:rPr>
      </w:pPr>
    </w:p>
    <w:sectPr w:rsidR="00AE244F" w:rsidRPr="0016674B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FF587" w14:textId="77777777" w:rsidR="00BC6583" w:rsidRDefault="00BC6583">
      <w:pPr>
        <w:spacing w:after="0" w:line="240" w:lineRule="auto"/>
      </w:pPr>
      <w:r>
        <w:separator/>
      </w:r>
    </w:p>
  </w:endnote>
  <w:endnote w:type="continuationSeparator" w:id="0">
    <w:p w14:paraId="70CEF15C" w14:textId="77777777" w:rsidR="00BC6583" w:rsidRDefault="00BC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E1375" w14:textId="77777777" w:rsidR="00BC6583" w:rsidRDefault="00BC6583">
      <w:pPr>
        <w:spacing w:after="0" w:line="240" w:lineRule="auto"/>
      </w:pPr>
      <w:r>
        <w:separator/>
      </w:r>
    </w:p>
  </w:footnote>
  <w:footnote w:type="continuationSeparator" w:id="0">
    <w:p w14:paraId="66DBD121" w14:textId="77777777" w:rsidR="00BC6583" w:rsidRDefault="00BC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79"/>
    <w:rsid w:val="CB76D2C1"/>
    <w:rsid w:val="FBE540FA"/>
    <w:rsid w:val="FFBF7531"/>
    <w:rsid w:val="000000F7"/>
    <w:rsid w:val="00061B8C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6674B"/>
    <w:rsid w:val="00175357"/>
    <w:rsid w:val="001A1594"/>
    <w:rsid w:val="001A62DF"/>
    <w:rsid w:val="00230CE6"/>
    <w:rsid w:val="00243754"/>
    <w:rsid w:val="00253AE9"/>
    <w:rsid w:val="002675E8"/>
    <w:rsid w:val="00285B93"/>
    <w:rsid w:val="0028725E"/>
    <w:rsid w:val="0029664C"/>
    <w:rsid w:val="002A3C23"/>
    <w:rsid w:val="002B2B05"/>
    <w:rsid w:val="002C61FB"/>
    <w:rsid w:val="002C69B7"/>
    <w:rsid w:val="002F3880"/>
    <w:rsid w:val="00336A8A"/>
    <w:rsid w:val="00360A87"/>
    <w:rsid w:val="00361EFF"/>
    <w:rsid w:val="00390816"/>
    <w:rsid w:val="0039177E"/>
    <w:rsid w:val="00392E03"/>
    <w:rsid w:val="003A60B3"/>
    <w:rsid w:val="003C7843"/>
    <w:rsid w:val="003D5C54"/>
    <w:rsid w:val="00402123"/>
    <w:rsid w:val="00415597"/>
    <w:rsid w:val="00420109"/>
    <w:rsid w:val="00427E53"/>
    <w:rsid w:val="00433740"/>
    <w:rsid w:val="00455202"/>
    <w:rsid w:val="00480248"/>
    <w:rsid w:val="004A7A4F"/>
    <w:rsid w:val="004B5529"/>
    <w:rsid w:val="004D63E1"/>
    <w:rsid w:val="004E1523"/>
    <w:rsid w:val="004E5874"/>
    <w:rsid w:val="004F7EE6"/>
    <w:rsid w:val="005577CF"/>
    <w:rsid w:val="005855BE"/>
    <w:rsid w:val="005F0912"/>
    <w:rsid w:val="00620F9D"/>
    <w:rsid w:val="0067752B"/>
    <w:rsid w:val="00682EAC"/>
    <w:rsid w:val="006B49EB"/>
    <w:rsid w:val="006E3CD3"/>
    <w:rsid w:val="006E6CBE"/>
    <w:rsid w:val="006E71BD"/>
    <w:rsid w:val="00707143"/>
    <w:rsid w:val="00722BDC"/>
    <w:rsid w:val="007325BD"/>
    <w:rsid w:val="007603F6"/>
    <w:rsid w:val="007A6EBD"/>
    <w:rsid w:val="007E1EA3"/>
    <w:rsid w:val="007F5213"/>
    <w:rsid w:val="007F6E39"/>
    <w:rsid w:val="00822D03"/>
    <w:rsid w:val="00864562"/>
    <w:rsid w:val="00880960"/>
    <w:rsid w:val="008B1FD4"/>
    <w:rsid w:val="008B59C3"/>
    <w:rsid w:val="008C2C5D"/>
    <w:rsid w:val="008F4400"/>
    <w:rsid w:val="00902262"/>
    <w:rsid w:val="00906579"/>
    <w:rsid w:val="00950ACF"/>
    <w:rsid w:val="00955459"/>
    <w:rsid w:val="0096610A"/>
    <w:rsid w:val="00973CF5"/>
    <w:rsid w:val="00980601"/>
    <w:rsid w:val="00990CDA"/>
    <w:rsid w:val="009B1338"/>
    <w:rsid w:val="009C1E1C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30E75"/>
    <w:rsid w:val="00B33677"/>
    <w:rsid w:val="00B53F80"/>
    <w:rsid w:val="00B61A6D"/>
    <w:rsid w:val="00B650BA"/>
    <w:rsid w:val="00BB225D"/>
    <w:rsid w:val="00BB3861"/>
    <w:rsid w:val="00BC6583"/>
    <w:rsid w:val="00C40B90"/>
    <w:rsid w:val="00C529AB"/>
    <w:rsid w:val="00C83827"/>
    <w:rsid w:val="00C85B6C"/>
    <w:rsid w:val="00CA7E04"/>
    <w:rsid w:val="00CC4628"/>
    <w:rsid w:val="00CD4158"/>
    <w:rsid w:val="00CD5229"/>
    <w:rsid w:val="00D00DD5"/>
    <w:rsid w:val="00D66C95"/>
    <w:rsid w:val="00D66DB9"/>
    <w:rsid w:val="00DA4CBD"/>
    <w:rsid w:val="00E21094"/>
    <w:rsid w:val="00E41C97"/>
    <w:rsid w:val="00E519DC"/>
    <w:rsid w:val="00E73972"/>
    <w:rsid w:val="00E76094"/>
    <w:rsid w:val="00E77CFA"/>
    <w:rsid w:val="00E86A48"/>
    <w:rsid w:val="00EB72BE"/>
    <w:rsid w:val="00ED0D70"/>
    <w:rsid w:val="00ED6718"/>
    <w:rsid w:val="00EE4104"/>
    <w:rsid w:val="00F1128B"/>
    <w:rsid w:val="00F25484"/>
    <w:rsid w:val="00F479BF"/>
    <w:rsid w:val="00F53C97"/>
    <w:rsid w:val="00FB09E7"/>
    <w:rsid w:val="00FE38DF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E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05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0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19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83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2631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Lucas Pires</cp:lastModifiedBy>
  <cp:revision>17</cp:revision>
  <cp:lastPrinted>2021-07-05T17:43:00Z</cp:lastPrinted>
  <dcterms:created xsi:type="dcterms:W3CDTF">2021-05-27T18:28:00Z</dcterms:created>
  <dcterms:modified xsi:type="dcterms:W3CDTF">2021-07-08T20:43:00Z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