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DDDCB" w14:textId="77777777" w:rsidR="006D6638" w:rsidRPr="00FC05E5" w:rsidRDefault="006D6638">
      <w:pPr>
        <w:spacing w:line="360" w:lineRule="auto"/>
        <w:rPr>
          <w:sz w:val="24"/>
          <w:szCs w:val="24"/>
        </w:rPr>
      </w:pPr>
    </w:p>
    <w:p w14:paraId="2B3282BF" w14:textId="77777777" w:rsidR="006D6638" w:rsidRPr="00FC05E5" w:rsidRDefault="006D6638">
      <w:pPr>
        <w:spacing w:line="360" w:lineRule="auto"/>
        <w:jc w:val="center"/>
        <w:rPr>
          <w:b/>
          <w:bCs/>
          <w:sz w:val="24"/>
          <w:szCs w:val="24"/>
        </w:rPr>
      </w:pPr>
    </w:p>
    <w:p w14:paraId="4BCEB699" w14:textId="77777777" w:rsidR="006D6638" w:rsidRPr="00FC05E5" w:rsidRDefault="006D6638">
      <w:pPr>
        <w:spacing w:line="360" w:lineRule="auto"/>
        <w:jc w:val="center"/>
        <w:rPr>
          <w:b/>
          <w:bCs/>
          <w:sz w:val="24"/>
          <w:szCs w:val="24"/>
        </w:rPr>
      </w:pPr>
    </w:p>
    <w:p w14:paraId="455D58FD" w14:textId="77777777" w:rsidR="00394D29" w:rsidRDefault="00FC05E5" w:rsidP="00FC05E5">
      <w:pPr>
        <w:spacing w:line="360" w:lineRule="auto"/>
        <w:jc w:val="center"/>
      </w:pPr>
      <w:r w:rsidRPr="00514E3E">
        <w:rPr>
          <w:b/>
          <w:bCs/>
        </w:rPr>
        <w:t xml:space="preserve">ENTRE PROTEÇÃO E DESTRUIÇÃO: </w:t>
      </w:r>
      <w:r>
        <w:t xml:space="preserve">o papel da resposta </w:t>
      </w:r>
    </w:p>
    <w:p w14:paraId="12B1C74E" w14:textId="33A112DC" w:rsidR="00FC05E5" w:rsidRPr="00FC05E5" w:rsidRDefault="00FC05E5" w:rsidP="00FC05E5">
      <w:pPr>
        <w:spacing w:line="360" w:lineRule="auto"/>
        <w:jc w:val="center"/>
      </w:pPr>
      <w:proofErr w:type="spellStart"/>
      <w:r>
        <w:t>imunoinflamatória</w:t>
      </w:r>
      <w:proofErr w:type="spellEnd"/>
      <w:r>
        <w:t xml:space="preserve"> na progressão da periodontite </w:t>
      </w:r>
    </w:p>
    <w:p w14:paraId="3217B47E" w14:textId="77777777" w:rsidR="006D6638" w:rsidRPr="00FC05E5" w:rsidRDefault="006D6638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</w:p>
    <w:p w14:paraId="6A3D0DDE" w14:textId="4F20B6AF" w:rsidR="00FC05E5" w:rsidRDefault="00A53504">
      <w:pPr>
        <w:tabs>
          <w:tab w:val="left" w:pos="2060"/>
        </w:tabs>
        <w:spacing w:line="360" w:lineRule="auto"/>
        <w:ind w:left="-360"/>
        <w:jc w:val="right"/>
      </w:pPr>
      <w:r>
        <w:t>Danilo Ribeiro do Nascimento</w:t>
      </w:r>
      <w:r w:rsidR="00FC05E5" w:rsidRPr="00CE070C">
        <w:t xml:space="preserve">¹ </w:t>
      </w:r>
    </w:p>
    <w:p w14:paraId="08B2858C" w14:textId="6AB167EB" w:rsidR="00FC05E5" w:rsidRDefault="00FC05E5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vertAlign w:val="superscript"/>
        </w:rPr>
      </w:pPr>
      <w:r w:rsidRPr="00CE070C">
        <w:t>Ana Vitória Gomes Barroso de Oliveira</w:t>
      </w:r>
      <w:r w:rsidR="00394D29">
        <w:rPr>
          <w:vertAlign w:val="superscript"/>
        </w:rPr>
        <w:t>1</w:t>
      </w:r>
    </w:p>
    <w:p w14:paraId="375BA4BC" w14:textId="386852A1" w:rsidR="00991B9F" w:rsidRDefault="00FC05E5" w:rsidP="00991B9F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vertAlign w:val="superscript"/>
        </w:rPr>
      </w:pPr>
      <w:r w:rsidRPr="00CE070C">
        <w:t>Giovanna Vitória de Brito</w:t>
      </w:r>
      <w:r>
        <w:t xml:space="preserve"> </w:t>
      </w:r>
      <w:r w:rsidRPr="00CE070C">
        <w:t>Mesquita</w:t>
      </w:r>
      <w:r w:rsidR="00394D29">
        <w:rPr>
          <w:vertAlign w:val="superscript"/>
        </w:rPr>
        <w:t>1</w:t>
      </w:r>
    </w:p>
    <w:p w14:paraId="7CD1A039" w14:textId="723BCEFE" w:rsidR="00A53504" w:rsidRPr="00A53504" w:rsidRDefault="00A53504" w:rsidP="00A53504">
      <w:pPr>
        <w:tabs>
          <w:tab w:val="left" w:pos="2060"/>
          <w:tab w:val="left" w:pos="7240"/>
        </w:tabs>
        <w:spacing w:line="360" w:lineRule="auto"/>
        <w:ind w:left="-360"/>
        <w:jc w:val="right"/>
      </w:pPr>
      <w:r w:rsidRPr="00CE070C">
        <w:t>Nicole Sampaio Fontenele</w:t>
      </w:r>
      <w:r w:rsidR="00394D29">
        <w:rPr>
          <w:vertAlign w:val="superscript"/>
        </w:rPr>
        <w:t>1</w:t>
      </w:r>
    </w:p>
    <w:p w14:paraId="0BDA74B2" w14:textId="1B44A600" w:rsidR="00991B9F" w:rsidRPr="00991B9F" w:rsidRDefault="00991B9F" w:rsidP="00991B9F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vertAlign w:val="superscript"/>
        </w:rPr>
      </w:pPr>
      <w:r w:rsidRPr="00CE070C">
        <w:t>Guilherme Antônio Lopes de Oliveira</w:t>
      </w:r>
      <w:r w:rsidR="00394D29">
        <w:rPr>
          <w:vertAlign w:val="superscript"/>
        </w:rPr>
        <w:t>2</w:t>
      </w:r>
    </w:p>
    <w:p w14:paraId="1FC0D0E1" w14:textId="77777777" w:rsidR="006D6638" w:rsidRPr="00FC05E5" w:rsidRDefault="006D6638" w:rsidP="00991B9F">
      <w:pPr>
        <w:tabs>
          <w:tab w:val="left" w:pos="2060"/>
          <w:tab w:val="left" w:pos="7240"/>
        </w:tabs>
        <w:spacing w:line="360" w:lineRule="auto"/>
        <w:ind w:left="-360"/>
        <w:rPr>
          <w:sz w:val="24"/>
          <w:szCs w:val="24"/>
        </w:rPr>
      </w:pPr>
    </w:p>
    <w:p w14:paraId="431A1956" w14:textId="77777777" w:rsidR="006D6638" w:rsidRPr="00FC05E5" w:rsidRDefault="00000000">
      <w:pPr>
        <w:spacing w:line="360" w:lineRule="auto"/>
        <w:jc w:val="center"/>
        <w:rPr>
          <w:sz w:val="24"/>
          <w:szCs w:val="24"/>
        </w:rPr>
      </w:pPr>
      <w:r w:rsidRPr="00FC05E5">
        <w:rPr>
          <w:b/>
          <w:bCs/>
          <w:sz w:val="24"/>
          <w:szCs w:val="24"/>
        </w:rPr>
        <w:t>RESUMO</w:t>
      </w:r>
    </w:p>
    <w:p w14:paraId="19D8DC0E" w14:textId="17A32F68" w:rsidR="00AF38A6" w:rsidRPr="00FC05E5" w:rsidRDefault="00AF38A6" w:rsidP="00AF38A6">
      <w:pPr>
        <w:jc w:val="both"/>
        <w:rPr>
          <w:sz w:val="24"/>
          <w:szCs w:val="24"/>
        </w:rPr>
      </w:pPr>
      <w:r w:rsidRPr="00FC05E5">
        <w:rPr>
          <w:sz w:val="24"/>
          <w:szCs w:val="24"/>
        </w:rPr>
        <w:t xml:space="preserve">A periodontite é uma doença inflamatória crônica caracterizada pela interação entre a disbiose do biofilme e a resposta </w:t>
      </w:r>
      <w:proofErr w:type="spellStart"/>
      <w:r w:rsidRPr="00FC05E5">
        <w:rPr>
          <w:sz w:val="24"/>
          <w:szCs w:val="24"/>
        </w:rPr>
        <w:t>imunoinflamatória</w:t>
      </w:r>
      <w:proofErr w:type="spellEnd"/>
      <w:r w:rsidRPr="00FC05E5">
        <w:rPr>
          <w:sz w:val="24"/>
          <w:szCs w:val="24"/>
        </w:rPr>
        <w:t xml:space="preserve"> do hospedeiro, podendo resultar na destruição dos tecidos de suporte dentário e na perda óssea alveolar. Embora a resposta imunológica desempenhe papel fundamental no controle dos estímulos microbianos, sua ativação persistente pode contribuir para a manutenção da inflamação e para a progressão da destruição periodontal. Este estudo teve como objetivo analisar o papel da resposta </w:t>
      </w:r>
      <w:proofErr w:type="spellStart"/>
      <w:r w:rsidRPr="00FC05E5">
        <w:rPr>
          <w:sz w:val="24"/>
          <w:szCs w:val="24"/>
        </w:rPr>
        <w:t>imunoinflamatória</w:t>
      </w:r>
      <w:proofErr w:type="spellEnd"/>
      <w:r w:rsidRPr="00FC05E5">
        <w:rPr>
          <w:sz w:val="24"/>
          <w:szCs w:val="24"/>
        </w:rPr>
        <w:t xml:space="preserve"> do hospedeiro na progressão da periodontite, com ênfase na transição entre mecanismos de defesa e processos relacionados à destruição dos tecidos periodontais. Foi realizada uma revisão narrativa da literatura nas bases </w:t>
      </w:r>
      <w:proofErr w:type="spellStart"/>
      <w:r w:rsidRPr="00FC05E5">
        <w:rPr>
          <w:sz w:val="24"/>
          <w:szCs w:val="24"/>
        </w:rPr>
        <w:t>PubMed</w:t>
      </w:r>
      <w:proofErr w:type="spellEnd"/>
      <w:r w:rsidRPr="00FC05E5">
        <w:rPr>
          <w:sz w:val="24"/>
          <w:szCs w:val="24"/>
        </w:rPr>
        <w:t xml:space="preserve">/MEDLINE, LILACS, SciELO e </w:t>
      </w:r>
      <w:proofErr w:type="spellStart"/>
      <w:r w:rsidRPr="00FC05E5">
        <w:rPr>
          <w:sz w:val="24"/>
          <w:szCs w:val="24"/>
        </w:rPr>
        <w:t>SpringerLink</w:t>
      </w:r>
      <w:proofErr w:type="spellEnd"/>
      <w:r w:rsidRPr="00FC05E5">
        <w:rPr>
          <w:sz w:val="24"/>
          <w:szCs w:val="24"/>
        </w:rPr>
        <w:t>, considerando publicações entre 202</w:t>
      </w:r>
      <w:r w:rsidR="00FC05E5" w:rsidRPr="00FC05E5">
        <w:rPr>
          <w:sz w:val="24"/>
          <w:szCs w:val="24"/>
        </w:rPr>
        <w:t>1</w:t>
      </w:r>
      <w:r w:rsidRPr="00FC05E5">
        <w:rPr>
          <w:sz w:val="24"/>
          <w:szCs w:val="24"/>
        </w:rPr>
        <w:t xml:space="preserve"> e 2026. Foram identificados inicialmente 222 registros, dos quais 15 estudos foram incluídos na análise final. A plataforma de inteligência artificial </w:t>
      </w:r>
      <w:proofErr w:type="spellStart"/>
      <w:r w:rsidRPr="00FC05E5">
        <w:rPr>
          <w:sz w:val="24"/>
          <w:szCs w:val="24"/>
        </w:rPr>
        <w:t>OpenEvidence</w:t>
      </w:r>
      <w:proofErr w:type="spellEnd"/>
      <w:r w:rsidRPr="00FC05E5">
        <w:rPr>
          <w:sz w:val="24"/>
          <w:szCs w:val="24"/>
        </w:rPr>
        <w:t xml:space="preserve"> foi utilizada como ferramenta auxiliar na busca e identificação da literatura. Os achados demonstraram que a progressão da periodontite resulta da interação entre estímulos microbianos persistentes, células da imunidade inata e adaptativa e uma rede de mediadores inflamatórios, incluindo IL-1β, TNF, IL-6, IL-17 e IL-23. Mecanismos relacionados às armadilhas extracelulares de neutrófilos e ao eixo RANK/RANKL/OPG também participam da interface entre inflamação e destruição óssea. Entretanto, células e mecanismos regulatórios podem limitar a resposta inflamatória, evidenciando que a imunidade periodontal não apresenta caráter exclusivamente protetor ou destrutivo. Conclui-se que a progressão da periodontite está associada ao desequilíbrio entre mecanismos efetores e regulatórios, no qual uma resposta inicialmente destinada à proteção pode, diante da persistência do estímulo, contribuir para a destruição dos tecidos periodontais.</w:t>
      </w:r>
    </w:p>
    <w:p w14:paraId="6F8FB9EF" w14:textId="77777777" w:rsidR="006D6638" w:rsidRPr="00FC05E5" w:rsidRDefault="006D6638">
      <w:pPr>
        <w:spacing w:line="360" w:lineRule="auto"/>
        <w:rPr>
          <w:sz w:val="24"/>
          <w:szCs w:val="24"/>
        </w:rPr>
      </w:pPr>
    </w:p>
    <w:p w14:paraId="0E143317" w14:textId="77777777" w:rsidR="00AF38A6" w:rsidRPr="00FC05E5" w:rsidRDefault="00AF38A6" w:rsidP="00AF38A6">
      <w:pPr>
        <w:jc w:val="both"/>
        <w:rPr>
          <w:sz w:val="24"/>
          <w:szCs w:val="24"/>
        </w:rPr>
      </w:pPr>
      <w:r w:rsidRPr="00FC05E5">
        <w:rPr>
          <w:b/>
          <w:bCs/>
          <w:sz w:val="24"/>
          <w:szCs w:val="24"/>
        </w:rPr>
        <w:t>Palavras-chave:</w:t>
      </w:r>
      <w:r w:rsidRPr="00FC05E5">
        <w:rPr>
          <w:sz w:val="24"/>
          <w:szCs w:val="24"/>
        </w:rPr>
        <w:t xml:space="preserve"> Periodontite; Resposta imunológica; Inflamação; </w:t>
      </w:r>
      <w:proofErr w:type="spellStart"/>
      <w:r w:rsidRPr="00FC05E5">
        <w:rPr>
          <w:sz w:val="24"/>
          <w:szCs w:val="24"/>
        </w:rPr>
        <w:t>Imunoinflamação</w:t>
      </w:r>
      <w:proofErr w:type="spellEnd"/>
      <w:r w:rsidRPr="00FC05E5">
        <w:rPr>
          <w:sz w:val="24"/>
          <w:szCs w:val="24"/>
        </w:rPr>
        <w:t>; Reabsorção óssea.</w:t>
      </w:r>
    </w:p>
    <w:p w14:paraId="645EEB67" w14:textId="77777777" w:rsidR="00FC05E5" w:rsidRDefault="00FC05E5" w:rsidP="00AF38A6">
      <w:pPr>
        <w:tabs>
          <w:tab w:val="left" w:pos="7092"/>
        </w:tabs>
        <w:spacing w:line="360" w:lineRule="auto"/>
        <w:rPr>
          <w:sz w:val="24"/>
          <w:szCs w:val="24"/>
        </w:rPr>
      </w:pPr>
    </w:p>
    <w:p w14:paraId="1ACE3AA8" w14:textId="77777777" w:rsidR="00875540" w:rsidRDefault="00875540" w:rsidP="00875540">
      <w:pPr>
        <w:rPr>
          <w:sz w:val="24"/>
          <w:szCs w:val="24"/>
        </w:rPr>
      </w:pPr>
    </w:p>
    <w:p w14:paraId="20BB2AE4" w14:textId="77777777" w:rsidR="00394D29" w:rsidRDefault="00394D29" w:rsidP="00875540">
      <w:pPr>
        <w:rPr>
          <w:sz w:val="24"/>
          <w:szCs w:val="24"/>
        </w:rPr>
      </w:pPr>
    </w:p>
    <w:p w14:paraId="2714A17E" w14:textId="77777777" w:rsidR="00394D29" w:rsidRPr="00875540" w:rsidRDefault="00394D29" w:rsidP="00875540">
      <w:pPr>
        <w:rPr>
          <w:sz w:val="24"/>
          <w:szCs w:val="24"/>
        </w:rPr>
      </w:pPr>
    </w:p>
    <w:p w14:paraId="70435B6C" w14:textId="77777777" w:rsidR="00394D29" w:rsidRDefault="00394D29">
      <w:pPr>
        <w:spacing w:line="360" w:lineRule="auto"/>
        <w:rPr>
          <w:b/>
          <w:bCs/>
          <w:sz w:val="24"/>
          <w:szCs w:val="24"/>
        </w:rPr>
      </w:pPr>
      <w:bookmarkStart w:id="0" w:name="f5vk82do5j7i" w:colFirst="0" w:colLast="0"/>
      <w:bookmarkEnd w:id="0"/>
    </w:p>
    <w:p w14:paraId="77DCFB4F" w14:textId="764C82D0" w:rsidR="006D6638" w:rsidRPr="00FC05E5" w:rsidRDefault="00000000">
      <w:pPr>
        <w:spacing w:line="360" w:lineRule="auto"/>
        <w:rPr>
          <w:sz w:val="24"/>
          <w:szCs w:val="24"/>
        </w:rPr>
      </w:pPr>
      <w:r w:rsidRPr="00FC05E5">
        <w:rPr>
          <w:b/>
          <w:bCs/>
          <w:sz w:val="24"/>
          <w:szCs w:val="24"/>
        </w:rPr>
        <w:t>1 INTRODUÇÃO</w:t>
      </w:r>
    </w:p>
    <w:p w14:paraId="7FC1279C" w14:textId="77777777" w:rsidR="00F21A7B" w:rsidRPr="00F21A7B" w:rsidRDefault="00F21A7B" w:rsidP="00F21A7B">
      <w:pPr>
        <w:spacing w:line="360" w:lineRule="auto"/>
        <w:ind w:firstLine="720"/>
        <w:jc w:val="both"/>
        <w:rPr>
          <w:sz w:val="24"/>
          <w:szCs w:val="24"/>
        </w:rPr>
      </w:pPr>
      <w:r w:rsidRPr="00F21A7B">
        <w:rPr>
          <w:sz w:val="24"/>
          <w:szCs w:val="24"/>
        </w:rPr>
        <w:t xml:space="preserve">A periodontite é uma doença inflamatória crônica que compromete os tecidos de suporte dentário, podendo provocar perda de inserção e de osso alveolar. Sua progressão resulta da interação entre o biofilme microbiano e a resposta </w:t>
      </w:r>
      <w:proofErr w:type="spellStart"/>
      <w:r w:rsidRPr="00F21A7B">
        <w:rPr>
          <w:sz w:val="24"/>
          <w:szCs w:val="24"/>
        </w:rPr>
        <w:t>imunoinflamatória</w:t>
      </w:r>
      <w:proofErr w:type="spellEnd"/>
      <w:r w:rsidRPr="00F21A7B">
        <w:rPr>
          <w:sz w:val="24"/>
          <w:szCs w:val="24"/>
        </w:rPr>
        <w:t xml:space="preserve"> do hospedeiro, sendo atualmente compreendida para além da simples presença de microrganismos. A ruptura da homeostase entre microbiota e hospedeiro favorece a ativação persistente de mecanismos imunológicos, envolvendo células da imunidade inata e adaptativa na manutenção da inflamação e na destruição tecidual (Han </w:t>
      </w:r>
      <w:r w:rsidRPr="00A53504">
        <w:rPr>
          <w:i/>
          <w:iCs/>
          <w:sz w:val="24"/>
          <w:szCs w:val="24"/>
        </w:rPr>
        <w:t>et al</w:t>
      </w:r>
      <w:r w:rsidRPr="00F21A7B">
        <w:rPr>
          <w:sz w:val="24"/>
          <w:szCs w:val="24"/>
        </w:rPr>
        <w:t xml:space="preserve">., 2023; López-Valverde </w:t>
      </w:r>
      <w:r w:rsidRPr="00A53504">
        <w:rPr>
          <w:i/>
          <w:iCs/>
          <w:sz w:val="24"/>
          <w:szCs w:val="24"/>
        </w:rPr>
        <w:t>et al</w:t>
      </w:r>
      <w:r w:rsidRPr="00F21A7B">
        <w:rPr>
          <w:sz w:val="24"/>
          <w:szCs w:val="24"/>
        </w:rPr>
        <w:t>., 2024).</w:t>
      </w:r>
    </w:p>
    <w:p w14:paraId="30199012" w14:textId="77777777" w:rsidR="00F21A7B" w:rsidRPr="00F21A7B" w:rsidRDefault="00F21A7B" w:rsidP="00F21A7B">
      <w:pPr>
        <w:spacing w:line="360" w:lineRule="auto"/>
        <w:ind w:firstLine="720"/>
        <w:jc w:val="both"/>
        <w:rPr>
          <w:sz w:val="24"/>
          <w:szCs w:val="24"/>
        </w:rPr>
      </w:pPr>
      <w:r w:rsidRPr="00F21A7B">
        <w:rPr>
          <w:sz w:val="24"/>
          <w:szCs w:val="24"/>
        </w:rPr>
        <w:t xml:space="preserve">A compreensão da etiopatogênese da doença evoluiu do modelo centrado no acúmulo de biofilme para uma perspectiva que reconhece a complexidade da microbiota periodontal e sua interação com os tecidos e o sistema imunológico. Nesse contexto, o conceito de disbiose destaca a ruptura do equilíbrio entre microbiota e hospedeiro, capaz de promover alterações no microambiente periodontal e sustentar respostas inflamatórias persistentes (López-Valverde </w:t>
      </w:r>
      <w:r w:rsidRPr="00A53504">
        <w:rPr>
          <w:i/>
          <w:iCs/>
          <w:sz w:val="24"/>
          <w:szCs w:val="24"/>
        </w:rPr>
        <w:t>et al.</w:t>
      </w:r>
      <w:r w:rsidRPr="00F21A7B">
        <w:rPr>
          <w:sz w:val="24"/>
          <w:szCs w:val="24"/>
        </w:rPr>
        <w:t>, 2024).</w:t>
      </w:r>
    </w:p>
    <w:p w14:paraId="5FB8DAE1" w14:textId="77777777" w:rsidR="00F21A7B" w:rsidRPr="00F21A7B" w:rsidRDefault="00F21A7B" w:rsidP="00F21A7B">
      <w:pPr>
        <w:spacing w:line="360" w:lineRule="auto"/>
        <w:ind w:firstLine="720"/>
        <w:jc w:val="both"/>
        <w:rPr>
          <w:sz w:val="24"/>
          <w:szCs w:val="24"/>
        </w:rPr>
      </w:pPr>
      <w:r w:rsidRPr="00F21A7B">
        <w:rPr>
          <w:sz w:val="24"/>
          <w:szCs w:val="24"/>
        </w:rPr>
        <w:t xml:space="preserve">A resposta </w:t>
      </w:r>
      <w:proofErr w:type="spellStart"/>
      <w:r w:rsidRPr="00F21A7B">
        <w:rPr>
          <w:sz w:val="24"/>
          <w:szCs w:val="24"/>
        </w:rPr>
        <w:t>imunoinflamatória</w:t>
      </w:r>
      <w:proofErr w:type="spellEnd"/>
      <w:r w:rsidRPr="00F21A7B">
        <w:rPr>
          <w:sz w:val="24"/>
          <w:szCs w:val="24"/>
        </w:rPr>
        <w:t xml:space="preserve"> envolve neutrófilos, macrófagos, células dendríticas e linfócitos, além de mediadores como IL-1β, TNF, IL-6, IL-17 e IL-23. Embora fundamentais para a defesa contra agentes microbianos, sua ativação persistente pode favorecer a manutenção da inflamação e a destruição dos tecidos periodontais. Paralelamente, células T reguladoras e B reguladoras contribuem para a contenção das respostas inflamatórias, tornando o equilíbrio entre mecanismos efetores e regulatórios determinante para a progressão ou controle da doença (Han </w:t>
      </w:r>
      <w:r w:rsidRPr="00A53504">
        <w:rPr>
          <w:i/>
          <w:iCs/>
          <w:sz w:val="24"/>
          <w:szCs w:val="24"/>
        </w:rPr>
        <w:t>et al</w:t>
      </w:r>
      <w:r w:rsidRPr="00F21A7B">
        <w:rPr>
          <w:sz w:val="24"/>
          <w:szCs w:val="24"/>
        </w:rPr>
        <w:t xml:space="preserve">., 2023; Kini </w:t>
      </w:r>
      <w:r w:rsidRPr="00A53504">
        <w:rPr>
          <w:i/>
          <w:iCs/>
          <w:sz w:val="24"/>
          <w:szCs w:val="24"/>
        </w:rPr>
        <w:t>et al</w:t>
      </w:r>
      <w:r w:rsidRPr="00F21A7B">
        <w:rPr>
          <w:sz w:val="24"/>
          <w:szCs w:val="24"/>
        </w:rPr>
        <w:t xml:space="preserve">., 2022; </w:t>
      </w:r>
      <w:proofErr w:type="spellStart"/>
      <w:r w:rsidRPr="00F21A7B">
        <w:rPr>
          <w:sz w:val="24"/>
          <w:szCs w:val="24"/>
        </w:rPr>
        <w:t>Zou</w:t>
      </w:r>
      <w:proofErr w:type="spellEnd"/>
      <w:r w:rsidRPr="00F21A7B">
        <w:rPr>
          <w:sz w:val="24"/>
          <w:szCs w:val="24"/>
        </w:rPr>
        <w:t xml:space="preserve"> </w:t>
      </w:r>
      <w:r w:rsidRPr="00A53504">
        <w:rPr>
          <w:i/>
          <w:iCs/>
          <w:sz w:val="24"/>
          <w:szCs w:val="24"/>
        </w:rPr>
        <w:t>et al</w:t>
      </w:r>
      <w:r w:rsidRPr="00F21A7B">
        <w:rPr>
          <w:sz w:val="24"/>
          <w:szCs w:val="24"/>
        </w:rPr>
        <w:t xml:space="preserve">., 2022; </w:t>
      </w:r>
      <w:proofErr w:type="spellStart"/>
      <w:r w:rsidRPr="00F21A7B">
        <w:rPr>
          <w:sz w:val="24"/>
          <w:szCs w:val="24"/>
        </w:rPr>
        <w:t>Neurath</w:t>
      </w:r>
      <w:proofErr w:type="spellEnd"/>
      <w:r w:rsidRPr="00F21A7B">
        <w:rPr>
          <w:sz w:val="24"/>
          <w:szCs w:val="24"/>
        </w:rPr>
        <w:t xml:space="preserve">; </w:t>
      </w:r>
      <w:proofErr w:type="spellStart"/>
      <w:r w:rsidRPr="00F21A7B">
        <w:rPr>
          <w:sz w:val="24"/>
          <w:szCs w:val="24"/>
        </w:rPr>
        <w:t>Kesting</w:t>
      </w:r>
      <w:proofErr w:type="spellEnd"/>
      <w:r w:rsidRPr="00F21A7B">
        <w:rPr>
          <w:sz w:val="24"/>
          <w:szCs w:val="24"/>
        </w:rPr>
        <w:t>, 2024).</w:t>
      </w:r>
    </w:p>
    <w:p w14:paraId="51B1C97F" w14:textId="77777777" w:rsidR="00F21A7B" w:rsidRPr="00F21A7B" w:rsidRDefault="00F21A7B" w:rsidP="00F21A7B">
      <w:pPr>
        <w:spacing w:line="360" w:lineRule="auto"/>
        <w:ind w:firstLine="720"/>
        <w:jc w:val="both"/>
        <w:rPr>
          <w:sz w:val="24"/>
          <w:szCs w:val="24"/>
        </w:rPr>
      </w:pPr>
      <w:r w:rsidRPr="00F21A7B">
        <w:rPr>
          <w:sz w:val="24"/>
          <w:szCs w:val="24"/>
        </w:rPr>
        <w:t>A persistência dos estímulos microbianos também pode levar à ativação excessiva de neutrófilos e à formação de armadilhas extracelulares de neutrófilos (</w:t>
      </w:r>
      <w:proofErr w:type="spellStart"/>
      <w:r w:rsidRPr="00F21A7B">
        <w:rPr>
          <w:sz w:val="24"/>
          <w:szCs w:val="24"/>
        </w:rPr>
        <w:t>NETs</w:t>
      </w:r>
      <w:proofErr w:type="spellEnd"/>
      <w:r w:rsidRPr="00F21A7B">
        <w:rPr>
          <w:sz w:val="24"/>
          <w:szCs w:val="24"/>
        </w:rPr>
        <w:t xml:space="preserve">). Quando produzidas em excesso, </w:t>
      </w:r>
      <w:proofErr w:type="spellStart"/>
      <w:r w:rsidRPr="00F21A7B">
        <w:rPr>
          <w:sz w:val="24"/>
          <w:szCs w:val="24"/>
        </w:rPr>
        <w:t>NETs</w:t>
      </w:r>
      <w:proofErr w:type="spellEnd"/>
      <w:r w:rsidRPr="00F21A7B">
        <w:rPr>
          <w:sz w:val="24"/>
          <w:szCs w:val="24"/>
        </w:rPr>
        <w:t xml:space="preserve"> e histonas extracelulares podem intensificar respostas relacionadas à IL-17 e contribuir para mecanismos associados à destruição óssea (Kim </w:t>
      </w:r>
      <w:r w:rsidRPr="00A53504">
        <w:rPr>
          <w:i/>
          <w:iCs/>
          <w:sz w:val="24"/>
          <w:szCs w:val="24"/>
        </w:rPr>
        <w:t>et al</w:t>
      </w:r>
      <w:r w:rsidRPr="00F21A7B">
        <w:rPr>
          <w:sz w:val="24"/>
          <w:szCs w:val="24"/>
        </w:rPr>
        <w:t xml:space="preserve">., 2023). A perda óssea alveolar envolve ainda alterações no equilíbrio entre formação e reabsorção óssea, destacando-se o sistema RANK/RANKL/OPG como importante interface entre inflamação e </w:t>
      </w:r>
      <w:proofErr w:type="spellStart"/>
      <w:r w:rsidRPr="00F21A7B">
        <w:rPr>
          <w:sz w:val="24"/>
          <w:szCs w:val="24"/>
        </w:rPr>
        <w:t>osteoclastogênese</w:t>
      </w:r>
      <w:proofErr w:type="spellEnd"/>
      <w:r w:rsidRPr="00F21A7B">
        <w:rPr>
          <w:sz w:val="24"/>
          <w:szCs w:val="24"/>
        </w:rPr>
        <w:t xml:space="preserve">, embora sua atuação dependa do contexto celular e biológico (Ando; </w:t>
      </w:r>
      <w:proofErr w:type="spellStart"/>
      <w:r w:rsidRPr="00F21A7B">
        <w:rPr>
          <w:sz w:val="24"/>
          <w:szCs w:val="24"/>
        </w:rPr>
        <w:t>Tsukasaki</w:t>
      </w:r>
      <w:proofErr w:type="spellEnd"/>
      <w:r w:rsidRPr="00F21A7B">
        <w:rPr>
          <w:sz w:val="24"/>
          <w:szCs w:val="24"/>
        </w:rPr>
        <w:t xml:space="preserve">, 2023; </w:t>
      </w:r>
      <w:proofErr w:type="spellStart"/>
      <w:r w:rsidRPr="00F21A7B">
        <w:rPr>
          <w:sz w:val="24"/>
          <w:szCs w:val="24"/>
        </w:rPr>
        <w:t>Netanely</w:t>
      </w:r>
      <w:proofErr w:type="spellEnd"/>
      <w:r w:rsidRPr="00F21A7B">
        <w:rPr>
          <w:sz w:val="24"/>
          <w:szCs w:val="24"/>
        </w:rPr>
        <w:t xml:space="preserve"> </w:t>
      </w:r>
      <w:r w:rsidRPr="00A53504">
        <w:rPr>
          <w:i/>
          <w:iCs/>
          <w:sz w:val="24"/>
          <w:szCs w:val="24"/>
        </w:rPr>
        <w:t>et al.</w:t>
      </w:r>
      <w:r w:rsidRPr="00F21A7B">
        <w:rPr>
          <w:sz w:val="24"/>
          <w:szCs w:val="24"/>
        </w:rPr>
        <w:t>, 2024).</w:t>
      </w:r>
    </w:p>
    <w:p w14:paraId="582A2803" w14:textId="1D0B8F43" w:rsidR="00394D29" w:rsidRDefault="00F21A7B" w:rsidP="00394D29">
      <w:pPr>
        <w:spacing w:line="360" w:lineRule="auto"/>
        <w:ind w:firstLine="720"/>
        <w:jc w:val="both"/>
        <w:rPr>
          <w:sz w:val="24"/>
          <w:szCs w:val="24"/>
        </w:rPr>
      </w:pPr>
      <w:r w:rsidRPr="00F21A7B">
        <w:rPr>
          <w:sz w:val="24"/>
          <w:szCs w:val="24"/>
        </w:rPr>
        <w:t xml:space="preserve">Assim, a periodontite deve ser compreendida como uma condição multifatorial decorrente da interação dinâmica entre disbiose, resposta </w:t>
      </w:r>
      <w:proofErr w:type="spellStart"/>
      <w:r w:rsidRPr="00F21A7B">
        <w:rPr>
          <w:sz w:val="24"/>
          <w:szCs w:val="24"/>
        </w:rPr>
        <w:t>imunoinflamatória</w:t>
      </w:r>
      <w:proofErr w:type="spellEnd"/>
      <w:r w:rsidRPr="00F21A7B">
        <w:rPr>
          <w:sz w:val="24"/>
          <w:szCs w:val="24"/>
        </w:rPr>
        <w:t xml:space="preserve"> e remodelação </w:t>
      </w:r>
      <w:r w:rsidRPr="00F21A7B">
        <w:rPr>
          <w:sz w:val="24"/>
          <w:szCs w:val="24"/>
        </w:rPr>
        <w:lastRenderedPageBreak/>
        <w:t>óssea. A persistência e a desregulação da resposta do hospedeiro podem transformar mecanismos inicialmente protetores em processos capazes de promover destruição periodontal.</w:t>
      </w:r>
    </w:p>
    <w:p w14:paraId="5EC63E2F" w14:textId="77777777" w:rsidR="00394D29" w:rsidRDefault="00394D29" w:rsidP="00394D29">
      <w:pPr>
        <w:spacing w:line="360" w:lineRule="auto"/>
        <w:jc w:val="both"/>
        <w:rPr>
          <w:b/>
          <w:bCs/>
          <w:sz w:val="24"/>
          <w:szCs w:val="24"/>
        </w:rPr>
      </w:pPr>
    </w:p>
    <w:p w14:paraId="4E5AE4B0" w14:textId="5F83CFC2" w:rsidR="006D6638" w:rsidRPr="00FC05E5" w:rsidRDefault="00000000" w:rsidP="00394D29">
      <w:pPr>
        <w:spacing w:line="360" w:lineRule="auto"/>
        <w:jc w:val="both"/>
        <w:rPr>
          <w:sz w:val="24"/>
          <w:szCs w:val="24"/>
        </w:rPr>
      </w:pPr>
      <w:r w:rsidRPr="00FC05E5">
        <w:rPr>
          <w:b/>
          <w:bCs/>
          <w:sz w:val="24"/>
          <w:szCs w:val="24"/>
        </w:rPr>
        <w:t>2 OBJETIVOS</w:t>
      </w:r>
    </w:p>
    <w:p w14:paraId="44C35695" w14:textId="77777777" w:rsidR="00FC05E5" w:rsidRPr="00FC05E5" w:rsidRDefault="00FC05E5" w:rsidP="00991B9F">
      <w:pPr>
        <w:spacing w:line="360" w:lineRule="auto"/>
        <w:ind w:firstLine="720"/>
        <w:jc w:val="both"/>
        <w:rPr>
          <w:sz w:val="24"/>
          <w:szCs w:val="24"/>
        </w:rPr>
      </w:pPr>
      <w:r w:rsidRPr="00FC05E5">
        <w:rPr>
          <w:sz w:val="24"/>
          <w:szCs w:val="24"/>
        </w:rPr>
        <w:t xml:space="preserve">Analisar o papel da resposta </w:t>
      </w:r>
      <w:proofErr w:type="spellStart"/>
      <w:r w:rsidRPr="00FC05E5">
        <w:rPr>
          <w:sz w:val="24"/>
          <w:szCs w:val="24"/>
        </w:rPr>
        <w:t>imunoinflamatória</w:t>
      </w:r>
      <w:proofErr w:type="spellEnd"/>
      <w:r w:rsidRPr="00FC05E5">
        <w:rPr>
          <w:sz w:val="24"/>
          <w:szCs w:val="24"/>
        </w:rPr>
        <w:t xml:space="preserve"> do hospedeiro na progressão da periodontite, com ênfase na transição entre mecanismos de defesa e processos responsáveis pela destruição dos tecidos periodontais.</w:t>
      </w:r>
    </w:p>
    <w:p w14:paraId="10040769" w14:textId="77777777" w:rsidR="006D6638" w:rsidRPr="00FC05E5" w:rsidRDefault="006D6638" w:rsidP="00991B9F">
      <w:pPr>
        <w:spacing w:line="360" w:lineRule="auto"/>
        <w:ind w:firstLine="720"/>
        <w:rPr>
          <w:b/>
          <w:bCs/>
          <w:sz w:val="24"/>
          <w:szCs w:val="24"/>
        </w:rPr>
      </w:pPr>
    </w:p>
    <w:p w14:paraId="512DC62B" w14:textId="77777777" w:rsidR="00AF38A6" w:rsidRPr="00FC05E5" w:rsidRDefault="00000000" w:rsidP="00AF38A6">
      <w:pPr>
        <w:spacing w:line="360" w:lineRule="auto"/>
        <w:rPr>
          <w:sz w:val="24"/>
          <w:szCs w:val="24"/>
        </w:rPr>
      </w:pPr>
      <w:r w:rsidRPr="00FC05E5">
        <w:rPr>
          <w:b/>
          <w:bCs/>
          <w:sz w:val="24"/>
          <w:szCs w:val="24"/>
        </w:rPr>
        <w:t>3 MÉTODO</w:t>
      </w:r>
    </w:p>
    <w:p w14:paraId="361F084E" w14:textId="77777777" w:rsidR="00BF1702" w:rsidRPr="00BF1702" w:rsidRDefault="00BF1702" w:rsidP="00BF1702">
      <w:pPr>
        <w:spacing w:line="360" w:lineRule="auto"/>
        <w:ind w:firstLine="720"/>
        <w:jc w:val="both"/>
        <w:rPr>
          <w:sz w:val="24"/>
          <w:szCs w:val="24"/>
        </w:rPr>
      </w:pPr>
      <w:r w:rsidRPr="00BF1702">
        <w:rPr>
          <w:sz w:val="24"/>
          <w:szCs w:val="24"/>
        </w:rPr>
        <w:t xml:space="preserve">Trata-se de uma revisão narrativa da literatura, realizada em agosto de 2026, com o objetivo de reunir e discutir evidências sobre a participação da resposta </w:t>
      </w:r>
      <w:proofErr w:type="spellStart"/>
      <w:r w:rsidRPr="00BF1702">
        <w:rPr>
          <w:sz w:val="24"/>
          <w:szCs w:val="24"/>
        </w:rPr>
        <w:t>imunoinflamatória</w:t>
      </w:r>
      <w:proofErr w:type="spellEnd"/>
      <w:r w:rsidRPr="00BF1702">
        <w:rPr>
          <w:sz w:val="24"/>
          <w:szCs w:val="24"/>
        </w:rPr>
        <w:t xml:space="preserve"> na progressão da periodontite. O processo envolveu definição do tema, busca, seleção, análise e síntese dos estudos, seguindo recomendações metodológicas para revisões da literatura (</w:t>
      </w:r>
      <w:proofErr w:type="spellStart"/>
      <w:r w:rsidRPr="00BF1702">
        <w:rPr>
          <w:sz w:val="24"/>
          <w:szCs w:val="24"/>
        </w:rPr>
        <w:t>Sukhera</w:t>
      </w:r>
      <w:proofErr w:type="spellEnd"/>
      <w:r w:rsidRPr="00BF1702">
        <w:rPr>
          <w:sz w:val="24"/>
          <w:szCs w:val="24"/>
        </w:rPr>
        <w:t>, 2022).</w:t>
      </w:r>
    </w:p>
    <w:p w14:paraId="5F8E6FA0" w14:textId="77777777" w:rsidR="00BF1702" w:rsidRPr="00BF1702" w:rsidRDefault="00BF1702" w:rsidP="00BF1702">
      <w:pPr>
        <w:spacing w:line="360" w:lineRule="auto"/>
        <w:ind w:firstLine="720"/>
        <w:jc w:val="both"/>
        <w:rPr>
          <w:sz w:val="24"/>
          <w:szCs w:val="24"/>
        </w:rPr>
      </w:pPr>
      <w:r w:rsidRPr="00BF1702">
        <w:rPr>
          <w:sz w:val="24"/>
          <w:szCs w:val="24"/>
        </w:rPr>
        <w:t xml:space="preserve">A busca foi realizada nas bases </w:t>
      </w:r>
      <w:proofErr w:type="spellStart"/>
      <w:r w:rsidRPr="00BF1702">
        <w:rPr>
          <w:sz w:val="24"/>
          <w:szCs w:val="24"/>
        </w:rPr>
        <w:t>PubMed</w:t>
      </w:r>
      <w:proofErr w:type="spellEnd"/>
      <w:r w:rsidRPr="00BF1702">
        <w:rPr>
          <w:sz w:val="24"/>
          <w:szCs w:val="24"/>
        </w:rPr>
        <w:t xml:space="preserve">/MEDLINE, LILACS, SciELO e </w:t>
      </w:r>
      <w:proofErr w:type="spellStart"/>
      <w:r w:rsidRPr="00BF1702">
        <w:rPr>
          <w:sz w:val="24"/>
          <w:szCs w:val="24"/>
        </w:rPr>
        <w:t>SpringerLink</w:t>
      </w:r>
      <w:proofErr w:type="spellEnd"/>
      <w:r w:rsidRPr="00BF1702">
        <w:rPr>
          <w:sz w:val="24"/>
          <w:szCs w:val="24"/>
        </w:rPr>
        <w:t xml:space="preserve">, considerando publicações entre 2021 e 2026. Foram utilizados os descritores </w:t>
      </w:r>
      <w:proofErr w:type="spellStart"/>
      <w:r w:rsidRPr="00BF1702">
        <w:rPr>
          <w:sz w:val="24"/>
          <w:szCs w:val="24"/>
        </w:rPr>
        <w:t>Periodontitis</w:t>
      </w:r>
      <w:proofErr w:type="spellEnd"/>
      <w:r w:rsidRPr="00BF1702">
        <w:rPr>
          <w:sz w:val="24"/>
          <w:szCs w:val="24"/>
        </w:rPr>
        <w:t xml:space="preserve">, </w:t>
      </w:r>
      <w:proofErr w:type="spellStart"/>
      <w:r w:rsidRPr="00BF1702">
        <w:rPr>
          <w:sz w:val="24"/>
          <w:szCs w:val="24"/>
        </w:rPr>
        <w:t>Immune</w:t>
      </w:r>
      <w:proofErr w:type="spellEnd"/>
      <w:r w:rsidRPr="00BF1702">
        <w:rPr>
          <w:sz w:val="24"/>
          <w:szCs w:val="24"/>
        </w:rPr>
        <w:t xml:space="preserve"> Response, </w:t>
      </w:r>
      <w:proofErr w:type="spellStart"/>
      <w:r w:rsidRPr="00BF1702">
        <w:rPr>
          <w:sz w:val="24"/>
          <w:szCs w:val="24"/>
        </w:rPr>
        <w:t>Inflammation</w:t>
      </w:r>
      <w:proofErr w:type="spellEnd"/>
      <w:r w:rsidRPr="00BF1702">
        <w:rPr>
          <w:sz w:val="24"/>
          <w:szCs w:val="24"/>
        </w:rPr>
        <w:t xml:space="preserve">, Host Response, </w:t>
      </w:r>
      <w:proofErr w:type="spellStart"/>
      <w:r w:rsidRPr="00BF1702">
        <w:rPr>
          <w:sz w:val="24"/>
          <w:szCs w:val="24"/>
        </w:rPr>
        <w:t>Immunoinflammation</w:t>
      </w:r>
      <w:proofErr w:type="spellEnd"/>
      <w:r w:rsidRPr="00BF1702">
        <w:rPr>
          <w:sz w:val="24"/>
          <w:szCs w:val="24"/>
        </w:rPr>
        <w:t xml:space="preserve">, Periodontal </w:t>
      </w:r>
      <w:proofErr w:type="spellStart"/>
      <w:r w:rsidRPr="00BF1702">
        <w:rPr>
          <w:sz w:val="24"/>
          <w:szCs w:val="24"/>
        </w:rPr>
        <w:t>Tissue</w:t>
      </w:r>
      <w:proofErr w:type="spellEnd"/>
      <w:r w:rsidRPr="00BF1702">
        <w:rPr>
          <w:sz w:val="24"/>
          <w:szCs w:val="24"/>
        </w:rPr>
        <w:t xml:space="preserve"> e </w:t>
      </w:r>
      <w:proofErr w:type="spellStart"/>
      <w:r w:rsidRPr="00BF1702">
        <w:rPr>
          <w:sz w:val="24"/>
          <w:szCs w:val="24"/>
        </w:rPr>
        <w:t>Bone</w:t>
      </w:r>
      <w:proofErr w:type="spellEnd"/>
      <w:r w:rsidRPr="00BF1702">
        <w:rPr>
          <w:sz w:val="24"/>
          <w:szCs w:val="24"/>
        </w:rPr>
        <w:t xml:space="preserve"> </w:t>
      </w:r>
      <w:proofErr w:type="spellStart"/>
      <w:r w:rsidRPr="00BF1702">
        <w:rPr>
          <w:sz w:val="24"/>
          <w:szCs w:val="24"/>
        </w:rPr>
        <w:t>Resorption</w:t>
      </w:r>
      <w:proofErr w:type="spellEnd"/>
      <w:r w:rsidRPr="00BF1702">
        <w:rPr>
          <w:sz w:val="24"/>
          <w:szCs w:val="24"/>
        </w:rPr>
        <w:t xml:space="preserve">, combinados pelos operadores booleanos AND e OR. Foram identificados inicialmente 222 registros: 110 na </w:t>
      </w:r>
      <w:proofErr w:type="spellStart"/>
      <w:r w:rsidRPr="00BF1702">
        <w:rPr>
          <w:sz w:val="24"/>
          <w:szCs w:val="24"/>
        </w:rPr>
        <w:t>PubMed</w:t>
      </w:r>
      <w:proofErr w:type="spellEnd"/>
      <w:r w:rsidRPr="00BF1702">
        <w:rPr>
          <w:sz w:val="24"/>
          <w:szCs w:val="24"/>
        </w:rPr>
        <w:t xml:space="preserve">/MEDLINE, 77 na LILACS, 15 na SciELO e 20 na </w:t>
      </w:r>
      <w:proofErr w:type="spellStart"/>
      <w:r w:rsidRPr="00BF1702">
        <w:rPr>
          <w:sz w:val="24"/>
          <w:szCs w:val="24"/>
        </w:rPr>
        <w:t>SpringerLink</w:t>
      </w:r>
      <w:proofErr w:type="spellEnd"/>
      <w:r w:rsidRPr="00BF1702">
        <w:rPr>
          <w:sz w:val="24"/>
          <w:szCs w:val="24"/>
        </w:rPr>
        <w:t>.</w:t>
      </w:r>
    </w:p>
    <w:p w14:paraId="765D3E6A" w14:textId="77777777" w:rsidR="00BF1702" w:rsidRPr="00BF1702" w:rsidRDefault="00BF1702" w:rsidP="00BF1702">
      <w:pPr>
        <w:spacing w:line="360" w:lineRule="auto"/>
        <w:ind w:firstLine="720"/>
        <w:jc w:val="both"/>
        <w:rPr>
          <w:sz w:val="24"/>
          <w:szCs w:val="24"/>
        </w:rPr>
      </w:pPr>
      <w:r w:rsidRPr="00BF1702">
        <w:rPr>
          <w:sz w:val="24"/>
          <w:szCs w:val="24"/>
        </w:rPr>
        <w:t xml:space="preserve">A plataforma de inteligência artificial </w:t>
      </w:r>
      <w:proofErr w:type="spellStart"/>
      <w:r w:rsidRPr="00BF1702">
        <w:rPr>
          <w:sz w:val="24"/>
          <w:szCs w:val="24"/>
        </w:rPr>
        <w:t>OpenEvidence</w:t>
      </w:r>
      <w:proofErr w:type="spellEnd"/>
      <w:r w:rsidRPr="00BF1702">
        <w:rPr>
          <w:sz w:val="24"/>
          <w:szCs w:val="24"/>
        </w:rPr>
        <w:t xml:space="preserve"> foi utilizada apenas como ferramenta auxiliar na localização e organização das informações, sem substituir a avaliação dos autores. Foram priorizados estudos em português, inglês e espanhol que abordassem a relação entre microbiota, resposta imunológica, inflamação e destruição periodontal. Incluíram-se revisões, revisões sistemáticas, meta-análises e estudos originais pertinentes, excluindo-se relatos de caso, estudos exclusivamente terapêuticos e publicações sem relação direta com o tema.</w:t>
      </w:r>
    </w:p>
    <w:p w14:paraId="72305AEC" w14:textId="77777777" w:rsidR="00BF1702" w:rsidRPr="00BF1702" w:rsidRDefault="00BF1702" w:rsidP="00BF1702">
      <w:pPr>
        <w:spacing w:line="360" w:lineRule="auto"/>
        <w:ind w:firstLine="720"/>
        <w:jc w:val="both"/>
        <w:rPr>
          <w:sz w:val="24"/>
          <w:szCs w:val="24"/>
        </w:rPr>
      </w:pPr>
      <w:r w:rsidRPr="00BF1702">
        <w:rPr>
          <w:sz w:val="24"/>
          <w:szCs w:val="24"/>
        </w:rPr>
        <w:t>Após a triagem e aplicação dos critérios de seleção, 15 estudos foram incluídos na análise final. Os resultados foram sintetizados de forma narrativa, com enfoque nos principais mecanismos relacionados à transição entre a resposta imunológica protetora e a destruição dos tecidos periodontais.</w:t>
      </w:r>
    </w:p>
    <w:p w14:paraId="7E91E848" w14:textId="77777777" w:rsidR="00271376" w:rsidRPr="00FC05E5" w:rsidRDefault="00271376" w:rsidP="00271376">
      <w:pPr>
        <w:spacing w:line="360" w:lineRule="auto"/>
        <w:rPr>
          <w:sz w:val="24"/>
          <w:szCs w:val="24"/>
        </w:rPr>
      </w:pPr>
    </w:p>
    <w:p w14:paraId="14128D29" w14:textId="59E1A8CE" w:rsidR="00271376" w:rsidRPr="00FC05E5" w:rsidRDefault="00271376" w:rsidP="000D1088">
      <w:pPr>
        <w:spacing w:line="360" w:lineRule="auto"/>
        <w:rPr>
          <w:sz w:val="24"/>
          <w:szCs w:val="24"/>
        </w:rPr>
      </w:pPr>
      <w:r w:rsidRPr="00FC05E5">
        <w:rPr>
          <w:b/>
          <w:bCs/>
          <w:sz w:val="24"/>
          <w:szCs w:val="24"/>
        </w:rPr>
        <w:lastRenderedPageBreak/>
        <w:t>Figura I:</w:t>
      </w:r>
      <w:r w:rsidRPr="00FC05E5">
        <w:rPr>
          <w:sz w:val="24"/>
          <w:szCs w:val="24"/>
        </w:rPr>
        <w:t xml:space="preserve"> Fluxograma do processo de seleção dos estudos incluídos na revisão narrativa sobre a resposta </w:t>
      </w:r>
      <w:proofErr w:type="spellStart"/>
      <w:r w:rsidRPr="00FC05E5">
        <w:rPr>
          <w:sz w:val="24"/>
          <w:szCs w:val="24"/>
        </w:rPr>
        <w:t>imunoinflamatória</w:t>
      </w:r>
      <w:proofErr w:type="spellEnd"/>
      <w:r w:rsidRPr="00FC05E5">
        <w:rPr>
          <w:sz w:val="24"/>
          <w:szCs w:val="24"/>
        </w:rPr>
        <w:t xml:space="preserve"> na progressão de periodontite.</w:t>
      </w:r>
    </w:p>
    <w:p w14:paraId="2D7ACF2F" w14:textId="0D399A38" w:rsidR="00271376" w:rsidRPr="00FC05E5" w:rsidRDefault="00271376" w:rsidP="00315957">
      <w:pPr>
        <w:spacing w:line="360" w:lineRule="auto"/>
        <w:rPr>
          <w:sz w:val="24"/>
          <w:szCs w:val="24"/>
        </w:rPr>
      </w:pPr>
      <w:r w:rsidRPr="00FC05E5">
        <w:rPr>
          <w:noProof/>
          <w:sz w:val="24"/>
          <w:szCs w:val="24"/>
        </w:rPr>
        <w:drawing>
          <wp:inline distT="0" distB="0" distL="0" distR="0" wp14:anchorId="75DE0E16" wp14:editId="381602C6">
            <wp:extent cx="5436961" cy="4523509"/>
            <wp:effectExtent l="0" t="0" r="0" b="0"/>
            <wp:docPr id="25591224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91224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62739" cy="4544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86171" w14:textId="10E3864A" w:rsidR="00271376" w:rsidRDefault="00271376" w:rsidP="00271376">
      <w:pPr>
        <w:spacing w:line="360" w:lineRule="auto"/>
        <w:jc w:val="center"/>
        <w:rPr>
          <w:sz w:val="20"/>
          <w:szCs w:val="20"/>
        </w:rPr>
      </w:pPr>
      <w:r w:rsidRPr="00FC05E5">
        <w:rPr>
          <w:sz w:val="20"/>
          <w:szCs w:val="20"/>
        </w:rPr>
        <w:t>Fonte: Elaborado pelos próprios autores (2026).</w:t>
      </w:r>
    </w:p>
    <w:p w14:paraId="63312114" w14:textId="77777777" w:rsidR="00F21A7B" w:rsidRPr="00FC05E5" w:rsidRDefault="00F21A7B" w:rsidP="00271376">
      <w:pPr>
        <w:spacing w:line="360" w:lineRule="auto"/>
        <w:jc w:val="center"/>
        <w:rPr>
          <w:sz w:val="20"/>
          <w:szCs w:val="20"/>
        </w:rPr>
      </w:pPr>
    </w:p>
    <w:p w14:paraId="67B35740" w14:textId="77777777" w:rsidR="006D6638" w:rsidRDefault="00000000">
      <w:pPr>
        <w:spacing w:line="360" w:lineRule="auto"/>
        <w:rPr>
          <w:b/>
          <w:bCs/>
          <w:sz w:val="24"/>
          <w:szCs w:val="24"/>
        </w:rPr>
      </w:pPr>
      <w:r w:rsidRPr="00FC05E5">
        <w:rPr>
          <w:b/>
          <w:bCs/>
          <w:sz w:val="24"/>
          <w:szCs w:val="24"/>
        </w:rPr>
        <w:t>4 RESULTADOS E DISCUSSÃO</w:t>
      </w:r>
    </w:p>
    <w:p w14:paraId="37FB7973" w14:textId="4D3E31F2" w:rsidR="00FD2F72" w:rsidRDefault="004E5A9D" w:rsidP="004E5A9D">
      <w:pPr>
        <w:spacing w:line="360" w:lineRule="auto"/>
        <w:ind w:firstLine="720"/>
        <w:jc w:val="both"/>
        <w:rPr>
          <w:sz w:val="24"/>
          <w:szCs w:val="24"/>
        </w:rPr>
      </w:pPr>
      <w:r w:rsidRPr="004E5A9D">
        <w:rPr>
          <w:sz w:val="24"/>
          <w:szCs w:val="24"/>
        </w:rPr>
        <w:t xml:space="preserve">Os estudos selecionados para esta revisão permitiram identificar diferentes perspectivas sobre a participação da resposta </w:t>
      </w:r>
      <w:proofErr w:type="spellStart"/>
      <w:r w:rsidRPr="004E5A9D">
        <w:rPr>
          <w:sz w:val="24"/>
          <w:szCs w:val="24"/>
        </w:rPr>
        <w:t>imunoinflamatória</w:t>
      </w:r>
      <w:proofErr w:type="spellEnd"/>
      <w:r w:rsidRPr="004E5A9D">
        <w:rPr>
          <w:sz w:val="24"/>
          <w:szCs w:val="24"/>
        </w:rPr>
        <w:t xml:space="preserve"> na progressão da periodontite. As pesquisas contemplaram diferentes desenhos metodológicos, incluindo revisões da literatura, estudos transversais e investigações experimentais, abordando aspectos relacionados à disbiose, às células imunológicas, às citocinas, à regulação da inflamação e à remodelação óssea. O Quadro 1 apresenta a caracterização dos estudos incluídos, considerando título, autores, ano de publicação, objetivo e desenho do estudo.</w:t>
      </w:r>
    </w:p>
    <w:p w14:paraId="6F63F608" w14:textId="77777777" w:rsidR="004E5A9D" w:rsidRDefault="004E5A9D" w:rsidP="004E5A9D">
      <w:pPr>
        <w:spacing w:line="360" w:lineRule="auto"/>
        <w:ind w:firstLine="720"/>
        <w:jc w:val="both"/>
        <w:rPr>
          <w:sz w:val="24"/>
          <w:szCs w:val="24"/>
        </w:rPr>
      </w:pPr>
    </w:p>
    <w:p w14:paraId="12B61681" w14:textId="6E8A1552" w:rsidR="003044D7" w:rsidRDefault="004E5A9D" w:rsidP="004E5A9D">
      <w:pPr>
        <w:spacing w:line="360" w:lineRule="auto"/>
        <w:rPr>
          <w:sz w:val="24"/>
          <w:szCs w:val="24"/>
        </w:rPr>
      </w:pPr>
      <w:r w:rsidRPr="004E5A9D">
        <w:rPr>
          <w:b/>
          <w:bCs/>
          <w:sz w:val="24"/>
          <w:szCs w:val="24"/>
        </w:rPr>
        <w:t>Quadro 1:</w:t>
      </w:r>
      <w:r w:rsidRPr="004E5A9D">
        <w:rPr>
          <w:sz w:val="24"/>
          <w:szCs w:val="24"/>
        </w:rPr>
        <w:t xml:space="preserve"> Caracterização dos estudos selecionados quanto ao título, autoria, ano de publicação, objetivos e desenho do estudo.</w:t>
      </w:r>
    </w:p>
    <w:tbl>
      <w:tblPr>
        <w:tblStyle w:val="TabeladeGrade4-nfase1"/>
        <w:tblW w:w="0" w:type="auto"/>
        <w:tblLook w:val="0620" w:firstRow="1" w:lastRow="0" w:firstColumn="0" w:lastColumn="0" w:noHBand="1" w:noVBand="1"/>
      </w:tblPr>
      <w:tblGrid>
        <w:gridCol w:w="2543"/>
        <w:gridCol w:w="1377"/>
        <w:gridCol w:w="750"/>
        <w:gridCol w:w="2842"/>
        <w:gridCol w:w="1549"/>
      </w:tblGrid>
      <w:tr w:rsidR="003044D7" w:rsidRPr="00915E40" w14:paraId="6C53A537" w14:textId="77777777" w:rsidTr="00915E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0"/>
        </w:trPr>
        <w:tc>
          <w:tcPr>
            <w:tcW w:w="2543" w:type="dxa"/>
            <w:tcBorders>
              <w:bottom w:val="single" w:sz="4" w:space="0" w:color="95B3D7" w:themeColor="accent1" w:themeTint="99"/>
            </w:tcBorders>
            <w:vAlign w:val="center"/>
          </w:tcPr>
          <w:p w14:paraId="4EE70AFB" w14:textId="7B1153C3" w:rsidR="003044D7" w:rsidRPr="00915E40" w:rsidRDefault="003044D7" w:rsidP="00915E4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15E40">
              <w:rPr>
                <w:sz w:val="24"/>
                <w:szCs w:val="24"/>
              </w:rPr>
              <w:lastRenderedPageBreak/>
              <w:t>TÍTULO</w:t>
            </w:r>
          </w:p>
        </w:tc>
        <w:tc>
          <w:tcPr>
            <w:tcW w:w="1377" w:type="dxa"/>
            <w:tcBorders>
              <w:bottom w:val="single" w:sz="4" w:space="0" w:color="95B3D7" w:themeColor="accent1" w:themeTint="99"/>
            </w:tcBorders>
            <w:vAlign w:val="center"/>
          </w:tcPr>
          <w:p w14:paraId="109D258A" w14:textId="62C76356" w:rsidR="003044D7" w:rsidRPr="00915E40" w:rsidRDefault="00AD2731" w:rsidP="00915E4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15E40">
              <w:rPr>
                <w:sz w:val="24"/>
                <w:szCs w:val="24"/>
              </w:rPr>
              <w:t>AUTORES</w:t>
            </w:r>
          </w:p>
        </w:tc>
        <w:tc>
          <w:tcPr>
            <w:tcW w:w="750" w:type="dxa"/>
            <w:tcBorders>
              <w:bottom w:val="single" w:sz="4" w:space="0" w:color="95B3D7" w:themeColor="accent1" w:themeTint="99"/>
            </w:tcBorders>
            <w:vAlign w:val="center"/>
          </w:tcPr>
          <w:p w14:paraId="77B5D740" w14:textId="163AD20E" w:rsidR="003044D7" w:rsidRPr="00915E40" w:rsidRDefault="00AD2731" w:rsidP="00915E4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15E40">
              <w:rPr>
                <w:sz w:val="24"/>
                <w:szCs w:val="24"/>
              </w:rPr>
              <w:t>ANO</w:t>
            </w:r>
          </w:p>
        </w:tc>
        <w:tc>
          <w:tcPr>
            <w:tcW w:w="2842" w:type="dxa"/>
            <w:tcBorders>
              <w:bottom w:val="single" w:sz="4" w:space="0" w:color="95B3D7" w:themeColor="accent1" w:themeTint="99"/>
            </w:tcBorders>
            <w:vAlign w:val="center"/>
          </w:tcPr>
          <w:p w14:paraId="160FB454" w14:textId="69992791" w:rsidR="003044D7" w:rsidRPr="00915E40" w:rsidRDefault="00AD2731" w:rsidP="00915E4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15E40">
              <w:rPr>
                <w:sz w:val="24"/>
                <w:szCs w:val="24"/>
              </w:rPr>
              <w:t>OBJETIVOS</w:t>
            </w:r>
          </w:p>
        </w:tc>
        <w:tc>
          <w:tcPr>
            <w:tcW w:w="1549" w:type="dxa"/>
            <w:tcBorders>
              <w:bottom w:val="single" w:sz="4" w:space="0" w:color="95B3D7" w:themeColor="accent1" w:themeTint="99"/>
            </w:tcBorders>
            <w:vAlign w:val="center"/>
          </w:tcPr>
          <w:p w14:paraId="7385BA94" w14:textId="338FE6A1" w:rsidR="003044D7" w:rsidRPr="00915E40" w:rsidRDefault="00AD2731" w:rsidP="00915E4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915E40">
              <w:rPr>
                <w:sz w:val="24"/>
                <w:szCs w:val="24"/>
              </w:rPr>
              <w:t>TIPO DE ESTUDO</w:t>
            </w:r>
          </w:p>
        </w:tc>
      </w:tr>
      <w:tr w:rsidR="004E5A9D" w:rsidRPr="00915E40" w14:paraId="331F066F" w14:textId="77777777" w:rsidTr="00915E40">
        <w:trPr>
          <w:trHeight w:val="683"/>
        </w:trPr>
        <w:tc>
          <w:tcPr>
            <w:tcW w:w="2543" w:type="dxa"/>
            <w:vAlign w:val="center"/>
          </w:tcPr>
          <w:p w14:paraId="70637022" w14:textId="1B20EDD4" w:rsidR="004E5A9D" w:rsidRPr="00915E40" w:rsidRDefault="003044D7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 xml:space="preserve">IL-23/IL-17 </w:t>
            </w:r>
            <w:proofErr w:type="spellStart"/>
            <w:r w:rsidRPr="00915E40">
              <w:rPr>
                <w:sz w:val="18"/>
                <w:szCs w:val="18"/>
              </w:rPr>
              <w:t>axis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levels</w:t>
            </w:r>
            <w:proofErr w:type="spellEnd"/>
            <w:r w:rsidRPr="00915E40">
              <w:rPr>
                <w:sz w:val="18"/>
                <w:szCs w:val="18"/>
              </w:rPr>
              <w:t xml:space="preserve"> in </w:t>
            </w:r>
            <w:proofErr w:type="spellStart"/>
            <w:r w:rsidRPr="00915E40">
              <w:rPr>
                <w:sz w:val="18"/>
                <w:szCs w:val="18"/>
              </w:rPr>
              <w:t>gingival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crevicular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fluid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of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subjects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with</w:t>
            </w:r>
            <w:proofErr w:type="spellEnd"/>
            <w:r w:rsidRPr="00915E40">
              <w:rPr>
                <w:sz w:val="18"/>
                <w:szCs w:val="18"/>
              </w:rPr>
              <w:t xml:space="preserve"> periodontal </w:t>
            </w:r>
            <w:proofErr w:type="spellStart"/>
            <w:r w:rsidRPr="00915E40">
              <w:rPr>
                <w:sz w:val="18"/>
                <w:szCs w:val="18"/>
              </w:rPr>
              <w:t>disease</w:t>
            </w:r>
            <w:proofErr w:type="spellEnd"/>
            <w:r w:rsidRPr="00915E40">
              <w:rPr>
                <w:sz w:val="18"/>
                <w:szCs w:val="18"/>
              </w:rPr>
              <w:t xml:space="preserve">: a </w:t>
            </w:r>
            <w:proofErr w:type="spellStart"/>
            <w:r w:rsidRPr="00915E40">
              <w:rPr>
                <w:sz w:val="18"/>
                <w:szCs w:val="18"/>
              </w:rPr>
              <w:t>systematic</w:t>
            </w:r>
            <w:proofErr w:type="spellEnd"/>
            <w:r w:rsidRPr="00915E40">
              <w:rPr>
                <w:sz w:val="18"/>
                <w:szCs w:val="18"/>
              </w:rPr>
              <w:t xml:space="preserve"> review</w:t>
            </w:r>
          </w:p>
        </w:tc>
        <w:tc>
          <w:tcPr>
            <w:tcW w:w="1377" w:type="dxa"/>
            <w:vAlign w:val="center"/>
          </w:tcPr>
          <w:p w14:paraId="31D1BDEA" w14:textId="0BD5DBCA" w:rsidR="004E5A9D" w:rsidRPr="00915E40" w:rsidRDefault="003044D7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 xml:space="preserve">Alarcón-Sánchez </w:t>
            </w:r>
            <w:r w:rsidRPr="00915E40">
              <w:rPr>
                <w:i/>
                <w:iCs/>
                <w:sz w:val="18"/>
                <w:szCs w:val="18"/>
              </w:rPr>
              <w:t>et al.</w:t>
            </w:r>
          </w:p>
        </w:tc>
        <w:tc>
          <w:tcPr>
            <w:tcW w:w="750" w:type="dxa"/>
            <w:vAlign w:val="center"/>
          </w:tcPr>
          <w:p w14:paraId="566F93B2" w14:textId="5F4E14CD" w:rsidR="004E5A9D" w:rsidRPr="00915E40" w:rsidRDefault="003044D7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2024</w:t>
            </w:r>
          </w:p>
        </w:tc>
        <w:tc>
          <w:tcPr>
            <w:tcW w:w="2842" w:type="dxa"/>
            <w:vAlign w:val="center"/>
          </w:tcPr>
          <w:p w14:paraId="1181FDC4" w14:textId="747D81B2" w:rsidR="004E5A9D" w:rsidRPr="00915E40" w:rsidRDefault="003044D7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 xml:space="preserve">Sintetizar as evidências sobre os níveis do eixo IL-23/IL-17 no fluido </w:t>
            </w:r>
            <w:proofErr w:type="spellStart"/>
            <w:r w:rsidRPr="00915E40">
              <w:rPr>
                <w:sz w:val="18"/>
                <w:szCs w:val="18"/>
              </w:rPr>
              <w:t>crevicular</w:t>
            </w:r>
            <w:proofErr w:type="spellEnd"/>
            <w:r w:rsidRPr="00915E40">
              <w:rPr>
                <w:sz w:val="18"/>
                <w:szCs w:val="18"/>
              </w:rPr>
              <w:t xml:space="preserve"> gengival e avaliar seu potencial como marcador de doenças periodontais.</w:t>
            </w:r>
          </w:p>
        </w:tc>
        <w:tc>
          <w:tcPr>
            <w:tcW w:w="1549" w:type="dxa"/>
            <w:vAlign w:val="center"/>
          </w:tcPr>
          <w:p w14:paraId="42F10379" w14:textId="74268C39" w:rsidR="004E5A9D" w:rsidRPr="00915E40" w:rsidRDefault="003044D7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Revisão sistemática</w:t>
            </w:r>
          </w:p>
        </w:tc>
      </w:tr>
      <w:tr w:rsidR="003044D7" w:rsidRPr="00915E40" w14:paraId="7D31EFF9" w14:textId="77777777" w:rsidTr="00915E40">
        <w:trPr>
          <w:trHeight w:val="683"/>
        </w:trPr>
        <w:tc>
          <w:tcPr>
            <w:tcW w:w="2543" w:type="dxa"/>
            <w:vAlign w:val="center"/>
          </w:tcPr>
          <w:p w14:paraId="1C6F0A16" w14:textId="76EFA34B" w:rsidR="003044D7" w:rsidRPr="00915E40" w:rsidRDefault="003044D7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915E40">
              <w:rPr>
                <w:sz w:val="18"/>
                <w:szCs w:val="18"/>
              </w:rPr>
              <w:t>Increased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of</w:t>
            </w:r>
            <w:proofErr w:type="spellEnd"/>
            <w:r w:rsidRPr="00915E40">
              <w:rPr>
                <w:sz w:val="18"/>
                <w:szCs w:val="18"/>
              </w:rPr>
              <w:t xml:space="preserve"> IL-18 </w:t>
            </w:r>
            <w:proofErr w:type="spellStart"/>
            <w:r w:rsidRPr="00915E40">
              <w:rPr>
                <w:sz w:val="18"/>
                <w:szCs w:val="18"/>
              </w:rPr>
              <w:t>levels</w:t>
            </w:r>
            <w:proofErr w:type="spellEnd"/>
            <w:r w:rsidRPr="00915E40">
              <w:rPr>
                <w:sz w:val="18"/>
                <w:szCs w:val="18"/>
              </w:rPr>
              <w:t xml:space="preserve"> are </w:t>
            </w:r>
            <w:proofErr w:type="spellStart"/>
            <w:r w:rsidRPr="00915E40">
              <w:rPr>
                <w:sz w:val="18"/>
                <w:szCs w:val="18"/>
              </w:rPr>
              <w:t>associated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with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periodontitis</w:t>
            </w:r>
            <w:proofErr w:type="spellEnd"/>
            <w:r w:rsidRPr="00915E40">
              <w:rPr>
                <w:sz w:val="18"/>
                <w:szCs w:val="18"/>
              </w:rPr>
              <w:t xml:space="preserve">: a </w:t>
            </w:r>
            <w:proofErr w:type="spellStart"/>
            <w:r w:rsidRPr="00915E40">
              <w:rPr>
                <w:sz w:val="18"/>
                <w:szCs w:val="18"/>
              </w:rPr>
              <w:t>systematic</w:t>
            </w:r>
            <w:proofErr w:type="spellEnd"/>
            <w:r w:rsidRPr="00915E40">
              <w:rPr>
                <w:sz w:val="18"/>
                <w:szCs w:val="18"/>
              </w:rPr>
              <w:t xml:space="preserve"> review </w:t>
            </w:r>
            <w:proofErr w:type="spellStart"/>
            <w:r w:rsidRPr="00915E40">
              <w:rPr>
                <w:sz w:val="18"/>
                <w:szCs w:val="18"/>
              </w:rPr>
              <w:t>and</w:t>
            </w:r>
            <w:proofErr w:type="spellEnd"/>
            <w:r w:rsidRPr="00915E40">
              <w:rPr>
                <w:sz w:val="18"/>
                <w:szCs w:val="18"/>
              </w:rPr>
              <w:t xml:space="preserve"> meta-</w:t>
            </w:r>
            <w:proofErr w:type="spellStart"/>
            <w:r w:rsidRPr="00915E40">
              <w:rPr>
                <w:sz w:val="18"/>
                <w:szCs w:val="18"/>
              </w:rPr>
              <w:t>analysis</w:t>
            </w:r>
            <w:proofErr w:type="spellEnd"/>
          </w:p>
        </w:tc>
        <w:tc>
          <w:tcPr>
            <w:tcW w:w="1377" w:type="dxa"/>
            <w:vAlign w:val="center"/>
          </w:tcPr>
          <w:p w14:paraId="76A34FA8" w14:textId="4DA41BB1" w:rsidR="003044D7" w:rsidRPr="00915E40" w:rsidRDefault="003044D7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 xml:space="preserve">Alarcón-Sánchez </w:t>
            </w:r>
            <w:r w:rsidRPr="00915E40">
              <w:rPr>
                <w:i/>
                <w:iCs/>
                <w:sz w:val="18"/>
                <w:szCs w:val="18"/>
              </w:rPr>
              <w:t>et al</w:t>
            </w:r>
            <w:r w:rsidRPr="00915E40">
              <w:rPr>
                <w:sz w:val="18"/>
                <w:szCs w:val="18"/>
              </w:rPr>
              <w:t>.</w:t>
            </w:r>
          </w:p>
          <w:p w14:paraId="49AFE0D2" w14:textId="77777777" w:rsidR="003044D7" w:rsidRPr="00915E40" w:rsidRDefault="003044D7" w:rsidP="00915E40">
            <w:pPr>
              <w:jc w:val="center"/>
              <w:rPr>
                <w:sz w:val="18"/>
                <w:szCs w:val="18"/>
              </w:rPr>
            </w:pPr>
          </w:p>
          <w:p w14:paraId="5FBD8574" w14:textId="77777777" w:rsidR="003044D7" w:rsidRPr="00915E40" w:rsidRDefault="003044D7" w:rsidP="00915E40">
            <w:pPr>
              <w:jc w:val="center"/>
              <w:rPr>
                <w:sz w:val="18"/>
                <w:szCs w:val="18"/>
              </w:rPr>
            </w:pPr>
          </w:p>
          <w:p w14:paraId="6AE2A0F1" w14:textId="77777777" w:rsidR="003044D7" w:rsidRPr="00915E40" w:rsidRDefault="003044D7" w:rsidP="00915E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0" w:type="dxa"/>
            <w:vAlign w:val="center"/>
          </w:tcPr>
          <w:p w14:paraId="13452B2D" w14:textId="011DD770" w:rsidR="003044D7" w:rsidRPr="00915E40" w:rsidRDefault="003044D7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2024</w:t>
            </w:r>
          </w:p>
        </w:tc>
        <w:tc>
          <w:tcPr>
            <w:tcW w:w="2842" w:type="dxa"/>
            <w:vAlign w:val="center"/>
          </w:tcPr>
          <w:p w14:paraId="5F9606EE" w14:textId="72B6E161" w:rsidR="003044D7" w:rsidRPr="00915E40" w:rsidRDefault="003044D7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Avaliar a expressão de IL-18 em diferentes amostras biológicas de indivíduos com periodontite e verificar sua possível utilidade como biomarcador.</w:t>
            </w:r>
          </w:p>
        </w:tc>
        <w:tc>
          <w:tcPr>
            <w:tcW w:w="1549" w:type="dxa"/>
            <w:vAlign w:val="center"/>
          </w:tcPr>
          <w:p w14:paraId="1994D166" w14:textId="70648946" w:rsidR="003044D7" w:rsidRPr="00915E40" w:rsidRDefault="003044D7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Revisão sistemática e meta-análise</w:t>
            </w:r>
          </w:p>
        </w:tc>
      </w:tr>
      <w:tr w:rsidR="004E5A9D" w:rsidRPr="00915E40" w14:paraId="29E81F49" w14:textId="77777777" w:rsidTr="00915E40">
        <w:trPr>
          <w:trHeight w:val="683"/>
        </w:trPr>
        <w:tc>
          <w:tcPr>
            <w:tcW w:w="2543" w:type="dxa"/>
            <w:vAlign w:val="center"/>
          </w:tcPr>
          <w:p w14:paraId="28F6F9C2" w14:textId="48A84070" w:rsidR="004E5A9D" w:rsidRPr="00915E40" w:rsidRDefault="003044D7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 xml:space="preserve">Interleukin-6, -17, </w:t>
            </w:r>
            <w:proofErr w:type="spellStart"/>
            <w:r w:rsidRPr="00915E40">
              <w:rPr>
                <w:sz w:val="18"/>
                <w:szCs w:val="18"/>
              </w:rPr>
              <w:t>and</w:t>
            </w:r>
            <w:proofErr w:type="spellEnd"/>
            <w:r w:rsidRPr="00915E40">
              <w:rPr>
                <w:sz w:val="18"/>
                <w:szCs w:val="18"/>
              </w:rPr>
              <w:t xml:space="preserve"> -35 </w:t>
            </w:r>
            <w:proofErr w:type="spellStart"/>
            <w:r w:rsidRPr="00915E40">
              <w:rPr>
                <w:sz w:val="18"/>
                <w:szCs w:val="18"/>
              </w:rPr>
              <w:t>levels</w:t>
            </w:r>
            <w:proofErr w:type="spellEnd"/>
            <w:r w:rsidRPr="00915E40">
              <w:rPr>
                <w:sz w:val="18"/>
                <w:szCs w:val="18"/>
              </w:rPr>
              <w:t xml:space="preserve"> in </w:t>
            </w:r>
            <w:proofErr w:type="spellStart"/>
            <w:r w:rsidRPr="00915E40">
              <w:rPr>
                <w:sz w:val="18"/>
                <w:szCs w:val="18"/>
              </w:rPr>
              <w:t>association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with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clinical</w:t>
            </w:r>
            <w:proofErr w:type="spellEnd"/>
            <w:r w:rsidRPr="00915E40">
              <w:rPr>
                <w:sz w:val="18"/>
                <w:szCs w:val="18"/>
              </w:rPr>
              <w:t xml:space="preserve"> status in </w:t>
            </w:r>
            <w:proofErr w:type="spellStart"/>
            <w:r w:rsidRPr="00915E40">
              <w:rPr>
                <w:sz w:val="18"/>
                <w:szCs w:val="18"/>
              </w:rPr>
              <w:t>stage</w:t>
            </w:r>
            <w:proofErr w:type="spellEnd"/>
            <w:r w:rsidRPr="00915E40">
              <w:rPr>
                <w:sz w:val="18"/>
                <w:szCs w:val="18"/>
              </w:rPr>
              <w:t xml:space="preserve"> III </w:t>
            </w:r>
            <w:proofErr w:type="spellStart"/>
            <w:r w:rsidRPr="00915E40">
              <w:rPr>
                <w:sz w:val="18"/>
                <w:szCs w:val="18"/>
              </w:rPr>
              <w:t>and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stage</w:t>
            </w:r>
            <w:proofErr w:type="spellEnd"/>
            <w:r w:rsidRPr="00915E40">
              <w:rPr>
                <w:sz w:val="18"/>
                <w:szCs w:val="18"/>
              </w:rPr>
              <w:t xml:space="preserve"> IV </w:t>
            </w:r>
            <w:proofErr w:type="spellStart"/>
            <w:r w:rsidRPr="00915E40">
              <w:rPr>
                <w:sz w:val="18"/>
                <w:szCs w:val="18"/>
              </w:rPr>
              <w:t>periodontitis</w:t>
            </w:r>
            <w:proofErr w:type="spellEnd"/>
            <w:r w:rsidRPr="00915E40">
              <w:rPr>
                <w:sz w:val="18"/>
                <w:szCs w:val="18"/>
              </w:rPr>
              <w:t xml:space="preserve">: a </w:t>
            </w:r>
            <w:proofErr w:type="spellStart"/>
            <w:r w:rsidRPr="00915E40">
              <w:rPr>
                <w:sz w:val="18"/>
                <w:szCs w:val="18"/>
              </w:rPr>
              <w:t>cross-sectional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study</w:t>
            </w:r>
            <w:proofErr w:type="spellEnd"/>
          </w:p>
        </w:tc>
        <w:tc>
          <w:tcPr>
            <w:tcW w:w="1377" w:type="dxa"/>
            <w:vAlign w:val="center"/>
          </w:tcPr>
          <w:p w14:paraId="25D84D89" w14:textId="08DB1C61" w:rsidR="004E5A9D" w:rsidRPr="00915E40" w:rsidRDefault="003044D7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915E40">
              <w:rPr>
                <w:sz w:val="18"/>
                <w:szCs w:val="18"/>
              </w:rPr>
              <w:t>Altaca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r w:rsidRPr="00915E40">
              <w:rPr>
                <w:i/>
                <w:iCs/>
                <w:sz w:val="18"/>
                <w:szCs w:val="18"/>
              </w:rPr>
              <w:t>et al.</w:t>
            </w:r>
          </w:p>
        </w:tc>
        <w:tc>
          <w:tcPr>
            <w:tcW w:w="750" w:type="dxa"/>
            <w:vAlign w:val="center"/>
          </w:tcPr>
          <w:p w14:paraId="7623543D" w14:textId="319D05C1" w:rsidR="004E5A9D" w:rsidRPr="00915E40" w:rsidRDefault="003044D7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2024</w:t>
            </w:r>
          </w:p>
        </w:tc>
        <w:tc>
          <w:tcPr>
            <w:tcW w:w="2842" w:type="dxa"/>
            <w:vAlign w:val="center"/>
          </w:tcPr>
          <w:p w14:paraId="44638F56" w14:textId="7827B3D7" w:rsidR="004E5A9D" w:rsidRPr="00915E40" w:rsidRDefault="003044D7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 xml:space="preserve">Comparar os níveis de IL-6, IL-17 e IL-35 no fluido </w:t>
            </w:r>
            <w:proofErr w:type="spellStart"/>
            <w:r w:rsidRPr="00915E40">
              <w:rPr>
                <w:sz w:val="18"/>
                <w:szCs w:val="18"/>
              </w:rPr>
              <w:t>crevicular</w:t>
            </w:r>
            <w:proofErr w:type="spellEnd"/>
            <w:r w:rsidRPr="00915E40">
              <w:rPr>
                <w:sz w:val="18"/>
                <w:szCs w:val="18"/>
              </w:rPr>
              <w:t xml:space="preserve"> gengival de indivíduos saudáveis e com periodontite nos estágios III e IV, relacionando-os aos parâmetros clínicos.</w:t>
            </w:r>
          </w:p>
        </w:tc>
        <w:tc>
          <w:tcPr>
            <w:tcW w:w="1549" w:type="dxa"/>
            <w:vAlign w:val="center"/>
          </w:tcPr>
          <w:p w14:paraId="3A7EB4BA" w14:textId="4E3E5944" w:rsidR="004E5A9D" w:rsidRPr="00915E40" w:rsidRDefault="003044D7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Estudo transversal</w:t>
            </w:r>
          </w:p>
        </w:tc>
      </w:tr>
      <w:tr w:rsidR="004E5A9D" w:rsidRPr="00915E40" w14:paraId="21075F55" w14:textId="77777777" w:rsidTr="00915E40">
        <w:trPr>
          <w:trHeight w:val="683"/>
        </w:trPr>
        <w:tc>
          <w:tcPr>
            <w:tcW w:w="2543" w:type="dxa"/>
            <w:vAlign w:val="center"/>
          </w:tcPr>
          <w:p w14:paraId="53F6FB5C" w14:textId="515B977B" w:rsidR="004E5A9D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 xml:space="preserve">RANKL </w:t>
            </w:r>
            <w:proofErr w:type="spellStart"/>
            <w:r w:rsidRPr="00915E40">
              <w:rPr>
                <w:sz w:val="18"/>
                <w:szCs w:val="18"/>
              </w:rPr>
              <w:t>and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periodontitis</w:t>
            </w:r>
            <w:proofErr w:type="spellEnd"/>
          </w:p>
        </w:tc>
        <w:tc>
          <w:tcPr>
            <w:tcW w:w="1377" w:type="dxa"/>
            <w:vAlign w:val="center"/>
          </w:tcPr>
          <w:p w14:paraId="4515E119" w14:textId="7AC48D35" w:rsidR="004E5A9D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Ando; Tsukasaki</w:t>
            </w:r>
          </w:p>
        </w:tc>
        <w:tc>
          <w:tcPr>
            <w:tcW w:w="750" w:type="dxa"/>
            <w:vAlign w:val="center"/>
          </w:tcPr>
          <w:p w14:paraId="73694C67" w14:textId="29C3CE0D" w:rsidR="004E5A9D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2023</w:t>
            </w:r>
          </w:p>
        </w:tc>
        <w:tc>
          <w:tcPr>
            <w:tcW w:w="2842" w:type="dxa"/>
            <w:vAlign w:val="center"/>
          </w:tcPr>
          <w:p w14:paraId="29A500D5" w14:textId="1CDC270C" w:rsidR="004E5A9D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Revisar os mecanismos moleculares relacionados ao RANKL na destruição óssea periodontal e sua interação com a resposta imune.</w:t>
            </w:r>
          </w:p>
        </w:tc>
        <w:tc>
          <w:tcPr>
            <w:tcW w:w="1549" w:type="dxa"/>
            <w:vAlign w:val="center"/>
          </w:tcPr>
          <w:p w14:paraId="6285F32D" w14:textId="0F8C847B" w:rsidR="004E5A9D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Revisão narrativa</w:t>
            </w:r>
          </w:p>
          <w:p w14:paraId="3A1DB722" w14:textId="77777777" w:rsidR="00BF1702" w:rsidRPr="00915E40" w:rsidRDefault="00BF1702" w:rsidP="00915E40">
            <w:pPr>
              <w:jc w:val="center"/>
              <w:rPr>
                <w:sz w:val="18"/>
                <w:szCs w:val="18"/>
              </w:rPr>
            </w:pPr>
          </w:p>
        </w:tc>
      </w:tr>
      <w:tr w:rsidR="003044D7" w:rsidRPr="00915E40" w14:paraId="7BA5A305" w14:textId="77777777" w:rsidTr="00915E40">
        <w:trPr>
          <w:trHeight w:val="683"/>
        </w:trPr>
        <w:tc>
          <w:tcPr>
            <w:tcW w:w="2543" w:type="dxa"/>
            <w:vAlign w:val="center"/>
          </w:tcPr>
          <w:p w14:paraId="4B190440" w14:textId="79BD1EB6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915E40">
              <w:rPr>
                <w:sz w:val="18"/>
                <w:szCs w:val="18"/>
              </w:rPr>
              <w:t>Inflammatory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and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immunological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basis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of</w:t>
            </w:r>
            <w:proofErr w:type="spellEnd"/>
            <w:r w:rsidRPr="00915E40">
              <w:rPr>
                <w:sz w:val="18"/>
                <w:szCs w:val="18"/>
              </w:rPr>
              <w:t xml:space="preserve"> periodontal </w:t>
            </w:r>
            <w:proofErr w:type="spellStart"/>
            <w:r w:rsidRPr="00915E40">
              <w:rPr>
                <w:sz w:val="18"/>
                <w:szCs w:val="18"/>
              </w:rPr>
              <w:t>diseases</w:t>
            </w:r>
            <w:proofErr w:type="spellEnd"/>
          </w:p>
        </w:tc>
        <w:tc>
          <w:tcPr>
            <w:tcW w:w="1377" w:type="dxa"/>
            <w:vAlign w:val="center"/>
          </w:tcPr>
          <w:p w14:paraId="19C4D761" w14:textId="085AEA60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915E40">
              <w:rPr>
                <w:sz w:val="18"/>
                <w:szCs w:val="18"/>
              </w:rPr>
              <w:t>Baima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r w:rsidRPr="00915E40">
              <w:rPr>
                <w:i/>
                <w:iCs/>
                <w:sz w:val="18"/>
                <w:szCs w:val="18"/>
              </w:rPr>
              <w:t>et al</w:t>
            </w:r>
            <w:r w:rsidRPr="00915E40">
              <w:rPr>
                <w:sz w:val="18"/>
                <w:szCs w:val="18"/>
              </w:rPr>
              <w:t>.</w:t>
            </w:r>
          </w:p>
        </w:tc>
        <w:tc>
          <w:tcPr>
            <w:tcW w:w="750" w:type="dxa"/>
            <w:vAlign w:val="center"/>
          </w:tcPr>
          <w:p w14:paraId="2F876CB2" w14:textId="38C799B6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2025</w:t>
            </w:r>
          </w:p>
        </w:tc>
        <w:tc>
          <w:tcPr>
            <w:tcW w:w="2842" w:type="dxa"/>
            <w:vAlign w:val="center"/>
          </w:tcPr>
          <w:p w14:paraId="7961B4F0" w14:textId="530D087D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Discutir as bases inflamatórias e imunológicas das doenças periodontais, destacando a interação entre microbiota, imunidade e destruição tecidual.</w:t>
            </w:r>
          </w:p>
        </w:tc>
        <w:tc>
          <w:tcPr>
            <w:tcW w:w="1549" w:type="dxa"/>
            <w:vAlign w:val="center"/>
          </w:tcPr>
          <w:p w14:paraId="346757F2" w14:textId="1A24F7D4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Revisão da literatura</w:t>
            </w:r>
          </w:p>
        </w:tc>
      </w:tr>
      <w:tr w:rsidR="003044D7" w:rsidRPr="00915E40" w14:paraId="5DC6B795" w14:textId="77777777" w:rsidTr="00915E40">
        <w:trPr>
          <w:trHeight w:val="683"/>
        </w:trPr>
        <w:tc>
          <w:tcPr>
            <w:tcW w:w="2543" w:type="dxa"/>
            <w:vAlign w:val="center"/>
          </w:tcPr>
          <w:p w14:paraId="71A49DE7" w14:textId="309A99FB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915E40">
              <w:rPr>
                <w:sz w:val="18"/>
                <w:szCs w:val="18"/>
              </w:rPr>
              <w:t>Granulocyte-macrophage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colony-stimulating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factor</w:t>
            </w:r>
            <w:proofErr w:type="spellEnd"/>
            <w:r w:rsidRPr="00915E40">
              <w:rPr>
                <w:sz w:val="18"/>
                <w:szCs w:val="18"/>
              </w:rPr>
              <w:t xml:space="preserve"> (GM-CSF) in </w:t>
            </w:r>
            <w:proofErr w:type="spellStart"/>
            <w:r w:rsidRPr="00915E40">
              <w:rPr>
                <w:sz w:val="18"/>
                <w:szCs w:val="18"/>
              </w:rPr>
              <w:t>subjects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with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different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stages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of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periodontitis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according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to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the</w:t>
            </w:r>
            <w:proofErr w:type="spellEnd"/>
            <w:r w:rsidRPr="00915E40">
              <w:rPr>
                <w:sz w:val="18"/>
                <w:szCs w:val="18"/>
              </w:rPr>
              <w:t xml:space="preserve"> new </w:t>
            </w:r>
            <w:proofErr w:type="spellStart"/>
            <w:r w:rsidRPr="00915E40">
              <w:rPr>
                <w:sz w:val="18"/>
                <w:szCs w:val="18"/>
              </w:rPr>
              <w:t>classification</w:t>
            </w:r>
            <w:proofErr w:type="spellEnd"/>
          </w:p>
        </w:tc>
        <w:tc>
          <w:tcPr>
            <w:tcW w:w="1377" w:type="dxa"/>
            <w:vAlign w:val="center"/>
          </w:tcPr>
          <w:p w14:paraId="534A8C98" w14:textId="7F90EC2E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915E40">
              <w:rPr>
                <w:sz w:val="18"/>
                <w:szCs w:val="18"/>
              </w:rPr>
              <w:t>Dikilitas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r w:rsidRPr="00915E40">
              <w:rPr>
                <w:i/>
                <w:iCs/>
                <w:sz w:val="18"/>
                <w:szCs w:val="18"/>
              </w:rPr>
              <w:t>et al</w:t>
            </w:r>
            <w:r w:rsidRPr="00915E40">
              <w:rPr>
                <w:sz w:val="18"/>
                <w:szCs w:val="18"/>
              </w:rPr>
              <w:t>.</w:t>
            </w:r>
          </w:p>
        </w:tc>
        <w:tc>
          <w:tcPr>
            <w:tcW w:w="750" w:type="dxa"/>
            <w:vAlign w:val="center"/>
          </w:tcPr>
          <w:p w14:paraId="6E008FCA" w14:textId="08535389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2022</w:t>
            </w:r>
          </w:p>
        </w:tc>
        <w:tc>
          <w:tcPr>
            <w:tcW w:w="2842" w:type="dxa"/>
            <w:vAlign w:val="center"/>
          </w:tcPr>
          <w:p w14:paraId="269919CB" w14:textId="31C2F4FB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 xml:space="preserve">Avaliar os níveis de GM-CSF, IL-1β e MIP-1α no fluido </w:t>
            </w:r>
            <w:proofErr w:type="spellStart"/>
            <w:r w:rsidRPr="00915E40">
              <w:rPr>
                <w:sz w:val="18"/>
                <w:szCs w:val="18"/>
              </w:rPr>
              <w:t>crevicular</w:t>
            </w:r>
            <w:proofErr w:type="spellEnd"/>
            <w:r w:rsidRPr="00915E40">
              <w:rPr>
                <w:sz w:val="18"/>
                <w:szCs w:val="18"/>
              </w:rPr>
              <w:t xml:space="preserve"> gengival em diferentes estágios da periodontite e sua relação com parâmetros clínicos.</w:t>
            </w:r>
          </w:p>
        </w:tc>
        <w:tc>
          <w:tcPr>
            <w:tcW w:w="1549" w:type="dxa"/>
            <w:vAlign w:val="center"/>
          </w:tcPr>
          <w:p w14:paraId="05A46DF8" w14:textId="02744383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Estudo observacional transversal</w:t>
            </w:r>
          </w:p>
          <w:p w14:paraId="5A7F3951" w14:textId="77777777" w:rsidR="00BF1702" w:rsidRPr="00915E40" w:rsidRDefault="00BF1702" w:rsidP="00915E40">
            <w:pPr>
              <w:jc w:val="center"/>
              <w:rPr>
                <w:sz w:val="18"/>
                <w:szCs w:val="18"/>
              </w:rPr>
            </w:pPr>
          </w:p>
        </w:tc>
      </w:tr>
      <w:tr w:rsidR="003044D7" w:rsidRPr="00915E40" w14:paraId="39813D57" w14:textId="77777777" w:rsidTr="00915E40">
        <w:trPr>
          <w:trHeight w:val="683"/>
        </w:trPr>
        <w:tc>
          <w:tcPr>
            <w:tcW w:w="2543" w:type="dxa"/>
            <w:vAlign w:val="center"/>
          </w:tcPr>
          <w:p w14:paraId="211B0211" w14:textId="24188BB7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915E40">
              <w:rPr>
                <w:sz w:val="18"/>
                <w:szCs w:val="18"/>
              </w:rPr>
              <w:t>Regulation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of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the</w:t>
            </w:r>
            <w:proofErr w:type="spellEnd"/>
            <w:r w:rsidRPr="00915E40">
              <w:rPr>
                <w:sz w:val="18"/>
                <w:szCs w:val="18"/>
              </w:rPr>
              <w:t xml:space="preserve"> host </w:t>
            </w:r>
            <w:proofErr w:type="spellStart"/>
            <w:r w:rsidRPr="00915E40">
              <w:rPr>
                <w:sz w:val="18"/>
                <w:szCs w:val="18"/>
              </w:rPr>
              <w:t>immune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microenvironment</w:t>
            </w:r>
            <w:proofErr w:type="spellEnd"/>
            <w:r w:rsidRPr="00915E40">
              <w:rPr>
                <w:sz w:val="18"/>
                <w:szCs w:val="18"/>
              </w:rPr>
              <w:t xml:space="preserve"> in </w:t>
            </w:r>
            <w:proofErr w:type="spellStart"/>
            <w:r w:rsidRPr="00915E40">
              <w:rPr>
                <w:sz w:val="18"/>
                <w:szCs w:val="18"/>
              </w:rPr>
              <w:t>periodontitis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and</w:t>
            </w:r>
            <w:proofErr w:type="spellEnd"/>
            <w:r w:rsidRPr="00915E40">
              <w:rPr>
                <w:sz w:val="18"/>
                <w:szCs w:val="18"/>
              </w:rPr>
              <w:t xml:space="preserve"> periodontal </w:t>
            </w:r>
            <w:proofErr w:type="spellStart"/>
            <w:r w:rsidRPr="00915E40">
              <w:rPr>
                <w:sz w:val="18"/>
                <w:szCs w:val="18"/>
              </w:rPr>
              <w:t>bone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remodeling</w:t>
            </w:r>
            <w:proofErr w:type="spellEnd"/>
          </w:p>
        </w:tc>
        <w:tc>
          <w:tcPr>
            <w:tcW w:w="1377" w:type="dxa"/>
            <w:vAlign w:val="center"/>
          </w:tcPr>
          <w:p w14:paraId="242B057E" w14:textId="722DB4D1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 xml:space="preserve">Han </w:t>
            </w:r>
            <w:r w:rsidRPr="00915E40">
              <w:rPr>
                <w:i/>
                <w:iCs/>
                <w:sz w:val="18"/>
                <w:szCs w:val="18"/>
              </w:rPr>
              <w:t>et al</w:t>
            </w:r>
            <w:r w:rsidRPr="00915E40">
              <w:rPr>
                <w:sz w:val="18"/>
                <w:szCs w:val="18"/>
              </w:rPr>
              <w:t>.</w:t>
            </w:r>
          </w:p>
        </w:tc>
        <w:tc>
          <w:tcPr>
            <w:tcW w:w="750" w:type="dxa"/>
            <w:vAlign w:val="center"/>
          </w:tcPr>
          <w:p w14:paraId="217E78E9" w14:textId="69C762E7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2023</w:t>
            </w:r>
          </w:p>
        </w:tc>
        <w:tc>
          <w:tcPr>
            <w:tcW w:w="2842" w:type="dxa"/>
            <w:vAlign w:val="center"/>
          </w:tcPr>
          <w:p w14:paraId="0BF136B9" w14:textId="1B6F7CEC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Revisar o papel das células imunológicas e das redes regulatórias do microambiente periodontal na inflamação e no remodelamento ósseo.</w:t>
            </w:r>
          </w:p>
        </w:tc>
        <w:tc>
          <w:tcPr>
            <w:tcW w:w="1549" w:type="dxa"/>
            <w:vAlign w:val="center"/>
          </w:tcPr>
          <w:p w14:paraId="3FCD13E6" w14:textId="6A77ACCD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Revisão da literatura</w:t>
            </w:r>
          </w:p>
        </w:tc>
      </w:tr>
      <w:tr w:rsidR="004E5A9D" w:rsidRPr="00915E40" w14:paraId="7CD8D7A8" w14:textId="77777777" w:rsidTr="00915E40">
        <w:trPr>
          <w:trHeight w:val="683"/>
        </w:trPr>
        <w:tc>
          <w:tcPr>
            <w:tcW w:w="2543" w:type="dxa"/>
            <w:vAlign w:val="center"/>
          </w:tcPr>
          <w:p w14:paraId="31010F59" w14:textId="6D161B49" w:rsidR="004E5A9D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915E40">
              <w:rPr>
                <w:sz w:val="18"/>
                <w:szCs w:val="18"/>
              </w:rPr>
              <w:t>Neutrophil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extracellular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traps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and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extracellular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histones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potentiate</w:t>
            </w:r>
            <w:proofErr w:type="spellEnd"/>
            <w:r w:rsidRPr="00915E40">
              <w:rPr>
                <w:sz w:val="18"/>
                <w:szCs w:val="18"/>
              </w:rPr>
              <w:t xml:space="preserve"> IL-17 </w:t>
            </w:r>
            <w:proofErr w:type="spellStart"/>
            <w:r w:rsidRPr="00915E40">
              <w:rPr>
                <w:sz w:val="18"/>
                <w:szCs w:val="18"/>
              </w:rPr>
              <w:t>inflammation</w:t>
            </w:r>
            <w:proofErr w:type="spellEnd"/>
            <w:r w:rsidRPr="00915E40">
              <w:rPr>
                <w:sz w:val="18"/>
                <w:szCs w:val="18"/>
              </w:rPr>
              <w:t xml:space="preserve"> in </w:t>
            </w:r>
            <w:proofErr w:type="spellStart"/>
            <w:r w:rsidRPr="00915E40">
              <w:rPr>
                <w:sz w:val="18"/>
                <w:szCs w:val="18"/>
              </w:rPr>
              <w:t>periodontitis</w:t>
            </w:r>
            <w:proofErr w:type="spellEnd"/>
          </w:p>
        </w:tc>
        <w:tc>
          <w:tcPr>
            <w:tcW w:w="1377" w:type="dxa"/>
            <w:vAlign w:val="center"/>
          </w:tcPr>
          <w:p w14:paraId="10B69ADB" w14:textId="195A30FC" w:rsidR="004E5A9D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 xml:space="preserve">Kim </w:t>
            </w:r>
            <w:r w:rsidRPr="00915E40">
              <w:rPr>
                <w:i/>
                <w:iCs/>
                <w:sz w:val="18"/>
                <w:szCs w:val="18"/>
              </w:rPr>
              <w:t>et al</w:t>
            </w:r>
            <w:r w:rsidRPr="00915E40">
              <w:rPr>
                <w:sz w:val="18"/>
                <w:szCs w:val="18"/>
              </w:rPr>
              <w:t>.</w:t>
            </w:r>
          </w:p>
        </w:tc>
        <w:tc>
          <w:tcPr>
            <w:tcW w:w="750" w:type="dxa"/>
            <w:vAlign w:val="center"/>
          </w:tcPr>
          <w:p w14:paraId="485F8F03" w14:textId="5522D47F" w:rsidR="004E5A9D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2023</w:t>
            </w:r>
          </w:p>
        </w:tc>
        <w:tc>
          <w:tcPr>
            <w:tcW w:w="2842" w:type="dxa"/>
            <w:vAlign w:val="center"/>
          </w:tcPr>
          <w:p w14:paraId="14FE3C8F" w14:textId="1EECE9B7" w:rsidR="004E5A9D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 xml:space="preserve">Investigar a participação das </w:t>
            </w:r>
            <w:proofErr w:type="spellStart"/>
            <w:r w:rsidRPr="00915E40">
              <w:rPr>
                <w:sz w:val="18"/>
                <w:szCs w:val="18"/>
              </w:rPr>
              <w:t>NETs</w:t>
            </w:r>
            <w:proofErr w:type="spellEnd"/>
            <w:r w:rsidRPr="00915E40">
              <w:rPr>
                <w:sz w:val="18"/>
                <w:szCs w:val="18"/>
              </w:rPr>
              <w:t xml:space="preserve"> e das histonas extracelulares na ativação da resposta IL-17/Th17 e na destruição óssea periodontal.</w:t>
            </w:r>
          </w:p>
        </w:tc>
        <w:tc>
          <w:tcPr>
            <w:tcW w:w="1549" w:type="dxa"/>
            <w:vAlign w:val="center"/>
          </w:tcPr>
          <w:p w14:paraId="786604F3" w14:textId="1BEE911C" w:rsidR="004E5A9D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Estudo experimental, com modelo animal e análise em humanos</w:t>
            </w:r>
          </w:p>
        </w:tc>
      </w:tr>
      <w:tr w:rsidR="004E5A9D" w:rsidRPr="00915E40" w14:paraId="7400780B" w14:textId="77777777" w:rsidTr="00915E40">
        <w:trPr>
          <w:trHeight w:val="683"/>
        </w:trPr>
        <w:tc>
          <w:tcPr>
            <w:tcW w:w="2543" w:type="dxa"/>
            <w:vAlign w:val="center"/>
          </w:tcPr>
          <w:p w14:paraId="71EC3B91" w14:textId="6CE239FE" w:rsidR="004E5A9D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915E40">
              <w:rPr>
                <w:sz w:val="18"/>
                <w:szCs w:val="18"/>
              </w:rPr>
              <w:lastRenderedPageBreak/>
              <w:t>Immunopathogenesis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and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distinct</w:t>
            </w:r>
            <w:proofErr w:type="spellEnd"/>
            <w:r w:rsidRPr="00915E40">
              <w:rPr>
                <w:sz w:val="18"/>
                <w:szCs w:val="18"/>
              </w:rPr>
              <w:t xml:space="preserve"> role </w:t>
            </w:r>
            <w:proofErr w:type="spellStart"/>
            <w:r w:rsidRPr="00915E40">
              <w:rPr>
                <w:sz w:val="18"/>
                <w:szCs w:val="18"/>
              </w:rPr>
              <w:t>of</w:t>
            </w:r>
            <w:proofErr w:type="spellEnd"/>
            <w:r w:rsidRPr="00915E40">
              <w:rPr>
                <w:sz w:val="18"/>
                <w:szCs w:val="18"/>
              </w:rPr>
              <w:t xml:space="preserve"> Th17 in </w:t>
            </w:r>
            <w:proofErr w:type="spellStart"/>
            <w:r w:rsidRPr="00915E40">
              <w:rPr>
                <w:sz w:val="18"/>
                <w:szCs w:val="18"/>
              </w:rPr>
              <w:t>periodontitis</w:t>
            </w:r>
            <w:proofErr w:type="spellEnd"/>
            <w:r w:rsidRPr="00915E40">
              <w:rPr>
                <w:sz w:val="18"/>
                <w:szCs w:val="18"/>
              </w:rPr>
              <w:t>: a review</w:t>
            </w:r>
          </w:p>
        </w:tc>
        <w:tc>
          <w:tcPr>
            <w:tcW w:w="1377" w:type="dxa"/>
            <w:vAlign w:val="center"/>
          </w:tcPr>
          <w:p w14:paraId="0EB62D7A" w14:textId="05B5F481" w:rsidR="004E5A9D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 xml:space="preserve">Kini </w:t>
            </w:r>
            <w:r w:rsidRPr="00915E40">
              <w:rPr>
                <w:i/>
                <w:iCs/>
                <w:sz w:val="18"/>
                <w:szCs w:val="18"/>
              </w:rPr>
              <w:t>et al.</w:t>
            </w:r>
          </w:p>
        </w:tc>
        <w:tc>
          <w:tcPr>
            <w:tcW w:w="750" w:type="dxa"/>
            <w:vAlign w:val="center"/>
          </w:tcPr>
          <w:p w14:paraId="7DFB6846" w14:textId="147FF583" w:rsidR="004E5A9D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2022</w:t>
            </w:r>
          </w:p>
        </w:tc>
        <w:tc>
          <w:tcPr>
            <w:tcW w:w="2842" w:type="dxa"/>
            <w:vAlign w:val="center"/>
          </w:tcPr>
          <w:p w14:paraId="30DC4628" w14:textId="04F7D17D" w:rsidR="004E5A9D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 xml:space="preserve">Revisar o papel das células Th17 e de seus mediadores na </w:t>
            </w:r>
            <w:proofErr w:type="spellStart"/>
            <w:r w:rsidRPr="00915E40">
              <w:rPr>
                <w:sz w:val="18"/>
                <w:szCs w:val="18"/>
              </w:rPr>
              <w:t>imunopatogênese</w:t>
            </w:r>
            <w:proofErr w:type="spellEnd"/>
            <w:r w:rsidRPr="00915E40">
              <w:rPr>
                <w:sz w:val="18"/>
                <w:szCs w:val="18"/>
              </w:rPr>
              <w:t>, progressão e possíveis estratégias terapêuticas da periodontite.</w:t>
            </w:r>
          </w:p>
        </w:tc>
        <w:tc>
          <w:tcPr>
            <w:tcW w:w="1549" w:type="dxa"/>
            <w:vAlign w:val="center"/>
          </w:tcPr>
          <w:p w14:paraId="0D7C48C5" w14:textId="019246CC" w:rsidR="004E5A9D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Revisão da literatura</w:t>
            </w:r>
          </w:p>
        </w:tc>
      </w:tr>
      <w:tr w:rsidR="004E5A9D" w:rsidRPr="00915E40" w14:paraId="31CC203F" w14:textId="77777777" w:rsidTr="00915E40">
        <w:trPr>
          <w:trHeight w:val="683"/>
        </w:trPr>
        <w:tc>
          <w:tcPr>
            <w:tcW w:w="2543" w:type="dxa"/>
            <w:vAlign w:val="center"/>
          </w:tcPr>
          <w:p w14:paraId="6C0D9CF7" w14:textId="7F356877" w:rsidR="004E5A9D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 xml:space="preserve">Roles </w:t>
            </w:r>
            <w:proofErr w:type="spellStart"/>
            <w:r w:rsidRPr="00915E40">
              <w:rPr>
                <w:sz w:val="18"/>
                <w:szCs w:val="18"/>
              </w:rPr>
              <w:t>of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trained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immunity</w:t>
            </w:r>
            <w:proofErr w:type="spellEnd"/>
            <w:r w:rsidRPr="00915E40">
              <w:rPr>
                <w:sz w:val="18"/>
                <w:szCs w:val="18"/>
              </w:rPr>
              <w:t xml:space="preserve"> in </w:t>
            </w:r>
            <w:proofErr w:type="spellStart"/>
            <w:r w:rsidRPr="00915E40">
              <w:rPr>
                <w:sz w:val="18"/>
                <w:szCs w:val="18"/>
              </w:rPr>
              <w:t>the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pathogenesis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of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periodontitis</w:t>
            </w:r>
            <w:proofErr w:type="spellEnd"/>
          </w:p>
        </w:tc>
        <w:tc>
          <w:tcPr>
            <w:tcW w:w="1377" w:type="dxa"/>
            <w:vAlign w:val="center"/>
          </w:tcPr>
          <w:p w14:paraId="614BA3CB" w14:textId="08D7506D" w:rsidR="004E5A9D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 xml:space="preserve">Li </w:t>
            </w:r>
            <w:r w:rsidRPr="00915E40">
              <w:rPr>
                <w:i/>
                <w:iCs/>
                <w:sz w:val="18"/>
                <w:szCs w:val="18"/>
              </w:rPr>
              <w:t>et al.</w:t>
            </w:r>
          </w:p>
        </w:tc>
        <w:tc>
          <w:tcPr>
            <w:tcW w:w="750" w:type="dxa"/>
            <w:vAlign w:val="center"/>
          </w:tcPr>
          <w:p w14:paraId="2DD78A86" w14:textId="1B07550E" w:rsidR="004E5A9D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2023</w:t>
            </w:r>
          </w:p>
        </w:tc>
        <w:tc>
          <w:tcPr>
            <w:tcW w:w="2842" w:type="dxa"/>
            <w:vAlign w:val="center"/>
          </w:tcPr>
          <w:p w14:paraId="40EA001C" w14:textId="0ED9884F" w:rsidR="004E5A9D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Analisar o conceito de imunidade treinada e suas possíveis contribuições para o início, manutenção e progressão da periodontite.</w:t>
            </w:r>
          </w:p>
        </w:tc>
        <w:tc>
          <w:tcPr>
            <w:tcW w:w="1549" w:type="dxa"/>
            <w:vAlign w:val="center"/>
          </w:tcPr>
          <w:p w14:paraId="510F6122" w14:textId="076A2269" w:rsidR="004E5A9D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Revisão da literatura</w:t>
            </w:r>
          </w:p>
          <w:p w14:paraId="6C130C4F" w14:textId="77777777" w:rsidR="00BF1702" w:rsidRPr="00915E40" w:rsidRDefault="00BF1702" w:rsidP="00915E40">
            <w:pPr>
              <w:jc w:val="center"/>
              <w:rPr>
                <w:sz w:val="18"/>
                <w:szCs w:val="18"/>
              </w:rPr>
            </w:pPr>
          </w:p>
        </w:tc>
      </w:tr>
      <w:tr w:rsidR="003044D7" w:rsidRPr="00915E40" w14:paraId="5533C729" w14:textId="77777777" w:rsidTr="00915E40">
        <w:trPr>
          <w:trHeight w:val="683"/>
        </w:trPr>
        <w:tc>
          <w:tcPr>
            <w:tcW w:w="2543" w:type="dxa"/>
            <w:vAlign w:val="center"/>
          </w:tcPr>
          <w:p w14:paraId="3B2602BB" w14:textId="01E8229E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915E40">
              <w:rPr>
                <w:sz w:val="18"/>
                <w:szCs w:val="18"/>
              </w:rPr>
              <w:t>Inflammation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and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immune</w:t>
            </w:r>
            <w:proofErr w:type="spellEnd"/>
            <w:r w:rsidRPr="00915E40">
              <w:rPr>
                <w:sz w:val="18"/>
                <w:szCs w:val="18"/>
              </w:rPr>
              <w:t xml:space="preserve"> response in </w:t>
            </w:r>
            <w:proofErr w:type="spellStart"/>
            <w:r w:rsidRPr="00915E40">
              <w:rPr>
                <w:sz w:val="18"/>
                <w:szCs w:val="18"/>
              </w:rPr>
              <w:t>the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development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of</w:t>
            </w:r>
            <w:proofErr w:type="spellEnd"/>
            <w:r w:rsidRPr="00915E40">
              <w:rPr>
                <w:sz w:val="18"/>
                <w:szCs w:val="18"/>
              </w:rPr>
              <w:t xml:space="preserve"> periodontal </w:t>
            </w:r>
            <w:proofErr w:type="spellStart"/>
            <w:r w:rsidRPr="00915E40">
              <w:rPr>
                <w:sz w:val="18"/>
                <w:szCs w:val="18"/>
              </w:rPr>
              <w:t>disease</w:t>
            </w:r>
            <w:proofErr w:type="spellEnd"/>
            <w:r w:rsidRPr="00915E40">
              <w:rPr>
                <w:sz w:val="18"/>
                <w:szCs w:val="18"/>
              </w:rPr>
              <w:t xml:space="preserve">: a </w:t>
            </w:r>
            <w:proofErr w:type="spellStart"/>
            <w:r w:rsidRPr="00915E40">
              <w:rPr>
                <w:sz w:val="18"/>
                <w:szCs w:val="18"/>
              </w:rPr>
              <w:t>narrative</w:t>
            </w:r>
            <w:proofErr w:type="spellEnd"/>
            <w:r w:rsidRPr="00915E40">
              <w:rPr>
                <w:sz w:val="18"/>
                <w:szCs w:val="18"/>
              </w:rPr>
              <w:t xml:space="preserve"> review</w:t>
            </w:r>
          </w:p>
        </w:tc>
        <w:tc>
          <w:tcPr>
            <w:tcW w:w="1377" w:type="dxa"/>
            <w:vAlign w:val="center"/>
          </w:tcPr>
          <w:p w14:paraId="3C438192" w14:textId="09C882A9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López-Valverde et al.</w:t>
            </w:r>
          </w:p>
        </w:tc>
        <w:tc>
          <w:tcPr>
            <w:tcW w:w="750" w:type="dxa"/>
            <w:vAlign w:val="center"/>
          </w:tcPr>
          <w:p w14:paraId="51E2D5D4" w14:textId="72A8E66C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2024</w:t>
            </w:r>
          </w:p>
          <w:p w14:paraId="04CE9C61" w14:textId="77777777" w:rsidR="00BF1702" w:rsidRPr="00915E40" w:rsidRDefault="00BF1702" w:rsidP="00915E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2" w:type="dxa"/>
            <w:vAlign w:val="center"/>
          </w:tcPr>
          <w:p w14:paraId="0551DCA8" w14:textId="279B80EE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Revisar a participação da inflamação e da resposta imune no desenvolvimento das doenças periodontais, incluindo mecanismos patogênicos e possibilidades terapêuticas.</w:t>
            </w:r>
          </w:p>
        </w:tc>
        <w:tc>
          <w:tcPr>
            <w:tcW w:w="1549" w:type="dxa"/>
            <w:vAlign w:val="center"/>
          </w:tcPr>
          <w:p w14:paraId="308ABAFA" w14:textId="0D7225E2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Revisão narrativa</w:t>
            </w:r>
          </w:p>
        </w:tc>
      </w:tr>
      <w:tr w:rsidR="003044D7" w:rsidRPr="00915E40" w14:paraId="0BD44FFE" w14:textId="77777777" w:rsidTr="00915E40">
        <w:trPr>
          <w:trHeight w:val="683"/>
        </w:trPr>
        <w:tc>
          <w:tcPr>
            <w:tcW w:w="2543" w:type="dxa"/>
            <w:vAlign w:val="center"/>
          </w:tcPr>
          <w:p w14:paraId="21F31FAD" w14:textId="1DC88111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915E40">
              <w:rPr>
                <w:sz w:val="18"/>
                <w:szCs w:val="18"/>
              </w:rPr>
              <w:t>Epithelial</w:t>
            </w:r>
            <w:proofErr w:type="spellEnd"/>
            <w:r w:rsidRPr="00915E40">
              <w:rPr>
                <w:sz w:val="18"/>
                <w:szCs w:val="18"/>
              </w:rPr>
              <w:t xml:space="preserve"> RANKL </w:t>
            </w:r>
            <w:proofErr w:type="spellStart"/>
            <w:r w:rsidRPr="00915E40">
              <w:rPr>
                <w:sz w:val="18"/>
                <w:szCs w:val="18"/>
              </w:rPr>
              <w:t>limits</w:t>
            </w:r>
            <w:proofErr w:type="spellEnd"/>
            <w:r w:rsidRPr="00915E40">
              <w:rPr>
                <w:sz w:val="18"/>
                <w:szCs w:val="18"/>
              </w:rPr>
              <w:t xml:space="preserve"> experimental </w:t>
            </w:r>
            <w:proofErr w:type="spellStart"/>
            <w:r w:rsidRPr="00915E40">
              <w:rPr>
                <w:sz w:val="18"/>
                <w:szCs w:val="18"/>
              </w:rPr>
              <w:t>periodontitis</w:t>
            </w:r>
            <w:proofErr w:type="spellEnd"/>
            <w:r w:rsidRPr="00915E40">
              <w:rPr>
                <w:sz w:val="18"/>
                <w:szCs w:val="18"/>
              </w:rPr>
              <w:t xml:space="preserve"> via </w:t>
            </w:r>
            <w:proofErr w:type="spellStart"/>
            <w:r w:rsidRPr="00915E40">
              <w:rPr>
                <w:sz w:val="18"/>
                <w:szCs w:val="18"/>
              </w:rPr>
              <w:t>Langerhans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cells</w:t>
            </w:r>
            <w:proofErr w:type="spellEnd"/>
          </w:p>
        </w:tc>
        <w:tc>
          <w:tcPr>
            <w:tcW w:w="1377" w:type="dxa"/>
            <w:vAlign w:val="center"/>
          </w:tcPr>
          <w:p w14:paraId="0712F0E4" w14:textId="548DD9D0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915E40">
              <w:rPr>
                <w:sz w:val="18"/>
                <w:szCs w:val="18"/>
              </w:rPr>
              <w:t>Netanely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r w:rsidRPr="00915E40">
              <w:rPr>
                <w:i/>
                <w:iCs/>
                <w:sz w:val="18"/>
                <w:szCs w:val="18"/>
              </w:rPr>
              <w:t>et al</w:t>
            </w:r>
            <w:r w:rsidRPr="00915E40">
              <w:rPr>
                <w:sz w:val="18"/>
                <w:szCs w:val="18"/>
              </w:rPr>
              <w:t>.</w:t>
            </w:r>
          </w:p>
        </w:tc>
        <w:tc>
          <w:tcPr>
            <w:tcW w:w="750" w:type="dxa"/>
            <w:vAlign w:val="center"/>
          </w:tcPr>
          <w:p w14:paraId="7CB0016A" w14:textId="215373EA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2024</w:t>
            </w:r>
          </w:p>
        </w:tc>
        <w:tc>
          <w:tcPr>
            <w:tcW w:w="2842" w:type="dxa"/>
            <w:vAlign w:val="center"/>
          </w:tcPr>
          <w:p w14:paraId="07332E41" w14:textId="302D89E9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Investigar o papel do RANKL epitelial na regulação da resposta imune gengival e na limitação da perda óssea durante a periodontite experimental.</w:t>
            </w:r>
          </w:p>
        </w:tc>
        <w:tc>
          <w:tcPr>
            <w:tcW w:w="1549" w:type="dxa"/>
            <w:vAlign w:val="center"/>
          </w:tcPr>
          <w:p w14:paraId="51823912" w14:textId="726C7BF4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Estudo experimental em modelo animal</w:t>
            </w:r>
          </w:p>
        </w:tc>
      </w:tr>
      <w:tr w:rsidR="003044D7" w:rsidRPr="00915E40" w14:paraId="23292B19" w14:textId="77777777" w:rsidTr="00915E40">
        <w:trPr>
          <w:trHeight w:val="683"/>
        </w:trPr>
        <w:tc>
          <w:tcPr>
            <w:tcW w:w="2543" w:type="dxa"/>
            <w:vAlign w:val="center"/>
          </w:tcPr>
          <w:p w14:paraId="62AED634" w14:textId="3DA6981D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915E40">
              <w:rPr>
                <w:sz w:val="18"/>
                <w:szCs w:val="18"/>
              </w:rPr>
              <w:t>Cytokines</w:t>
            </w:r>
            <w:proofErr w:type="spellEnd"/>
            <w:r w:rsidRPr="00915E40">
              <w:rPr>
                <w:sz w:val="18"/>
                <w:szCs w:val="18"/>
              </w:rPr>
              <w:t xml:space="preserve"> in </w:t>
            </w:r>
            <w:proofErr w:type="spellStart"/>
            <w:r w:rsidRPr="00915E40">
              <w:rPr>
                <w:sz w:val="18"/>
                <w:szCs w:val="18"/>
              </w:rPr>
              <w:t>gingivitis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and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periodontitis</w:t>
            </w:r>
            <w:proofErr w:type="spellEnd"/>
            <w:r w:rsidRPr="00915E40">
              <w:rPr>
                <w:sz w:val="18"/>
                <w:szCs w:val="18"/>
              </w:rPr>
              <w:t xml:space="preserve">: </w:t>
            </w:r>
            <w:proofErr w:type="spellStart"/>
            <w:r w:rsidRPr="00915E40">
              <w:rPr>
                <w:sz w:val="18"/>
                <w:szCs w:val="18"/>
              </w:rPr>
              <w:t>from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pathogenesis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to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therapeutic</w:t>
            </w:r>
            <w:proofErr w:type="spellEnd"/>
            <w:r w:rsidRPr="00915E40">
              <w:rPr>
                <w:sz w:val="18"/>
                <w:szCs w:val="18"/>
              </w:rPr>
              <w:t xml:space="preserve"> targets</w:t>
            </w:r>
          </w:p>
        </w:tc>
        <w:tc>
          <w:tcPr>
            <w:tcW w:w="1377" w:type="dxa"/>
            <w:vAlign w:val="center"/>
          </w:tcPr>
          <w:p w14:paraId="685C6F77" w14:textId="616A9E41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915E40">
              <w:rPr>
                <w:sz w:val="18"/>
                <w:szCs w:val="18"/>
              </w:rPr>
              <w:t>Neurath</w:t>
            </w:r>
            <w:proofErr w:type="spellEnd"/>
            <w:r w:rsidRPr="00915E40">
              <w:rPr>
                <w:sz w:val="18"/>
                <w:szCs w:val="18"/>
              </w:rPr>
              <w:t xml:space="preserve">; </w:t>
            </w:r>
            <w:proofErr w:type="spellStart"/>
            <w:r w:rsidRPr="00915E40">
              <w:rPr>
                <w:sz w:val="18"/>
                <w:szCs w:val="18"/>
              </w:rPr>
              <w:t>Kesting</w:t>
            </w:r>
            <w:proofErr w:type="spellEnd"/>
          </w:p>
        </w:tc>
        <w:tc>
          <w:tcPr>
            <w:tcW w:w="750" w:type="dxa"/>
            <w:vAlign w:val="center"/>
          </w:tcPr>
          <w:p w14:paraId="3D2D1B9F" w14:textId="4CE3E3D3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2024</w:t>
            </w:r>
          </w:p>
        </w:tc>
        <w:tc>
          <w:tcPr>
            <w:tcW w:w="2842" w:type="dxa"/>
            <w:vAlign w:val="center"/>
          </w:tcPr>
          <w:p w14:paraId="0689721D" w14:textId="4F2453A5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Revisar a participação das citocinas na patogênese da gengivite e periodontite e discutir seu potencial como alvos terapêuticos.</w:t>
            </w:r>
          </w:p>
        </w:tc>
        <w:tc>
          <w:tcPr>
            <w:tcW w:w="1549" w:type="dxa"/>
            <w:vAlign w:val="center"/>
          </w:tcPr>
          <w:p w14:paraId="61EB83B9" w14:textId="45DACB25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Revisão da literatura</w:t>
            </w:r>
          </w:p>
        </w:tc>
      </w:tr>
      <w:tr w:rsidR="004E5A9D" w:rsidRPr="00915E40" w14:paraId="0CAF3C16" w14:textId="77777777" w:rsidTr="00915E40">
        <w:trPr>
          <w:trHeight w:val="683"/>
        </w:trPr>
        <w:tc>
          <w:tcPr>
            <w:tcW w:w="2543" w:type="dxa"/>
            <w:vAlign w:val="center"/>
          </w:tcPr>
          <w:p w14:paraId="469F5A9A" w14:textId="3E9F6B73" w:rsidR="004E5A9D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915E40">
              <w:rPr>
                <w:sz w:val="18"/>
                <w:szCs w:val="18"/>
              </w:rPr>
              <w:t>Human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macrophage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immunometabolism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regulator</w:t>
            </w:r>
            <w:proofErr w:type="spellEnd"/>
            <w:r w:rsidRPr="00915E40">
              <w:rPr>
                <w:sz w:val="18"/>
                <w:szCs w:val="18"/>
              </w:rPr>
              <w:t xml:space="preserve"> (MACIR) in </w:t>
            </w:r>
            <w:proofErr w:type="spellStart"/>
            <w:r w:rsidRPr="00915E40">
              <w:rPr>
                <w:sz w:val="18"/>
                <w:szCs w:val="18"/>
              </w:rPr>
              <w:t>patients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with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periodontitis</w:t>
            </w:r>
            <w:proofErr w:type="spellEnd"/>
          </w:p>
        </w:tc>
        <w:tc>
          <w:tcPr>
            <w:tcW w:w="1377" w:type="dxa"/>
            <w:vAlign w:val="center"/>
          </w:tcPr>
          <w:p w14:paraId="6A63B07E" w14:textId="4BE2C31B" w:rsidR="004E5A9D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915E40">
              <w:rPr>
                <w:sz w:val="18"/>
                <w:szCs w:val="18"/>
              </w:rPr>
              <w:t>Serwin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r w:rsidRPr="00915E40">
              <w:rPr>
                <w:i/>
                <w:iCs/>
                <w:sz w:val="18"/>
                <w:szCs w:val="18"/>
              </w:rPr>
              <w:t>et al.</w:t>
            </w:r>
          </w:p>
        </w:tc>
        <w:tc>
          <w:tcPr>
            <w:tcW w:w="750" w:type="dxa"/>
            <w:vAlign w:val="center"/>
          </w:tcPr>
          <w:p w14:paraId="0D76B6DB" w14:textId="38F7797E" w:rsidR="004E5A9D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2023</w:t>
            </w:r>
          </w:p>
        </w:tc>
        <w:tc>
          <w:tcPr>
            <w:tcW w:w="2842" w:type="dxa"/>
            <w:vAlign w:val="center"/>
          </w:tcPr>
          <w:p w14:paraId="1E51A44F" w14:textId="4A4A7D0C" w:rsidR="004E5A9D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Avaliar a expressão de MACIR em tecidos gengivais de indivíduos com periodontite e investigar os efeitos de IL-1β e TNF-α sobre sua expressão em fibroblastos gengivais.</w:t>
            </w:r>
          </w:p>
        </w:tc>
        <w:tc>
          <w:tcPr>
            <w:tcW w:w="1549" w:type="dxa"/>
            <w:vAlign w:val="center"/>
          </w:tcPr>
          <w:p w14:paraId="3D193FBE" w14:textId="63654916" w:rsidR="004E5A9D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Estudo experimental laboratorial, com amostras humanas e cultura celular</w:t>
            </w:r>
          </w:p>
        </w:tc>
      </w:tr>
      <w:tr w:rsidR="003044D7" w:rsidRPr="00915E40" w14:paraId="6C19F82D" w14:textId="77777777" w:rsidTr="00915E40">
        <w:trPr>
          <w:trHeight w:val="683"/>
        </w:trPr>
        <w:tc>
          <w:tcPr>
            <w:tcW w:w="2543" w:type="dxa"/>
            <w:tcBorders>
              <w:bottom w:val="single" w:sz="4" w:space="0" w:color="auto"/>
            </w:tcBorders>
            <w:vAlign w:val="center"/>
          </w:tcPr>
          <w:p w14:paraId="2A222674" w14:textId="77777777" w:rsidR="00BF1702" w:rsidRPr="00915E40" w:rsidRDefault="00BF1702" w:rsidP="00915E40">
            <w:pPr>
              <w:jc w:val="center"/>
              <w:rPr>
                <w:sz w:val="18"/>
                <w:szCs w:val="18"/>
              </w:rPr>
            </w:pPr>
            <w:proofErr w:type="spellStart"/>
            <w:r w:rsidRPr="00915E40">
              <w:rPr>
                <w:sz w:val="18"/>
                <w:szCs w:val="18"/>
              </w:rPr>
              <w:t>Immunotherapy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with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proofErr w:type="spellStart"/>
            <w:r w:rsidRPr="00915E40">
              <w:rPr>
                <w:sz w:val="18"/>
                <w:szCs w:val="18"/>
              </w:rPr>
              <w:t>regulatory</w:t>
            </w:r>
            <w:proofErr w:type="spellEnd"/>
            <w:r w:rsidRPr="00915E40">
              <w:rPr>
                <w:sz w:val="18"/>
                <w:szCs w:val="18"/>
              </w:rPr>
              <w:t xml:space="preserve"> T </w:t>
            </w:r>
            <w:proofErr w:type="spellStart"/>
            <w:r w:rsidRPr="00915E40">
              <w:rPr>
                <w:sz w:val="18"/>
                <w:szCs w:val="18"/>
              </w:rPr>
              <w:t>and</w:t>
            </w:r>
            <w:proofErr w:type="spellEnd"/>
            <w:r w:rsidRPr="00915E40">
              <w:rPr>
                <w:sz w:val="18"/>
                <w:szCs w:val="18"/>
              </w:rPr>
              <w:t xml:space="preserve"> B </w:t>
            </w:r>
            <w:proofErr w:type="spellStart"/>
            <w:r w:rsidRPr="00915E40">
              <w:rPr>
                <w:sz w:val="18"/>
                <w:szCs w:val="18"/>
              </w:rPr>
              <w:t>cells</w:t>
            </w:r>
            <w:proofErr w:type="spellEnd"/>
            <w:r w:rsidRPr="00915E40">
              <w:rPr>
                <w:sz w:val="18"/>
                <w:szCs w:val="18"/>
              </w:rPr>
              <w:t xml:space="preserve"> in </w:t>
            </w:r>
            <w:proofErr w:type="spellStart"/>
            <w:r w:rsidRPr="00915E40">
              <w:rPr>
                <w:sz w:val="18"/>
                <w:szCs w:val="18"/>
              </w:rPr>
              <w:t>periodontitis</w:t>
            </w:r>
            <w:proofErr w:type="spellEnd"/>
          </w:p>
          <w:p w14:paraId="6C485448" w14:textId="77777777" w:rsidR="003044D7" w:rsidRPr="00915E40" w:rsidRDefault="003044D7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77" w:type="dxa"/>
            <w:tcBorders>
              <w:bottom w:val="single" w:sz="4" w:space="0" w:color="auto"/>
            </w:tcBorders>
            <w:vAlign w:val="center"/>
          </w:tcPr>
          <w:p w14:paraId="2DD64A17" w14:textId="437F4B08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proofErr w:type="spellStart"/>
            <w:r w:rsidRPr="00915E40">
              <w:rPr>
                <w:sz w:val="18"/>
                <w:szCs w:val="18"/>
              </w:rPr>
              <w:t>Zou</w:t>
            </w:r>
            <w:proofErr w:type="spellEnd"/>
            <w:r w:rsidRPr="00915E40">
              <w:rPr>
                <w:sz w:val="18"/>
                <w:szCs w:val="18"/>
              </w:rPr>
              <w:t xml:space="preserve"> </w:t>
            </w:r>
            <w:r w:rsidRPr="00915E40">
              <w:rPr>
                <w:i/>
                <w:iCs/>
                <w:sz w:val="18"/>
                <w:szCs w:val="18"/>
              </w:rPr>
              <w:t>et al.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vAlign w:val="center"/>
          </w:tcPr>
          <w:p w14:paraId="10E5189E" w14:textId="1B3706D4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2022</w:t>
            </w:r>
          </w:p>
        </w:tc>
        <w:tc>
          <w:tcPr>
            <w:tcW w:w="2842" w:type="dxa"/>
            <w:tcBorders>
              <w:bottom w:val="single" w:sz="4" w:space="0" w:color="auto"/>
            </w:tcBorders>
            <w:vAlign w:val="center"/>
          </w:tcPr>
          <w:p w14:paraId="3FEE2B15" w14:textId="2328AED4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Revisar o papel das células T reguladoras e B reguladoras na periodontite e suas possíveis aplicações terapêuticas.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vAlign w:val="center"/>
          </w:tcPr>
          <w:p w14:paraId="2EF79B9F" w14:textId="70CAC251" w:rsidR="003044D7" w:rsidRPr="00915E40" w:rsidRDefault="00BF1702" w:rsidP="00915E40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915E40">
              <w:rPr>
                <w:sz w:val="18"/>
                <w:szCs w:val="18"/>
              </w:rPr>
              <w:t>Revisão da literatura</w:t>
            </w:r>
          </w:p>
        </w:tc>
      </w:tr>
    </w:tbl>
    <w:p w14:paraId="06445540" w14:textId="77777777" w:rsidR="00995B07" w:rsidRDefault="00995B07" w:rsidP="00995B07">
      <w:pPr>
        <w:spacing w:line="360" w:lineRule="auto"/>
        <w:jc w:val="center"/>
        <w:rPr>
          <w:sz w:val="20"/>
          <w:szCs w:val="20"/>
        </w:rPr>
      </w:pPr>
      <w:r w:rsidRPr="00FC05E5">
        <w:rPr>
          <w:sz w:val="20"/>
          <w:szCs w:val="20"/>
        </w:rPr>
        <w:t>Fonte: Elaborado pelos próprios autores (2026).</w:t>
      </w:r>
    </w:p>
    <w:p w14:paraId="010CF7FC" w14:textId="77777777" w:rsidR="004E5A9D" w:rsidRPr="004E5A9D" w:rsidRDefault="004E5A9D" w:rsidP="004E5A9D">
      <w:pPr>
        <w:spacing w:line="360" w:lineRule="auto"/>
        <w:rPr>
          <w:sz w:val="24"/>
          <w:szCs w:val="24"/>
        </w:rPr>
      </w:pPr>
    </w:p>
    <w:p w14:paraId="31687D37" w14:textId="77777777" w:rsidR="00FD2F72" w:rsidRPr="00C4760E" w:rsidRDefault="00FD2F72" w:rsidP="00FD2F72">
      <w:pPr>
        <w:spacing w:line="360" w:lineRule="auto"/>
        <w:jc w:val="both"/>
        <w:rPr>
          <w:b/>
          <w:bCs/>
        </w:rPr>
      </w:pPr>
      <w:r w:rsidRPr="00C4760E">
        <w:rPr>
          <w:b/>
          <w:bCs/>
        </w:rPr>
        <w:t>4.1 Do equilíbrio à disbiose: o início da agressão periodontal</w:t>
      </w:r>
    </w:p>
    <w:p w14:paraId="701BA248" w14:textId="3F70C1BA" w:rsidR="00FD2F72" w:rsidRDefault="00FD2F72" w:rsidP="00FD2F72">
      <w:pPr>
        <w:spacing w:line="360" w:lineRule="auto"/>
        <w:ind w:firstLine="709"/>
        <w:jc w:val="both"/>
      </w:pPr>
      <w:r w:rsidRPr="00FD2F72">
        <w:t xml:space="preserve">O periodonto mantém uma relação dinâmica com a microbiota oral, que, em condições de homeostase, pode coexistir com os mecanismos de defesa do hospedeiro sem desencadear doença. Conforme López-Valverde </w:t>
      </w:r>
      <w:r w:rsidRPr="00A53504">
        <w:rPr>
          <w:i/>
          <w:iCs/>
        </w:rPr>
        <w:t>et al</w:t>
      </w:r>
      <w:r w:rsidRPr="00FD2F72">
        <w:t xml:space="preserve">. (2024) e </w:t>
      </w:r>
      <w:proofErr w:type="spellStart"/>
      <w:r w:rsidRPr="00FD2F72">
        <w:t>Baima</w:t>
      </w:r>
      <w:proofErr w:type="spellEnd"/>
      <w:r w:rsidRPr="00FD2F72">
        <w:t xml:space="preserve"> </w:t>
      </w:r>
      <w:r w:rsidRPr="00A53504">
        <w:rPr>
          <w:i/>
          <w:iCs/>
        </w:rPr>
        <w:t>et al</w:t>
      </w:r>
      <w:r w:rsidRPr="00FD2F72">
        <w:t xml:space="preserve">. (2025), a periodontite surge quando esse equilíbrio é rompido, favorecendo a disbiose e a manutenção de um microambiente inflamatório. Nesse </w:t>
      </w:r>
      <w:r w:rsidRPr="00FD2F72">
        <w:lastRenderedPageBreak/>
        <w:t xml:space="preserve">contexto, Han </w:t>
      </w:r>
      <w:r w:rsidRPr="00A53504">
        <w:rPr>
          <w:i/>
          <w:iCs/>
        </w:rPr>
        <w:t>et al.</w:t>
      </w:r>
      <w:r w:rsidRPr="00FD2F72">
        <w:t xml:space="preserve"> (2023) destacam que componentes microbianos são reconhecidos pelo sistema imune, desencadeando a produção de citocinas e </w:t>
      </w:r>
      <w:proofErr w:type="spellStart"/>
      <w:r w:rsidRPr="00FD2F72">
        <w:t>quimiocinas</w:t>
      </w:r>
      <w:proofErr w:type="spellEnd"/>
      <w:r w:rsidRPr="00FD2F72">
        <w:t xml:space="preserve"> e o recrutamento de células de defesa. Inicialmente, essa resposta apresenta caráter predominantemente protetor, porém sua persistência pode comprometer a resolução da inflamação e favorecer a progressão da doença.</w:t>
      </w:r>
    </w:p>
    <w:p w14:paraId="0EAD8AFD" w14:textId="77777777" w:rsidR="00FD2F72" w:rsidRPr="00C4760E" w:rsidRDefault="00FD2F72" w:rsidP="00FD2F72">
      <w:pPr>
        <w:spacing w:line="360" w:lineRule="auto"/>
        <w:ind w:firstLine="709"/>
        <w:jc w:val="both"/>
      </w:pPr>
    </w:p>
    <w:p w14:paraId="6F2D857C" w14:textId="77777777" w:rsidR="00FD2F72" w:rsidRPr="00C4760E" w:rsidRDefault="00FD2F72" w:rsidP="00FD2F72">
      <w:pPr>
        <w:spacing w:line="360" w:lineRule="auto"/>
        <w:jc w:val="both"/>
        <w:rPr>
          <w:b/>
          <w:bCs/>
        </w:rPr>
      </w:pPr>
      <w:r w:rsidRPr="00C4760E">
        <w:rPr>
          <w:b/>
          <w:bCs/>
        </w:rPr>
        <w:t>4.2 A resposta imunológica como mecanismo de defesa</w:t>
      </w:r>
    </w:p>
    <w:p w14:paraId="4B8C3C7D" w14:textId="77777777" w:rsidR="00FD2F72" w:rsidRDefault="00FD2F72" w:rsidP="00915E40">
      <w:pPr>
        <w:spacing w:line="360" w:lineRule="auto"/>
        <w:ind w:firstLine="720"/>
        <w:jc w:val="both"/>
      </w:pPr>
      <w:r w:rsidRPr="00FD2F72">
        <w:t xml:space="preserve">Conforme Han </w:t>
      </w:r>
      <w:r w:rsidRPr="00A53504">
        <w:rPr>
          <w:i/>
          <w:iCs/>
        </w:rPr>
        <w:t>et al</w:t>
      </w:r>
      <w:r w:rsidRPr="00FD2F72">
        <w:t xml:space="preserve">. (2023) e </w:t>
      </w:r>
      <w:proofErr w:type="spellStart"/>
      <w:r w:rsidRPr="00FD2F72">
        <w:t>Baima</w:t>
      </w:r>
      <w:proofErr w:type="spellEnd"/>
      <w:r w:rsidRPr="00FD2F72">
        <w:t xml:space="preserve"> </w:t>
      </w:r>
      <w:r w:rsidRPr="00A53504">
        <w:rPr>
          <w:i/>
          <w:iCs/>
        </w:rPr>
        <w:t>et al</w:t>
      </w:r>
      <w:r w:rsidRPr="00FD2F72">
        <w:t xml:space="preserve">. (2025), a imunidade inata constitui uma das primeiras barreiras contra os microrganismos periodontais, envolvendo principalmente neutrófilos, macrófagos e células dendríticas, enquanto a imunidade adaptativa amplia e regula essa resposta. Nesse processo, Kim </w:t>
      </w:r>
      <w:r w:rsidRPr="00A53504">
        <w:rPr>
          <w:i/>
          <w:iCs/>
        </w:rPr>
        <w:t>et al.</w:t>
      </w:r>
      <w:r w:rsidRPr="00FD2F72">
        <w:t xml:space="preserve"> (2023) demonstraram que os neutrófilos utilizam mecanismos como fagocitose e formação de </w:t>
      </w:r>
      <w:proofErr w:type="spellStart"/>
      <w:r w:rsidRPr="00FD2F72">
        <w:t>NETs</w:t>
      </w:r>
      <w:proofErr w:type="spellEnd"/>
      <w:r w:rsidRPr="00FD2F72">
        <w:t xml:space="preserve"> para controlar os microrganismos; entretanto, a produção excessiva dessas estruturas pode intensificar a inflamação. De forma semelhante, </w:t>
      </w:r>
      <w:proofErr w:type="spellStart"/>
      <w:r w:rsidRPr="00FD2F72">
        <w:t>Serwin</w:t>
      </w:r>
      <w:proofErr w:type="spellEnd"/>
      <w:r w:rsidRPr="00FD2F72">
        <w:t xml:space="preserve"> </w:t>
      </w:r>
      <w:r w:rsidRPr="00A53504">
        <w:rPr>
          <w:i/>
          <w:iCs/>
        </w:rPr>
        <w:t>et al.</w:t>
      </w:r>
      <w:r w:rsidRPr="00FD2F72">
        <w:t xml:space="preserve"> (2023) identificaram redução do regulador </w:t>
      </w:r>
      <w:proofErr w:type="spellStart"/>
      <w:r w:rsidRPr="00FD2F72">
        <w:t>imunometabólico</w:t>
      </w:r>
      <w:proofErr w:type="spellEnd"/>
      <w:r w:rsidRPr="00FD2F72">
        <w:t xml:space="preserve"> MACIR em tecidos gengivais de indivíduos com periodontite, sugerindo alterações nos mecanismos de regulação dos macrófagos diante do ambiente inflamatório. Além disso, Kini </w:t>
      </w:r>
      <w:r w:rsidRPr="00A53504">
        <w:rPr>
          <w:i/>
          <w:iCs/>
        </w:rPr>
        <w:t>et al.</w:t>
      </w:r>
      <w:r w:rsidRPr="00FD2F72">
        <w:t xml:space="preserve"> (2022) e </w:t>
      </w:r>
      <w:proofErr w:type="spellStart"/>
      <w:r w:rsidRPr="00FD2F72">
        <w:t>Zou</w:t>
      </w:r>
      <w:proofErr w:type="spellEnd"/>
      <w:r w:rsidRPr="00FD2F72">
        <w:t xml:space="preserve"> </w:t>
      </w:r>
      <w:r w:rsidRPr="00A53504">
        <w:rPr>
          <w:i/>
          <w:iCs/>
        </w:rPr>
        <w:t>et al</w:t>
      </w:r>
      <w:r w:rsidRPr="00A53504">
        <w:t>.</w:t>
      </w:r>
      <w:r w:rsidRPr="00FD2F72">
        <w:t xml:space="preserve"> (2022) ressaltam a importância do equilíbrio entre células efetoras, como Th17, e populações reguladoras, como </w:t>
      </w:r>
      <w:proofErr w:type="spellStart"/>
      <w:r w:rsidRPr="00FD2F72">
        <w:t>Tregs</w:t>
      </w:r>
      <w:proofErr w:type="spellEnd"/>
      <w:r w:rsidRPr="00FD2F72">
        <w:t xml:space="preserve"> e </w:t>
      </w:r>
      <w:proofErr w:type="spellStart"/>
      <w:r w:rsidRPr="00FD2F72">
        <w:t>Bregs</w:t>
      </w:r>
      <w:proofErr w:type="spellEnd"/>
      <w:r w:rsidRPr="00FD2F72">
        <w:t>, para impedir a manutenção excessiva da resposta imunológica.</w:t>
      </w:r>
    </w:p>
    <w:p w14:paraId="44289982" w14:textId="77777777" w:rsidR="00FD2F72" w:rsidRDefault="00FD2F72" w:rsidP="00FD2F72">
      <w:pPr>
        <w:spacing w:line="360" w:lineRule="auto"/>
        <w:jc w:val="both"/>
      </w:pPr>
    </w:p>
    <w:p w14:paraId="6732284B" w14:textId="5DF96871" w:rsidR="00FD2F72" w:rsidRPr="00C4760E" w:rsidRDefault="00FD2F72" w:rsidP="00FD2F72">
      <w:pPr>
        <w:spacing w:line="360" w:lineRule="auto"/>
        <w:jc w:val="both"/>
        <w:rPr>
          <w:b/>
          <w:bCs/>
        </w:rPr>
      </w:pPr>
      <w:r w:rsidRPr="00C4760E">
        <w:rPr>
          <w:b/>
          <w:bCs/>
        </w:rPr>
        <w:t>4.3 Quando a defesa se torna destrutiva</w:t>
      </w:r>
    </w:p>
    <w:p w14:paraId="44D8549C" w14:textId="47A0FAD0" w:rsidR="00FD2F72" w:rsidRDefault="00FD2F72" w:rsidP="00FD2F72">
      <w:pPr>
        <w:spacing w:line="360" w:lineRule="auto"/>
        <w:ind w:firstLine="709"/>
        <w:jc w:val="both"/>
      </w:pPr>
      <w:r>
        <w:t xml:space="preserve">A transição entre proteção e destruição ocorre quando a resposta inflamatória deixa de ser adequadamente controlada. Segundo López-Valverde </w:t>
      </w:r>
      <w:r w:rsidRPr="00A53504">
        <w:rPr>
          <w:i/>
          <w:iCs/>
        </w:rPr>
        <w:t>et al.</w:t>
      </w:r>
      <w:r>
        <w:t xml:space="preserve"> (2024) e </w:t>
      </w:r>
      <w:proofErr w:type="spellStart"/>
      <w:r>
        <w:t>Neurath</w:t>
      </w:r>
      <w:proofErr w:type="spellEnd"/>
      <w:r>
        <w:t xml:space="preserve"> e </w:t>
      </w:r>
      <w:proofErr w:type="spellStart"/>
      <w:r>
        <w:t>Kesting</w:t>
      </w:r>
      <w:proofErr w:type="spellEnd"/>
      <w:r>
        <w:t xml:space="preserve"> (2024), a persistência do estímulo microbiano favorece a produção contínua de mediadores como IL-1β, TNF, IL-6, IL-17 e IL-23, capazes de modificar o microambiente periodontal. Nesse sentido, </w:t>
      </w:r>
      <w:proofErr w:type="spellStart"/>
      <w:r>
        <w:t>Altaca</w:t>
      </w:r>
      <w:proofErr w:type="spellEnd"/>
      <w:r>
        <w:t xml:space="preserve"> et al. (2024) encontraram níveis elevados de IL-6, IL-17 e IL-35 em indivíduos com periodontite nos estágios III e IV, além de associação entre IL-17 e profundidade de sondagem. Complementarmente, Alarcón-Sánchez </w:t>
      </w:r>
      <w:r w:rsidRPr="00A53504">
        <w:rPr>
          <w:i/>
          <w:iCs/>
        </w:rPr>
        <w:t>et al.</w:t>
      </w:r>
      <w:r>
        <w:t xml:space="preserve"> (2024) identificaram aumento de IL-18 em indivíduos com periodontite e destacaram a participação do eixo IL-23/IL-17 na manutenção da resposta inflamatória.</w:t>
      </w:r>
    </w:p>
    <w:p w14:paraId="1146E433" w14:textId="3A32BD9D" w:rsidR="00FD2F72" w:rsidRDefault="00FD2F72" w:rsidP="00FD2F72">
      <w:pPr>
        <w:spacing w:line="360" w:lineRule="auto"/>
        <w:ind w:firstLine="709"/>
        <w:jc w:val="both"/>
      </w:pPr>
      <w:r>
        <w:t xml:space="preserve">A participação dos neutrófilos reforça o caráter ambivalente da resposta imune. Conforme Kim </w:t>
      </w:r>
      <w:r w:rsidRPr="00A53504">
        <w:rPr>
          <w:i/>
          <w:iCs/>
        </w:rPr>
        <w:t>et al.</w:t>
      </w:r>
      <w:r>
        <w:t xml:space="preserve"> (2023), </w:t>
      </w:r>
      <w:proofErr w:type="spellStart"/>
      <w:r>
        <w:t>NETs</w:t>
      </w:r>
      <w:proofErr w:type="spellEnd"/>
      <w:r>
        <w:t xml:space="preserve"> e histonas extracelulares podem potencializar a inflamação associada à IL-17 e contribuir para a destruição óssea. Paralelamente, </w:t>
      </w:r>
      <w:proofErr w:type="spellStart"/>
      <w:r>
        <w:t>Dikilitas</w:t>
      </w:r>
      <w:proofErr w:type="spellEnd"/>
      <w:r>
        <w:t xml:space="preserve"> </w:t>
      </w:r>
      <w:r w:rsidRPr="00A53504">
        <w:rPr>
          <w:i/>
          <w:iCs/>
        </w:rPr>
        <w:t>et al</w:t>
      </w:r>
      <w:r>
        <w:t xml:space="preserve">. (2022) observaram níveis aumentados de GM-CSF no fluido </w:t>
      </w:r>
      <w:proofErr w:type="spellStart"/>
      <w:r>
        <w:t>crevicular</w:t>
      </w:r>
      <w:proofErr w:type="spellEnd"/>
      <w:r>
        <w:t xml:space="preserve"> gengival, especialmente nos estágios II, III e IV. Em conjunto, esses achados indicam que a destruição periodontal resulta da interação entre estímulos microbianos persistentes, células imunológicas e mediadores inflamatórios, e não da ação isolada de uma única citocina ou população celular.</w:t>
      </w:r>
    </w:p>
    <w:p w14:paraId="206689BA" w14:textId="77777777" w:rsidR="00FD2F72" w:rsidRPr="00C4760E" w:rsidRDefault="00FD2F72" w:rsidP="00FD2F72">
      <w:pPr>
        <w:spacing w:line="360" w:lineRule="auto"/>
        <w:ind w:firstLine="709"/>
        <w:jc w:val="both"/>
        <w:rPr>
          <w:b/>
          <w:bCs/>
        </w:rPr>
      </w:pPr>
    </w:p>
    <w:p w14:paraId="67AD2A5A" w14:textId="77777777" w:rsidR="00FD2F72" w:rsidRPr="00C4760E" w:rsidRDefault="00FD2F72" w:rsidP="00FD2F72">
      <w:pPr>
        <w:spacing w:line="360" w:lineRule="auto"/>
        <w:jc w:val="both"/>
        <w:rPr>
          <w:b/>
          <w:bCs/>
        </w:rPr>
      </w:pPr>
      <w:r w:rsidRPr="00C4760E">
        <w:rPr>
          <w:b/>
          <w:bCs/>
        </w:rPr>
        <w:t>4.4 Da inflamação à perda óssea periodontal</w:t>
      </w:r>
    </w:p>
    <w:p w14:paraId="5FC8C833" w14:textId="7559229F" w:rsidR="00FD2F72" w:rsidRDefault="00FD2F72" w:rsidP="00FD2F72">
      <w:pPr>
        <w:spacing w:line="360" w:lineRule="auto"/>
        <w:ind w:firstLine="709"/>
        <w:jc w:val="both"/>
      </w:pPr>
      <w:r>
        <w:lastRenderedPageBreak/>
        <w:t xml:space="preserve">A inflamação persistente também interfere no equilíbrio do metabolismo ósseo. Conforme Ando e </w:t>
      </w:r>
      <w:proofErr w:type="spellStart"/>
      <w:r>
        <w:t>Tsukasaki</w:t>
      </w:r>
      <w:proofErr w:type="spellEnd"/>
      <w:r>
        <w:t xml:space="preserve"> (2023) e Han </w:t>
      </w:r>
      <w:r w:rsidRPr="00A53504">
        <w:rPr>
          <w:i/>
          <w:iCs/>
        </w:rPr>
        <w:t>et al</w:t>
      </w:r>
      <w:r>
        <w:t xml:space="preserve">. (2023), o sistema RANK/RANKL/OPG constitui uma importante interface entre imunidade e remodelação óssea, podendo favorecer a atividade </w:t>
      </w:r>
      <w:proofErr w:type="spellStart"/>
      <w:r>
        <w:t>osteoclástica</w:t>
      </w:r>
      <w:proofErr w:type="spellEnd"/>
      <w:r>
        <w:t xml:space="preserve"> quando seu equilíbrio é alterado durante a inflamação periodontal. Nesse contexto, Kini et al. (2022) relacionam a resposta Th17 e a IL-17 a mecanismos envolvidos na </w:t>
      </w:r>
      <w:proofErr w:type="spellStart"/>
      <w:r>
        <w:t>osteoclastogênese</w:t>
      </w:r>
      <w:proofErr w:type="spellEnd"/>
      <w:r>
        <w:t>, aproximando a resposta imunológica dos processos de perda óssea.</w:t>
      </w:r>
    </w:p>
    <w:p w14:paraId="642BF7C0" w14:textId="34B54696" w:rsidR="00FD2F72" w:rsidRDefault="00FD2F72" w:rsidP="00FD2F72">
      <w:pPr>
        <w:spacing w:line="360" w:lineRule="auto"/>
        <w:ind w:firstLine="709"/>
        <w:jc w:val="both"/>
      </w:pPr>
      <w:r>
        <w:t xml:space="preserve">Entretanto, </w:t>
      </w:r>
      <w:proofErr w:type="spellStart"/>
      <w:r>
        <w:t>Netanely</w:t>
      </w:r>
      <w:proofErr w:type="spellEnd"/>
      <w:r>
        <w:t xml:space="preserve"> </w:t>
      </w:r>
      <w:r w:rsidRPr="00A53504">
        <w:rPr>
          <w:i/>
          <w:iCs/>
        </w:rPr>
        <w:t>et al.</w:t>
      </w:r>
      <w:r>
        <w:t xml:space="preserve"> (2024) demonstraram, em modelo experimental, que o RANKL produzido pelo epitélio gengival também pode participar de mecanismos envolvendo células de </w:t>
      </w:r>
      <w:proofErr w:type="spellStart"/>
      <w:r>
        <w:t>Langerhans</w:t>
      </w:r>
      <w:proofErr w:type="spellEnd"/>
      <w:r>
        <w:t xml:space="preserve"> e </w:t>
      </w:r>
      <w:proofErr w:type="spellStart"/>
      <w:r>
        <w:t>Tregs</w:t>
      </w:r>
      <w:proofErr w:type="spellEnd"/>
      <w:r>
        <w:t xml:space="preserve"> capazes de limitar a perda óssea em determinadas condições. Assim, os achados reforçam que a atuação de mediadores imunológicos depende do contexto celular e biológico, evidenciando que a destruição óssea resulta do desequilíbrio entre mecanismos inflamatórios, regulatórios e de remodelação.</w:t>
      </w:r>
    </w:p>
    <w:p w14:paraId="25CAEFAA" w14:textId="77777777" w:rsidR="00FD2F72" w:rsidRPr="00C4760E" w:rsidRDefault="00FD2F72" w:rsidP="00FD2F72">
      <w:pPr>
        <w:spacing w:line="360" w:lineRule="auto"/>
        <w:ind w:firstLine="709"/>
        <w:jc w:val="both"/>
        <w:rPr>
          <w:b/>
          <w:bCs/>
        </w:rPr>
      </w:pPr>
    </w:p>
    <w:p w14:paraId="05CC5B31" w14:textId="77777777" w:rsidR="00FD2F72" w:rsidRPr="00C4760E" w:rsidRDefault="00FD2F72" w:rsidP="00FD2F72">
      <w:pPr>
        <w:spacing w:line="360" w:lineRule="auto"/>
        <w:jc w:val="both"/>
        <w:rPr>
          <w:b/>
          <w:bCs/>
        </w:rPr>
      </w:pPr>
      <w:r w:rsidRPr="00C4760E">
        <w:rPr>
          <w:b/>
          <w:bCs/>
        </w:rPr>
        <w:t>4.5 O equilíbrio entre resposta protetora e destruição tecidual</w:t>
      </w:r>
    </w:p>
    <w:p w14:paraId="46098EA3" w14:textId="4D4169F5" w:rsidR="00FD2F72" w:rsidRDefault="00FD2F72" w:rsidP="004E5A9D">
      <w:pPr>
        <w:spacing w:line="360" w:lineRule="auto"/>
        <w:ind w:firstLine="720"/>
        <w:jc w:val="both"/>
      </w:pPr>
      <w:r>
        <w:t xml:space="preserve">Conforme </w:t>
      </w:r>
      <w:proofErr w:type="spellStart"/>
      <w:r>
        <w:t>Zou</w:t>
      </w:r>
      <w:proofErr w:type="spellEnd"/>
      <w:r>
        <w:t xml:space="preserve"> </w:t>
      </w:r>
      <w:r w:rsidRPr="00A53504">
        <w:rPr>
          <w:i/>
          <w:iCs/>
        </w:rPr>
        <w:t>et al. (</w:t>
      </w:r>
      <w:r>
        <w:t xml:space="preserve">2022), </w:t>
      </w:r>
      <w:proofErr w:type="spellStart"/>
      <w:r>
        <w:t>Tregs</w:t>
      </w:r>
      <w:proofErr w:type="spellEnd"/>
      <w:r>
        <w:t xml:space="preserve"> e </w:t>
      </w:r>
      <w:proofErr w:type="spellStart"/>
      <w:r>
        <w:t>Bregs</w:t>
      </w:r>
      <w:proofErr w:type="spellEnd"/>
      <w:r>
        <w:t xml:space="preserve"> exercem funções </w:t>
      </w:r>
      <w:proofErr w:type="spellStart"/>
      <w:r>
        <w:t>imunorreguladoras</w:t>
      </w:r>
      <w:proofErr w:type="spellEnd"/>
      <w:r>
        <w:t xml:space="preserve"> importantes para limitar respostas inflamatórias excessivas e contribuir para a manutenção da homeostase periodontal. De maneira complementar, Kini </w:t>
      </w:r>
      <w:r w:rsidRPr="00A53504">
        <w:rPr>
          <w:i/>
          <w:iCs/>
        </w:rPr>
        <w:t>et al.</w:t>
      </w:r>
      <w:r>
        <w:t xml:space="preserve"> (2022) destacam que o equilíbrio entre células Th17, associadas à produção de IL-17, e </w:t>
      </w:r>
      <w:proofErr w:type="spellStart"/>
      <w:r>
        <w:t>Tregs</w:t>
      </w:r>
      <w:proofErr w:type="spellEnd"/>
      <w:r>
        <w:t xml:space="preserve"> influencia o desfecho da resposta imunológica. Li </w:t>
      </w:r>
      <w:r w:rsidRPr="00A53504">
        <w:rPr>
          <w:i/>
          <w:iCs/>
        </w:rPr>
        <w:t>et al</w:t>
      </w:r>
      <w:r>
        <w:t>. (2023) acrescentam a possibilidade de participação da imunidade treinada na persistência de alterações funcionais da imunidade inata, oferecendo uma perspectiva adicional para compreender a manutenção da inflamação.</w:t>
      </w:r>
    </w:p>
    <w:p w14:paraId="66271CDF" w14:textId="77B1D6AF" w:rsidR="006D6638" w:rsidRDefault="00FD2F72" w:rsidP="004E5A9D">
      <w:pPr>
        <w:spacing w:line="360" w:lineRule="auto"/>
        <w:ind w:firstLine="720"/>
        <w:jc w:val="both"/>
      </w:pPr>
      <w:r>
        <w:t>Dessa forma, os estudos analisados convergem para a compreensão da periodontite como consequência de um desequilíbrio entre mecanismos efetores e regulatórios. A persistência do estímulo microbiano, associada à ativação inflamatória prolongada e à insuficiência dos mecanismos de resolução, pode favorecer a destruição do tecido conjuntivo e do osso alveolar. Portanto, a resposta imunológica não é, por si só, protetora ou destrutiva, mas assume diferentes efeitos conforme sua intensidade, duração e contexto biológico (</w:t>
      </w:r>
      <w:proofErr w:type="spellStart"/>
      <w:r>
        <w:t>Zou</w:t>
      </w:r>
      <w:proofErr w:type="spellEnd"/>
      <w:r>
        <w:t xml:space="preserve"> </w:t>
      </w:r>
      <w:r w:rsidRPr="00A53504">
        <w:rPr>
          <w:i/>
          <w:iCs/>
        </w:rPr>
        <w:t>et al</w:t>
      </w:r>
      <w:r>
        <w:t xml:space="preserve">., 2022; Li </w:t>
      </w:r>
      <w:r w:rsidRPr="00A53504">
        <w:rPr>
          <w:i/>
          <w:iCs/>
        </w:rPr>
        <w:t>et al.</w:t>
      </w:r>
      <w:r>
        <w:t>, 2023).</w:t>
      </w:r>
    </w:p>
    <w:p w14:paraId="36BF4A3C" w14:textId="77777777" w:rsidR="00FD2F72" w:rsidRPr="00FC05E5" w:rsidRDefault="00FD2F72" w:rsidP="004E5A9D">
      <w:pPr>
        <w:spacing w:line="360" w:lineRule="auto"/>
        <w:jc w:val="both"/>
        <w:rPr>
          <w:b/>
          <w:bCs/>
          <w:sz w:val="24"/>
          <w:szCs w:val="24"/>
        </w:rPr>
      </w:pPr>
    </w:p>
    <w:p w14:paraId="058B8310" w14:textId="77777777" w:rsidR="006D6638" w:rsidRPr="00FC05E5" w:rsidRDefault="00000000">
      <w:pPr>
        <w:spacing w:line="360" w:lineRule="auto"/>
        <w:rPr>
          <w:sz w:val="24"/>
          <w:szCs w:val="24"/>
        </w:rPr>
      </w:pPr>
      <w:r w:rsidRPr="00FC05E5">
        <w:rPr>
          <w:b/>
          <w:bCs/>
          <w:sz w:val="24"/>
          <w:szCs w:val="24"/>
        </w:rPr>
        <w:t>5 CONSIDERAÇÕES FINAIS</w:t>
      </w:r>
    </w:p>
    <w:p w14:paraId="4855B1CC" w14:textId="77777777" w:rsidR="00FC05E5" w:rsidRPr="00FC05E5" w:rsidRDefault="00FC05E5" w:rsidP="00FC05E5">
      <w:pPr>
        <w:spacing w:line="360" w:lineRule="auto"/>
        <w:ind w:firstLine="709"/>
        <w:jc w:val="both"/>
        <w:rPr>
          <w:sz w:val="24"/>
          <w:szCs w:val="24"/>
        </w:rPr>
      </w:pPr>
      <w:r w:rsidRPr="00FC05E5">
        <w:rPr>
          <w:sz w:val="24"/>
          <w:szCs w:val="24"/>
        </w:rPr>
        <w:t xml:space="preserve">A periodontite resulta de uma interação dinâmica entre microbiota, disbiose e resposta </w:t>
      </w:r>
      <w:proofErr w:type="spellStart"/>
      <w:r w:rsidRPr="00FC05E5">
        <w:rPr>
          <w:sz w:val="24"/>
          <w:szCs w:val="24"/>
        </w:rPr>
        <w:t>imunoinflamatória</w:t>
      </w:r>
      <w:proofErr w:type="spellEnd"/>
      <w:r w:rsidRPr="00FC05E5">
        <w:rPr>
          <w:sz w:val="24"/>
          <w:szCs w:val="24"/>
        </w:rPr>
        <w:t xml:space="preserve"> do hospedeiro. A ativação do sistema imunológico é indispensável para o reconhecimento e controle dos estímulos microbianos; entretanto, quando essa resposta permanece persistentemente ativada, pode contribuir para alterações no tecido conjuntivo e no metabolismo ósseo.</w:t>
      </w:r>
    </w:p>
    <w:p w14:paraId="1A92AD1D" w14:textId="77777777" w:rsidR="00FC05E5" w:rsidRPr="00FC05E5" w:rsidRDefault="00FC05E5" w:rsidP="00FC05E5">
      <w:pPr>
        <w:spacing w:line="360" w:lineRule="auto"/>
        <w:ind w:firstLine="709"/>
        <w:jc w:val="both"/>
        <w:rPr>
          <w:sz w:val="24"/>
          <w:szCs w:val="24"/>
        </w:rPr>
      </w:pPr>
      <w:r w:rsidRPr="00FC05E5">
        <w:rPr>
          <w:sz w:val="24"/>
          <w:szCs w:val="24"/>
        </w:rPr>
        <w:lastRenderedPageBreak/>
        <w:t>A interação entre células imunológicas, citocinas e mecanismos de remodelação óssea, especialmente por meio do sistema RANK/RANKL/OPG, demonstra como uma resposta inicialmente destinada à proteção pode participar da destruição periodontal. Ao mesmo tempo, a atuação de células reguladoras e mecanismos de resolução evidencia que a resposta imunológica não é intrinsecamente destrutiva, sendo seus efeitos determinados pelo equilíbrio entre mecanismos efetores e regulatórios.</w:t>
      </w:r>
    </w:p>
    <w:p w14:paraId="0807E863" w14:textId="77777777" w:rsidR="00FC05E5" w:rsidRPr="00FC05E5" w:rsidRDefault="00FC05E5" w:rsidP="00FC05E5">
      <w:pPr>
        <w:spacing w:line="360" w:lineRule="auto"/>
        <w:ind w:firstLine="709"/>
        <w:jc w:val="both"/>
        <w:rPr>
          <w:sz w:val="24"/>
          <w:szCs w:val="24"/>
        </w:rPr>
      </w:pPr>
      <w:r w:rsidRPr="00FC05E5">
        <w:rPr>
          <w:sz w:val="24"/>
          <w:szCs w:val="24"/>
        </w:rPr>
        <w:t>Compreender essa relação entre proteção e destruição é relevante para a interpretação da progressão da periodontite e para o desenvolvimento de estratégias terapêuticas. Além do controle do biofilme, a modulação da resposta do hospedeiro pode representar uma abordagem complementar para reduzir a inflamação persistente e preservar os tecidos periodontais.</w:t>
      </w:r>
    </w:p>
    <w:p w14:paraId="709DD527" w14:textId="77777777" w:rsidR="004E5A9D" w:rsidRDefault="004E5A9D" w:rsidP="00BF1702">
      <w:pPr>
        <w:spacing w:line="360" w:lineRule="auto"/>
        <w:rPr>
          <w:b/>
          <w:bCs/>
          <w:sz w:val="24"/>
          <w:szCs w:val="24"/>
        </w:rPr>
      </w:pPr>
    </w:p>
    <w:p w14:paraId="441D9D78" w14:textId="04B36106" w:rsidR="006D6638" w:rsidRPr="00FC05E5" w:rsidRDefault="00000000">
      <w:pPr>
        <w:spacing w:line="360" w:lineRule="auto"/>
        <w:jc w:val="center"/>
        <w:rPr>
          <w:b/>
          <w:bCs/>
          <w:sz w:val="24"/>
          <w:szCs w:val="24"/>
        </w:rPr>
      </w:pPr>
      <w:r w:rsidRPr="00FC05E5">
        <w:rPr>
          <w:b/>
          <w:bCs/>
          <w:sz w:val="24"/>
          <w:szCs w:val="24"/>
        </w:rPr>
        <w:t>REFERÊNCIAS</w:t>
      </w:r>
    </w:p>
    <w:p w14:paraId="50DFBEEA" w14:textId="77777777" w:rsidR="00FC05E5" w:rsidRPr="00315957" w:rsidRDefault="00FC05E5" w:rsidP="00FC05E5">
      <w:pPr>
        <w:rPr>
          <w:sz w:val="24"/>
          <w:szCs w:val="24"/>
        </w:rPr>
      </w:pPr>
      <w:r w:rsidRPr="00315957">
        <w:rPr>
          <w:sz w:val="24"/>
          <w:szCs w:val="24"/>
        </w:rPr>
        <w:t>ALARCÓN-SÁNCHEZ, M. A</w:t>
      </w:r>
      <w:r w:rsidRPr="00315957">
        <w:rPr>
          <w:i/>
          <w:iCs/>
          <w:sz w:val="24"/>
          <w:szCs w:val="24"/>
        </w:rPr>
        <w:t>. et al</w:t>
      </w:r>
      <w:r w:rsidRPr="00315957">
        <w:rPr>
          <w:sz w:val="24"/>
          <w:szCs w:val="24"/>
        </w:rPr>
        <w:t xml:space="preserve">. IL-23/IL-17 </w:t>
      </w:r>
      <w:proofErr w:type="spellStart"/>
      <w:r w:rsidRPr="00315957">
        <w:rPr>
          <w:sz w:val="24"/>
          <w:szCs w:val="24"/>
        </w:rPr>
        <w:t>axis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levels</w:t>
      </w:r>
      <w:proofErr w:type="spellEnd"/>
      <w:r w:rsidRPr="00315957">
        <w:rPr>
          <w:sz w:val="24"/>
          <w:szCs w:val="24"/>
        </w:rPr>
        <w:t xml:space="preserve"> in </w:t>
      </w:r>
      <w:proofErr w:type="spellStart"/>
      <w:r w:rsidRPr="00315957">
        <w:rPr>
          <w:sz w:val="24"/>
          <w:szCs w:val="24"/>
        </w:rPr>
        <w:t>gingival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crevicular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fluid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of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subjects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with</w:t>
      </w:r>
      <w:proofErr w:type="spellEnd"/>
      <w:r w:rsidRPr="00315957">
        <w:rPr>
          <w:sz w:val="24"/>
          <w:szCs w:val="24"/>
        </w:rPr>
        <w:t xml:space="preserve"> periodontal </w:t>
      </w:r>
      <w:proofErr w:type="spellStart"/>
      <w:r w:rsidRPr="00315957">
        <w:rPr>
          <w:sz w:val="24"/>
          <w:szCs w:val="24"/>
        </w:rPr>
        <w:t>disease</w:t>
      </w:r>
      <w:proofErr w:type="spellEnd"/>
      <w:r w:rsidRPr="00315957">
        <w:rPr>
          <w:sz w:val="24"/>
          <w:szCs w:val="24"/>
        </w:rPr>
        <w:t xml:space="preserve">: a </w:t>
      </w:r>
      <w:proofErr w:type="spellStart"/>
      <w:r w:rsidRPr="00315957">
        <w:rPr>
          <w:sz w:val="24"/>
          <w:szCs w:val="24"/>
        </w:rPr>
        <w:t>systematic</w:t>
      </w:r>
      <w:proofErr w:type="spellEnd"/>
      <w:r w:rsidRPr="00315957">
        <w:rPr>
          <w:sz w:val="24"/>
          <w:szCs w:val="24"/>
        </w:rPr>
        <w:t xml:space="preserve"> review. </w:t>
      </w:r>
      <w:r w:rsidRPr="00315957">
        <w:rPr>
          <w:b/>
          <w:bCs/>
          <w:sz w:val="24"/>
          <w:szCs w:val="24"/>
        </w:rPr>
        <w:t>BMC Oral Health</w:t>
      </w:r>
      <w:r w:rsidRPr="00315957">
        <w:rPr>
          <w:sz w:val="24"/>
          <w:szCs w:val="24"/>
        </w:rPr>
        <w:t>, v. 24, art. 302, 2024. DOI: 10.1186/s12903-024-04077-0.</w:t>
      </w:r>
    </w:p>
    <w:p w14:paraId="32ABF305" w14:textId="77777777" w:rsidR="00FC05E5" w:rsidRPr="00315957" w:rsidRDefault="00FC05E5" w:rsidP="00FC05E5">
      <w:pPr>
        <w:rPr>
          <w:sz w:val="24"/>
          <w:szCs w:val="24"/>
        </w:rPr>
      </w:pPr>
    </w:p>
    <w:p w14:paraId="0996E2C2" w14:textId="77777777" w:rsidR="00FC05E5" w:rsidRPr="00315957" w:rsidRDefault="00FC05E5" w:rsidP="00FC05E5">
      <w:pPr>
        <w:rPr>
          <w:sz w:val="24"/>
          <w:szCs w:val="24"/>
        </w:rPr>
      </w:pPr>
      <w:r w:rsidRPr="00315957">
        <w:rPr>
          <w:sz w:val="24"/>
          <w:szCs w:val="24"/>
        </w:rPr>
        <w:t xml:space="preserve">ALARCÓN-SÁNCHEZ, M. A.; ROMERO-CASTRO, N. S.; BECERRA-RUIZ, J. S. </w:t>
      </w:r>
      <w:r w:rsidRPr="00315957">
        <w:rPr>
          <w:i/>
          <w:iCs/>
          <w:sz w:val="24"/>
          <w:szCs w:val="24"/>
        </w:rPr>
        <w:t>et al.</w:t>
      </w:r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Increased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of</w:t>
      </w:r>
      <w:proofErr w:type="spellEnd"/>
      <w:r w:rsidRPr="00315957">
        <w:rPr>
          <w:sz w:val="24"/>
          <w:szCs w:val="24"/>
        </w:rPr>
        <w:t xml:space="preserve"> IL-18 </w:t>
      </w:r>
      <w:proofErr w:type="spellStart"/>
      <w:r w:rsidRPr="00315957">
        <w:rPr>
          <w:sz w:val="24"/>
          <w:szCs w:val="24"/>
        </w:rPr>
        <w:t>levels</w:t>
      </w:r>
      <w:proofErr w:type="spellEnd"/>
      <w:r w:rsidRPr="00315957">
        <w:rPr>
          <w:sz w:val="24"/>
          <w:szCs w:val="24"/>
        </w:rPr>
        <w:t xml:space="preserve"> are </w:t>
      </w:r>
      <w:proofErr w:type="spellStart"/>
      <w:r w:rsidRPr="00315957">
        <w:rPr>
          <w:sz w:val="24"/>
          <w:szCs w:val="24"/>
        </w:rPr>
        <w:t>associated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with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periodontitis</w:t>
      </w:r>
      <w:proofErr w:type="spellEnd"/>
      <w:r w:rsidRPr="00315957">
        <w:rPr>
          <w:sz w:val="24"/>
          <w:szCs w:val="24"/>
        </w:rPr>
        <w:t xml:space="preserve">: a </w:t>
      </w:r>
      <w:proofErr w:type="spellStart"/>
      <w:r w:rsidRPr="00315957">
        <w:rPr>
          <w:sz w:val="24"/>
          <w:szCs w:val="24"/>
        </w:rPr>
        <w:t>systematic</w:t>
      </w:r>
      <w:proofErr w:type="spellEnd"/>
      <w:r w:rsidRPr="00315957">
        <w:rPr>
          <w:sz w:val="24"/>
          <w:szCs w:val="24"/>
        </w:rPr>
        <w:t xml:space="preserve"> review </w:t>
      </w:r>
      <w:proofErr w:type="spellStart"/>
      <w:r w:rsidRPr="00315957">
        <w:rPr>
          <w:sz w:val="24"/>
          <w:szCs w:val="24"/>
        </w:rPr>
        <w:t>and</w:t>
      </w:r>
      <w:proofErr w:type="spellEnd"/>
      <w:r w:rsidRPr="00315957">
        <w:rPr>
          <w:sz w:val="24"/>
          <w:szCs w:val="24"/>
        </w:rPr>
        <w:t xml:space="preserve"> meta-</w:t>
      </w:r>
      <w:proofErr w:type="spellStart"/>
      <w:r w:rsidRPr="00315957">
        <w:rPr>
          <w:sz w:val="24"/>
          <w:szCs w:val="24"/>
        </w:rPr>
        <w:t>analysis</w:t>
      </w:r>
      <w:proofErr w:type="spellEnd"/>
      <w:r w:rsidRPr="00315957">
        <w:rPr>
          <w:sz w:val="24"/>
          <w:szCs w:val="24"/>
        </w:rPr>
        <w:t xml:space="preserve">. </w:t>
      </w:r>
      <w:r w:rsidRPr="00315957">
        <w:rPr>
          <w:b/>
          <w:bCs/>
          <w:sz w:val="24"/>
          <w:szCs w:val="24"/>
        </w:rPr>
        <w:t>BMC Oral Health</w:t>
      </w:r>
      <w:r w:rsidRPr="00315957">
        <w:rPr>
          <w:sz w:val="24"/>
          <w:szCs w:val="24"/>
        </w:rPr>
        <w:t>, v. 24, art. 981, 2024. DOI: 10.1186/s12903-024-04747-z.</w:t>
      </w:r>
    </w:p>
    <w:p w14:paraId="7C85DB14" w14:textId="77777777" w:rsidR="00FC05E5" w:rsidRPr="00315957" w:rsidRDefault="00FC05E5" w:rsidP="00FC05E5">
      <w:pPr>
        <w:rPr>
          <w:sz w:val="24"/>
          <w:szCs w:val="24"/>
        </w:rPr>
      </w:pPr>
    </w:p>
    <w:p w14:paraId="36328DB8" w14:textId="77777777" w:rsidR="00FC05E5" w:rsidRPr="00315957" w:rsidRDefault="00FC05E5" w:rsidP="00FC05E5">
      <w:pPr>
        <w:rPr>
          <w:sz w:val="24"/>
          <w:szCs w:val="24"/>
        </w:rPr>
      </w:pPr>
      <w:r w:rsidRPr="00315957">
        <w:rPr>
          <w:sz w:val="24"/>
          <w:szCs w:val="24"/>
        </w:rPr>
        <w:t xml:space="preserve">ALTACA, M.; CEBESOY, E. I.; KOCAK-OZTUG, N. A. </w:t>
      </w:r>
      <w:r w:rsidRPr="00315957">
        <w:rPr>
          <w:i/>
          <w:iCs/>
          <w:sz w:val="24"/>
          <w:szCs w:val="24"/>
        </w:rPr>
        <w:t>et al.</w:t>
      </w:r>
      <w:r w:rsidRPr="00315957">
        <w:rPr>
          <w:sz w:val="24"/>
          <w:szCs w:val="24"/>
        </w:rPr>
        <w:t xml:space="preserve"> Interleukin-6, -17, </w:t>
      </w:r>
      <w:proofErr w:type="spellStart"/>
      <w:r w:rsidRPr="00315957">
        <w:rPr>
          <w:sz w:val="24"/>
          <w:szCs w:val="24"/>
        </w:rPr>
        <w:t>and</w:t>
      </w:r>
      <w:proofErr w:type="spellEnd"/>
      <w:r w:rsidRPr="00315957">
        <w:rPr>
          <w:sz w:val="24"/>
          <w:szCs w:val="24"/>
        </w:rPr>
        <w:t xml:space="preserve"> -35 </w:t>
      </w:r>
      <w:proofErr w:type="spellStart"/>
      <w:r w:rsidRPr="00315957">
        <w:rPr>
          <w:sz w:val="24"/>
          <w:szCs w:val="24"/>
        </w:rPr>
        <w:t>levels</w:t>
      </w:r>
      <w:proofErr w:type="spellEnd"/>
      <w:r w:rsidRPr="00315957">
        <w:rPr>
          <w:sz w:val="24"/>
          <w:szCs w:val="24"/>
        </w:rPr>
        <w:t xml:space="preserve"> in </w:t>
      </w:r>
      <w:proofErr w:type="spellStart"/>
      <w:r w:rsidRPr="00315957">
        <w:rPr>
          <w:sz w:val="24"/>
          <w:szCs w:val="24"/>
        </w:rPr>
        <w:t>association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with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clinical</w:t>
      </w:r>
      <w:proofErr w:type="spellEnd"/>
      <w:r w:rsidRPr="00315957">
        <w:rPr>
          <w:sz w:val="24"/>
          <w:szCs w:val="24"/>
        </w:rPr>
        <w:t xml:space="preserve"> status in </w:t>
      </w:r>
      <w:proofErr w:type="spellStart"/>
      <w:r w:rsidRPr="00315957">
        <w:rPr>
          <w:sz w:val="24"/>
          <w:szCs w:val="24"/>
        </w:rPr>
        <w:t>stage</w:t>
      </w:r>
      <w:proofErr w:type="spellEnd"/>
      <w:r w:rsidRPr="00315957">
        <w:rPr>
          <w:sz w:val="24"/>
          <w:szCs w:val="24"/>
        </w:rPr>
        <w:t xml:space="preserve"> III </w:t>
      </w:r>
      <w:proofErr w:type="spellStart"/>
      <w:r w:rsidRPr="00315957">
        <w:rPr>
          <w:sz w:val="24"/>
          <w:szCs w:val="24"/>
        </w:rPr>
        <w:t>and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stage</w:t>
      </w:r>
      <w:proofErr w:type="spellEnd"/>
      <w:r w:rsidRPr="00315957">
        <w:rPr>
          <w:sz w:val="24"/>
          <w:szCs w:val="24"/>
        </w:rPr>
        <w:t xml:space="preserve"> IV </w:t>
      </w:r>
      <w:proofErr w:type="spellStart"/>
      <w:r w:rsidRPr="00315957">
        <w:rPr>
          <w:sz w:val="24"/>
          <w:szCs w:val="24"/>
        </w:rPr>
        <w:t>periodontitis</w:t>
      </w:r>
      <w:proofErr w:type="spellEnd"/>
      <w:r w:rsidRPr="00315957">
        <w:rPr>
          <w:sz w:val="24"/>
          <w:szCs w:val="24"/>
        </w:rPr>
        <w:t xml:space="preserve">: a </w:t>
      </w:r>
      <w:proofErr w:type="spellStart"/>
      <w:r w:rsidRPr="00315957">
        <w:rPr>
          <w:sz w:val="24"/>
          <w:szCs w:val="24"/>
        </w:rPr>
        <w:t>cross-sectional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study</w:t>
      </w:r>
      <w:proofErr w:type="spellEnd"/>
      <w:r w:rsidRPr="00315957">
        <w:rPr>
          <w:sz w:val="24"/>
          <w:szCs w:val="24"/>
        </w:rPr>
        <w:t xml:space="preserve">. </w:t>
      </w:r>
      <w:r w:rsidRPr="00315957">
        <w:rPr>
          <w:b/>
          <w:bCs/>
          <w:sz w:val="24"/>
          <w:szCs w:val="24"/>
        </w:rPr>
        <w:t>BMC Oral Health</w:t>
      </w:r>
      <w:r w:rsidRPr="00315957">
        <w:rPr>
          <w:sz w:val="24"/>
          <w:szCs w:val="24"/>
        </w:rPr>
        <w:t>, v. 24, art. 1015, 2024. DOI: 10.1186/s12903-024-04751-3.</w:t>
      </w:r>
    </w:p>
    <w:p w14:paraId="4C73A4A2" w14:textId="77777777" w:rsidR="00FC05E5" w:rsidRPr="00315957" w:rsidRDefault="00FC05E5" w:rsidP="00FC05E5">
      <w:pPr>
        <w:rPr>
          <w:sz w:val="24"/>
          <w:szCs w:val="24"/>
        </w:rPr>
      </w:pPr>
    </w:p>
    <w:p w14:paraId="0B7FBE0F" w14:textId="77777777" w:rsidR="00FC05E5" w:rsidRPr="00315957" w:rsidRDefault="00FC05E5" w:rsidP="00FC05E5">
      <w:pPr>
        <w:rPr>
          <w:sz w:val="24"/>
          <w:szCs w:val="24"/>
        </w:rPr>
      </w:pPr>
      <w:r w:rsidRPr="00315957">
        <w:rPr>
          <w:sz w:val="24"/>
          <w:szCs w:val="24"/>
        </w:rPr>
        <w:t xml:space="preserve">ANDO, Y.; TSUKASAKI, M. RANKL </w:t>
      </w:r>
      <w:proofErr w:type="spellStart"/>
      <w:r w:rsidRPr="00315957">
        <w:rPr>
          <w:sz w:val="24"/>
          <w:szCs w:val="24"/>
        </w:rPr>
        <w:t>and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periodontitis</w:t>
      </w:r>
      <w:proofErr w:type="spellEnd"/>
      <w:r w:rsidRPr="00315957">
        <w:rPr>
          <w:b/>
          <w:bCs/>
          <w:sz w:val="24"/>
          <w:szCs w:val="24"/>
        </w:rPr>
        <w:t xml:space="preserve">. Nihon </w:t>
      </w:r>
      <w:proofErr w:type="spellStart"/>
      <w:r w:rsidRPr="00315957">
        <w:rPr>
          <w:b/>
          <w:bCs/>
          <w:sz w:val="24"/>
          <w:szCs w:val="24"/>
        </w:rPr>
        <w:t>Yakurigaku</w:t>
      </w:r>
      <w:proofErr w:type="spellEnd"/>
      <w:r w:rsidRPr="00315957">
        <w:rPr>
          <w:b/>
          <w:bCs/>
          <w:sz w:val="24"/>
          <w:szCs w:val="24"/>
        </w:rPr>
        <w:t xml:space="preserve"> </w:t>
      </w:r>
      <w:proofErr w:type="spellStart"/>
      <w:r w:rsidRPr="00315957">
        <w:rPr>
          <w:b/>
          <w:bCs/>
          <w:sz w:val="24"/>
          <w:szCs w:val="24"/>
        </w:rPr>
        <w:t>Zasshi</w:t>
      </w:r>
      <w:proofErr w:type="spellEnd"/>
      <w:r w:rsidRPr="00315957">
        <w:rPr>
          <w:b/>
          <w:bCs/>
          <w:sz w:val="24"/>
          <w:szCs w:val="24"/>
        </w:rPr>
        <w:t>,</w:t>
      </w:r>
      <w:r w:rsidRPr="00315957">
        <w:rPr>
          <w:sz w:val="24"/>
          <w:szCs w:val="24"/>
        </w:rPr>
        <w:t xml:space="preserve"> v. 158, n. 3, p. 263-268, 2023. DOI: 10.1254/fpj.22122.</w:t>
      </w:r>
    </w:p>
    <w:p w14:paraId="3EAB0BCF" w14:textId="77777777" w:rsidR="00FC05E5" w:rsidRPr="00315957" w:rsidRDefault="00FC05E5" w:rsidP="00FC05E5">
      <w:pPr>
        <w:rPr>
          <w:sz w:val="24"/>
          <w:szCs w:val="24"/>
        </w:rPr>
      </w:pPr>
    </w:p>
    <w:p w14:paraId="42F0CD2E" w14:textId="77777777" w:rsidR="00FC05E5" w:rsidRPr="00315957" w:rsidRDefault="00FC05E5" w:rsidP="00FC05E5">
      <w:pPr>
        <w:rPr>
          <w:sz w:val="24"/>
          <w:szCs w:val="24"/>
        </w:rPr>
      </w:pPr>
      <w:r w:rsidRPr="00315957">
        <w:rPr>
          <w:sz w:val="24"/>
          <w:szCs w:val="24"/>
        </w:rPr>
        <w:t xml:space="preserve">BAIMA, G.; ARCE, M.; ROMANDINI, M.; VAN DYKE, T. </w:t>
      </w:r>
      <w:proofErr w:type="spellStart"/>
      <w:r w:rsidRPr="00315957">
        <w:rPr>
          <w:sz w:val="24"/>
          <w:szCs w:val="24"/>
        </w:rPr>
        <w:t>Inflammatory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and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immunological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basis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of</w:t>
      </w:r>
      <w:proofErr w:type="spellEnd"/>
      <w:r w:rsidRPr="00315957">
        <w:rPr>
          <w:sz w:val="24"/>
          <w:szCs w:val="24"/>
        </w:rPr>
        <w:t xml:space="preserve"> periodontal </w:t>
      </w:r>
      <w:proofErr w:type="spellStart"/>
      <w:r w:rsidRPr="00315957">
        <w:rPr>
          <w:sz w:val="24"/>
          <w:szCs w:val="24"/>
        </w:rPr>
        <w:t>diseases</w:t>
      </w:r>
      <w:proofErr w:type="spellEnd"/>
      <w:r w:rsidRPr="00315957">
        <w:rPr>
          <w:sz w:val="24"/>
          <w:szCs w:val="24"/>
        </w:rPr>
        <w:t xml:space="preserve">. </w:t>
      </w:r>
      <w:proofErr w:type="spellStart"/>
      <w:r w:rsidRPr="00315957">
        <w:rPr>
          <w:b/>
          <w:bCs/>
          <w:sz w:val="24"/>
          <w:szCs w:val="24"/>
        </w:rPr>
        <w:t>Journal</w:t>
      </w:r>
      <w:proofErr w:type="spellEnd"/>
      <w:r w:rsidRPr="00315957">
        <w:rPr>
          <w:b/>
          <w:bCs/>
          <w:sz w:val="24"/>
          <w:szCs w:val="24"/>
        </w:rPr>
        <w:t xml:space="preserve"> </w:t>
      </w:r>
      <w:proofErr w:type="spellStart"/>
      <w:r w:rsidRPr="00315957">
        <w:rPr>
          <w:b/>
          <w:bCs/>
          <w:sz w:val="24"/>
          <w:szCs w:val="24"/>
        </w:rPr>
        <w:t>of</w:t>
      </w:r>
      <w:proofErr w:type="spellEnd"/>
      <w:r w:rsidRPr="00315957">
        <w:rPr>
          <w:b/>
          <w:bCs/>
          <w:sz w:val="24"/>
          <w:szCs w:val="24"/>
        </w:rPr>
        <w:t xml:space="preserve"> Periodontal </w:t>
      </w:r>
      <w:proofErr w:type="spellStart"/>
      <w:r w:rsidRPr="00315957">
        <w:rPr>
          <w:b/>
          <w:bCs/>
          <w:sz w:val="24"/>
          <w:szCs w:val="24"/>
        </w:rPr>
        <w:t>Research</w:t>
      </w:r>
      <w:proofErr w:type="spellEnd"/>
      <w:r w:rsidRPr="00315957">
        <w:rPr>
          <w:sz w:val="24"/>
          <w:szCs w:val="24"/>
        </w:rPr>
        <w:t>, 2025. DOI: 10.1111/jre.70040.</w:t>
      </w:r>
    </w:p>
    <w:p w14:paraId="2AFC3468" w14:textId="77777777" w:rsidR="00FC05E5" w:rsidRPr="00315957" w:rsidRDefault="00FC05E5" w:rsidP="00FC05E5">
      <w:pPr>
        <w:rPr>
          <w:sz w:val="24"/>
          <w:szCs w:val="24"/>
        </w:rPr>
      </w:pPr>
    </w:p>
    <w:p w14:paraId="28733354" w14:textId="77777777" w:rsidR="00FC05E5" w:rsidRPr="00315957" w:rsidRDefault="00FC05E5" w:rsidP="00FC05E5">
      <w:pPr>
        <w:rPr>
          <w:sz w:val="24"/>
          <w:szCs w:val="24"/>
        </w:rPr>
      </w:pPr>
      <w:r w:rsidRPr="00315957">
        <w:rPr>
          <w:sz w:val="24"/>
          <w:szCs w:val="24"/>
        </w:rPr>
        <w:t>DIKILITAS, A.; KARAASLAN, F.; AYDIN, E. Ö</w:t>
      </w:r>
      <w:r w:rsidRPr="00315957">
        <w:rPr>
          <w:i/>
          <w:iCs/>
          <w:sz w:val="24"/>
          <w:szCs w:val="24"/>
        </w:rPr>
        <w:t>. et al</w:t>
      </w:r>
      <w:r w:rsidRPr="00315957">
        <w:rPr>
          <w:sz w:val="24"/>
          <w:szCs w:val="24"/>
        </w:rPr>
        <w:t xml:space="preserve">. </w:t>
      </w:r>
      <w:proofErr w:type="spellStart"/>
      <w:r w:rsidRPr="00315957">
        <w:rPr>
          <w:sz w:val="24"/>
          <w:szCs w:val="24"/>
        </w:rPr>
        <w:t>Granulocyte-macrophage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colony-stimulating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factor</w:t>
      </w:r>
      <w:proofErr w:type="spellEnd"/>
      <w:r w:rsidRPr="00315957">
        <w:rPr>
          <w:sz w:val="24"/>
          <w:szCs w:val="24"/>
        </w:rPr>
        <w:t xml:space="preserve"> (GM-CSF) in </w:t>
      </w:r>
      <w:proofErr w:type="spellStart"/>
      <w:r w:rsidRPr="00315957">
        <w:rPr>
          <w:sz w:val="24"/>
          <w:szCs w:val="24"/>
        </w:rPr>
        <w:t>subjects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with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different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stages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of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periodontitis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according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to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the</w:t>
      </w:r>
      <w:proofErr w:type="spellEnd"/>
      <w:r w:rsidRPr="00315957">
        <w:rPr>
          <w:sz w:val="24"/>
          <w:szCs w:val="24"/>
        </w:rPr>
        <w:t xml:space="preserve"> new </w:t>
      </w:r>
      <w:proofErr w:type="spellStart"/>
      <w:r w:rsidRPr="00315957">
        <w:rPr>
          <w:sz w:val="24"/>
          <w:szCs w:val="24"/>
        </w:rPr>
        <w:t>classification</w:t>
      </w:r>
      <w:proofErr w:type="spellEnd"/>
      <w:r w:rsidRPr="00315957">
        <w:rPr>
          <w:sz w:val="24"/>
          <w:szCs w:val="24"/>
        </w:rPr>
        <w:t xml:space="preserve">. </w:t>
      </w:r>
      <w:proofErr w:type="spellStart"/>
      <w:r w:rsidRPr="00315957">
        <w:rPr>
          <w:b/>
          <w:bCs/>
          <w:sz w:val="24"/>
          <w:szCs w:val="24"/>
        </w:rPr>
        <w:t>Journal</w:t>
      </w:r>
      <w:proofErr w:type="spellEnd"/>
      <w:r w:rsidRPr="00315957">
        <w:rPr>
          <w:b/>
          <w:bCs/>
          <w:sz w:val="24"/>
          <w:szCs w:val="24"/>
        </w:rPr>
        <w:t xml:space="preserve"> </w:t>
      </w:r>
      <w:proofErr w:type="spellStart"/>
      <w:r w:rsidRPr="00315957">
        <w:rPr>
          <w:b/>
          <w:bCs/>
          <w:sz w:val="24"/>
          <w:szCs w:val="24"/>
        </w:rPr>
        <w:t>of</w:t>
      </w:r>
      <w:proofErr w:type="spellEnd"/>
      <w:r w:rsidRPr="00315957">
        <w:rPr>
          <w:b/>
          <w:bCs/>
          <w:sz w:val="24"/>
          <w:szCs w:val="24"/>
        </w:rPr>
        <w:t xml:space="preserve"> Applied Oral Science</w:t>
      </w:r>
      <w:r w:rsidRPr="00315957">
        <w:rPr>
          <w:sz w:val="24"/>
          <w:szCs w:val="24"/>
        </w:rPr>
        <w:t>, v. 30, e20210423, 2022. DOI: 10.1590/1678-7757-2021-0423.</w:t>
      </w:r>
    </w:p>
    <w:p w14:paraId="6684E42C" w14:textId="77777777" w:rsidR="00FC05E5" w:rsidRPr="00315957" w:rsidRDefault="00FC05E5" w:rsidP="00FC05E5">
      <w:pPr>
        <w:rPr>
          <w:sz w:val="24"/>
          <w:szCs w:val="24"/>
        </w:rPr>
      </w:pPr>
    </w:p>
    <w:p w14:paraId="133250D7" w14:textId="77777777" w:rsidR="00FC05E5" w:rsidRPr="00315957" w:rsidRDefault="00FC05E5" w:rsidP="00FC05E5">
      <w:pPr>
        <w:rPr>
          <w:sz w:val="24"/>
          <w:szCs w:val="24"/>
        </w:rPr>
      </w:pPr>
      <w:r w:rsidRPr="00315957">
        <w:rPr>
          <w:sz w:val="24"/>
          <w:szCs w:val="24"/>
        </w:rPr>
        <w:t xml:space="preserve">HAN, N.; LIU, Y.; DU, J. </w:t>
      </w:r>
      <w:r w:rsidRPr="00315957">
        <w:rPr>
          <w:i/>
          <w:iCs/>
          <w:sz w:val="24"/>
          <w:szCs w:val="24"/>
        </w:rPr>
        <w:t>et al</w:t>
      </w:r>
      <w:r w:rsidRPr="00315957">
        <w:rPr>
          <w:sz w:val="24"/>
          <w:szCs w:val="24"/>
        </w:rPr>
        <w:t xml:space="preserve">. </w:t>
      </w:r>
      <w:proofErr w:type="spellStart"/>
      <w:r w:rsidRPr="00315957">
        <w:rPr>
          <w:sz w:val="24"/>
          <w:szCs w:val="24"/>
        </w:rPr>
        <w:t>Regulation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of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the</w:t>
      </w:r>
      <w:proofErr w:type="spellEnd"/>
      <w:r w:rsidRPr="00315957">
        <w:rPr>
          <w:sz w:val="24"/>
          <w:szCs w:val="24"/>
        </w:rPr>
        <w:t xml:space="preserve"> host </w:t>
      </w:r>
      <w:proofErr w:type="spellStart"/>
      <w:r w:rsidRPr="00315957">
        <w:rPr>
          <w:sz w:val="24"/>
          <w:szCs w:val="24"/>
        </w:rPr>
        <w:t>immune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microenvironment</w:t>
      </w:r>
      <w:proofErr w:type="spellEnd"/>
      <w:r w:rsidRPr="00315957">
        <w:rPr>
          <w:sz w:val="24"/>
          <w:szCs w:val="24"/>
        </w:rPr>
        <w:t xml:space="preserve"> in </w:t>
      </w:r>
      <w:proofErr w:type="spellStart"/>
      <w:r w:rsidRPr="00315957">
        <w:rPr>
          <w:sz w:val="24"/>
          <w:szCs w:val="24"/>
        </w:rPr>
        <w:t>periodontitis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and</w:t>
      </w:r>
      <w:proofErr w:type="spellEnd"/>
      <w:r w:rsidRPr="00315957">
        <w:rPr>
          <w:sz w:val="24"/>
          <w:szCs w:val="24"/>
        </w:rPr>
        <w:t xml:space="preserve"> periodontal </w:t>
      </w:r>
      <w:proofErr w:type="spellStart"/>
      <w:r w:rsidRPr="00315957">
        <w:rPr>
          <w:sz w:val="24"/>
          <w:szCs w:val="24"/>
        </w:rPr>
        <w:t>bone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remodeling</w:t>
      </w:r>
      <w:proofErr w:type="spellEnd"/>
      <w:r w:rsidRPr="00315957">
        <w:rPr>
          <w:sz w:val="24"/>
          <w:szCs w:val="24"/>
        </w:rPr>
        <w:t xml:space="preserve">. </w:t>
      </w:r>
      <w:proofErr w:type="spellStart"/>
      <w:r w:rsidRPr="00315957">
        <w:rPr>
          <w:b/>
          <w:bCs/>
          <w:sz w:val="24"/>
          <w:szCs w:val="24"/>
        </w:rPr>
        <w:t>International</w:t>
      </w:r>
      <w:proofErr w:type="spellEnd"/>
      <w:r w:rsidRPr="00315957">
        <w:rPr>
          <w:b/>
          <w:bCs/>
          <w:sz w:val="24"/>
          <w:szCs w:val="24"/>
        </w:rPr>
        <w:t xml:space="preserve"> </w:t>
      </w:r>
      <w:proofErr w:type="spellStart"/>
      <w:r w:rsidRPr="00315957">
        <w:rPr>
          <w:b/>
          <w:bCs/>
          <w:sz w:val="24"/>
          <w:szCs w:val="24"/>
        </w:rPr>
        <w:t>Journal</w:t>
      </w:r>
      <w:proofErr w:type="spellEnd"/>
      <w:r w:rsidRPr="00315957">
        <w:rPr>
          <w:b/>
          <w:bCs/>
          <w:sz w:val="24"/>
          <w:szCs w:val="24"/>
        </w:rPr>
        <w:t xml:space="preserve"> </w:t>
      </w:r>
      <w:proofErr w:type="spellStart"/>
      <w:r w:rsidRPr="00315957">
        <w:rPr>
          <w:b/>
          <w:bCs/>
          <w:sz w:val="24"/>
          <w:szCs w:val="24"/>
        </w:rPr>
        <w:t>of</w:t>
      </w:r>
      <w:proofErr w:type="spellEnd"/>
      <w:r w:rsidRPr="00315957">
        <w:rPr>
          <w:b/>
          <w:bCs/>
          <w:sz w:val="24"/>
          <w:szCs w:val="24"/>
        </w:rPr>
        <w:t xml:space="preserve"> Molecular </w:t>
      </w:r>
      <w:proofErr w:type="spellStart"/>
      <w:r w:rsidRPr="00315957">
        <w:rPr>
          <w:b/>
          <w:bCs/>
          <w:sz w:val="24"/>
          <w:szCs w:val="24"/>
        </w:rPr>
        <w:t>Sciences</w:t>
      </w:r>
      <w:proofErr w:type="spellEnd"/>
      <w:r w:rsidRPr="00315957">
        <w:rPr>
          <w:sz w:val="24"/>
          <w:szCs w:val="24"/>
        </w:rPr>
        <w:t>, v. 24, n. 4, art. 3158, 2023. DOI: 10.3390/ijms24043158.</w:t>
      </w:r>
    </w:p>
    <w:p w14:paraId="0C540E51" w14:textId="77777777" w:rsidR="00FC05E5" w:rsidRPr="00315957" w:rsidRDefault="00FC05E5" w:rsidP="00FC05E5">
      <w:pPr>
        <w:rPr>
          <w:sz w:val="24"/>
          <w:szCs w:val="24"/>
        </w:rPr>
      </w:pPr>
    </w:p>
    <w:p w14:paraId="0FB5F479" w14:textId="77777777" w:rsidR="00FC05E5" w:rsidRPr="00315957" w:rsidRDefault="00FC05E5" w:rsidP="00FC05E5">
      <w:pPr>
        <w:rPr>
          <w:sz w:val="24"/>
          <w:szCs w:val="24"/>
        </w:rPr>
      </w:pPr>
      <w:r w:rsidRPr="00315957">
        <w:rPr>
          <w:sz w:val="24"/>
          <w:szCs w:val="24"/>
        </w:rPr>
        <w:lastRenderedPageBreak/>
        <w:t xml:space="preserve">KIM, T. S.; SILVA, L. M.; THEOFILOU, V. I. </w:t>
      </w:r>
      <w:r w:rsidRPr="00315957">
        <w:rPr>
          <w:i/>
          <w:iCs/>
          <w:sz w:val="24"/>
          <w:szCs w:val="24"/>
        </w:rPr>
        <w:t>et al</w:t>
      </w:r>
      <w:r w:rsidRPr="00315957">
        <w:rPr>
          <w:sz w:val="24"/>
          <w:szCs w:val="24"/>
        </w:rPr>
        <w:t xml:space="preserve">. </w:t>
      </w:r>
      <w:proofErr w:type="spellStart"/>
      <w:r w:rsidRPr="00315957">
        <w:rPr>
          <w:sz w:val="24"/>
          <w:szCs w:val="24"/>
        </w:rPr>
        <w:t>Neutrophil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extracellular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traps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and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extracellular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histones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potentiate</w:t>
      </w:r>
      <w:proofErr w:type="spellEnd"/>
      <w:r w:rsidRPr="00315957">
        <w:rPr>
          <w:sz w:val="24"/>
          <w:szCs w:val="24"/>
        </w:rPr>
        <w:t xml:space="preserve"> IL-17 </w:t>
      </w:r>
      <w:proofErr w:type="spellStart"/>
      <w:r w:rsidRPr="00315957">
        <w:rPr>
          <w:sz w:val="24"/>
          <w:szCs w:val="24"/>
        </w:rPr>
        <w:t>inflammation</w:t>
      </w:r>
      <w:proofErr w:type="spellEnd"/>
      <w:r w:rsidRPr="00315957">
        <w:rPr>
          <w:sz w:val="24"/>
          <w:szCs w:val="24"/>
        </w:rPr>
        <w:t xml:space="preserve"> in </w:t>
      </w:r>
      <w:proofErr w:type="spellStart"/>
      <w:r w:rsidRPr="00315957">
        <w:rPr>
          <w:sz w:val="24"/>
          <w:szCs w:val="24"/>
        </w:rPr>
        <w:t>periodontitis</w:t>
      </w:r>
      <w:proofErr w:type="spellEnd"/>
      <w:r w:rsidRPr="00315957">
        <w:rPr>
          <w:b/>
          <w:bCs/>
          <w:sz w:val="24"/>
          <w:szCs w:val="24"/>
        </w:rPr>
        <w:t xml:space="preserve">. </w:t>
      </w:r>
      <w:proofErr w:type="spellStart"/>
      <w:r w:rsidRPr="00315957">
        <w:rPr>
          <w:b/>
          <w:bCs/>
          <w:sz w:val="24"/>
          <w:szCs w:val="24"/>
        </w:rPr>
        <w:t>Journal</w:t>
      </w:r>
      <w:proofErr w:type="spellEnd"/>
      <w:r w:rsidRPr="00315957">
        <w:rPr>
          <w:b/>
          <w:bCs/>
          <w:sz w:val="24"/>
          <w:szCs w:val="24"/>
        </w:rPr>
        <w:t xml:space="preserve"> of Experimental Medicine</w:t>
      </w:r>
      <w:r w:rsidRPr="00315957">
        <w:rPr>
          <w:sz w:val="24"/>
          <w:szCs w:val="24"/>
        </w:rPr>
        <w:t>, v. 220, n. 9, e20221751, 2023. DOI: 10.1084/jem.20221751.</w:t>
      </w:r>
    </w:p>
    <w:p w14:paraId="52707E87" w14:textId="77777777" w:rsidR="00FC05E5" w:rsidRPr="00315957" w:rsidRDefault="00FC05E5" w:rsidP="00FC05E5">
      <w:pPr>
        <w:rPr>
          <w:sz w:val="24"/>
          <w:szCs w:val="24"/>
        </w:rPr>
      </w:pPr>
    </w:p>
    <w:p w14:paraId="40B2E034" w14:textId="77777777" w:rsidR="00FC05E5" w:rsidRPr="00315957" w:rsidRDefault="00FC05E5" w:rsidP="00FC05E5">
      <w:pPr>
        <w:rPr>
          <w:sz w:val="24"/>
          <w:szCs w:val="24"/>
        </w:rPr>
      </w:pPr>
      <w:r w:rsidRPr="00315957">
        <w:rPr>
          <w:sz w:val="24"/>
          <w:szCs w:val="24"/>
        </w:rPr>
        <w:t xml:space="preserve">KINI, V.; MOHANTY, I.; TELANG, G.; VYAS, N. </w:t>
      </w:r>
      <w:proofErr w:type="spellStart"/>
      <w:r w:rsidRPr="00315957">
        <w:rPr>
          <w:sz w:val="24"/>
          <w:szCs w:val="24"/>
        </w:rPr>
        <w:t>Immunopathogenesis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and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distinct</w:t>
      </w:r>
      <w:proofErr w:type="spellEnd"/>
      <w:r w:rsidRPr="00315957">
        <w:rPr>
          <w:sz w:val="24"/>
          <w:szCs w:val="24"/>
        </w:rPr>
        <w:t xml:space="preserve"> role </w:t>
      </w:r>
      <w:proofErr w:type="spellStart"/>
      <w:r w:rsidRPr="00315957">
        <w:rPr>
          <w:sz w:val="24"/>
          <w:szCs w:val="24"/>
        </w:rPr>
        <w:t>of</w:t>
      </w:r>
      <w:proofErr w:type="spellEnd"/>
      <w:r w:rsidRPr="00315957">
        <w:rPr>
          <w:sz w:val="24"/>
          <w:szCs w:val="24"/>
        </w:rPr>
        <w:t xml:space="preserve"> Th17 in </w:t>
      </w:r>
      <w:proofErr w:type="spellStart"/>
      <w:r w:rsidRPr="00315957">
        <w:rPr>
          <w:sz w:val="24"/>
          <w:szCs w:val="24"/>
        </w:rPr>
        <w:t>periodontitis</w:t>
      </w:r>
      <w:proofErr w:type="spellEnd"/>
      <w:r w:rsidRPr="00315957">
        <w:rPr>
          <w:sz w:val="24"/>
          <w:szCs w:val="24"/>
        </w:rPr>
        <w:t xml:space="preserve">: a review. </w:t>
      </w:r>
      <w:proofErr w:type="spellStart"/>
      <w:r w:rsidRPr="00315957">
        <w:rPr>
          <w:b/>
          <w:bCs/>
          <w:sz w:val="24"/>
          <w:szCs w:val="24"/>
        </w:rPr>
        <w:t>Journal</w:t>
      </w:r>
      <w:proofErr w:type="spellEnd"/>
      <w:r w:rsidRPr="00315957">
        <w:rPr>
          <w:b/>
          <w:bCs/>
          <w:sz w:val="24"/>
          <w:szCs w:val="24"/>
        </w:rPr>
        <w:t xml:space="preserve"> </w:t>
      </w:r>
      <w:proofErr w:type="spellStart"/>
      <w:r w:rsidRPr="00315957">
        <w:rPr>
          <w:b/>
          <w:bCs/>
          <w:sz w:val="24"/>
          <w:szCs w:val="24"/>
        </w:rPr>
        <w:t>of</w:t>
      </w:r>
      <w:proofErr w:type="spellEnd"/>
      <w:r w:rsidRPr="00315957">
        <w:rPr>
          <w:b/>
          <w:bCs/>
          <w:sz w:val="24"/>
          <w:szCs w:val="24"/>
        </w:rPr>
        <w:t xml:space="preserve"> Oral </w:t>
      </w:r>
      <w:proofErr w:type="spellStart"/>
      <w:r w:rsidRPr="00315957">
        <w:rPr>
          <w:b/>
          <w:bCs/>
          <w:sz w:val="24"/>
          <w:szCs w:val="24"/>
        </w:rPr>
        <w:t>Biosciences</w:t>
      </w:r>
      <w:proofErr w:type="spellEnd"/>
      <w:r w:rsidRPr="00315957">
        <w:rPr>
          <w:sz w:val="24"/>
          <w:szCs w:val="24"/>
        </w:rPr>
        <w:t>, v. 64, n. 2, p. 193-201, 2022. DOI: 10.1016/j.job.2022.04.005.</w:t>
      </w:r>
    </w:p>
    <w:p w14:paraId="294FF898" w14:textId="77777777" w:rsidR="00FC05E5" w:rsidRPr="00315957" w:rsidRDefault="00FC05E5" w:rsidP="00FC05E5">
      <w:pPr>
        <w:rPr>
          <w:sz w:val="24"/>
          <w:szCs w:val="24"/>
        </w:rPr>
      </w:pPr>
    </w:p>
    <w:p w14:paraId="7C00A08E" w14:textId="77777777" w:rsidR="00FC05E5" w:rsidRPr="00315957" w:rsidRDefault="00FC05E5" w:rsidP="00FC05E5">
      <w:pPr>
        <w:rPr>
          <w:sz w:val="24"/>
          <w:szCs w:val="24"/>
        </w:rPr>
      </w:pPr>
      <w:r w:rsidRPr="00315957">
        <w:rPr>
          <w:sz w:val="24"/>
          <w:szCs w:val="24"/>
        </w:rPr>
        <w:t>LI, Y.; CHEN, Y.; CAI, G</w:t>
      </w:r>
      <w:r w:rsidRPr="00315957">
        <w:rPr>
          <w:i/>
          <w:iCs/>
          <w:sz w:val="24"/>
          <w:szCs w:val="24"/>
        </w:rPr>
        <w:t>. et al</w:t>
      </w:r>
      <w:r w:rsidRPr="00315957">
        <w:rPr>
          <w:sz w:val="24"/>
          <w:szCs w:val="24"/>
        </w:rPr>
        <w:t xml:space="preserve">. Roles </w:t>
      </w:r>
      <w:proofErr w:type="spellStart"/>
      <w:r w:rsidRPr="00315957">
        <w:rPr>
          <w:sz w:val="24"/>
          <w:szCs w:val="24"/>
        </w:rPr>
        <w:t>of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trained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immunity</w:t>
      </w:r>
      <w:proofErr w:type="spellEnd"/>
      <w:r w:rsidRPr="00315957">
        <w:rPr>
          <w:sz w:val="24"/>
          <w:szCs w:val="24"/>
        </w:rPr>
        <w:t xml:space="preserve"> in </w:t>
      </w:r>
      <w:proofErr w:type="spellStart"/>
      <w:r w:rsidRPr="00315957">
        <w:rPr>
          <w:sz w:val="24"/>
          <w:szCs w:val="24"/>
        </w:rPr>
        <w:t>the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pathogenesis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of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periodontitis</w:t>
      </w:r>
      <w:proofErr w:type="spellEnd"/>
      <w:r w:rsidRPr="00315957">
        <w:rPr>
          <w:sz w:val="24"/>
          <w:szCs w:val="24"/>
        </w:rPr>
        <w:t xml:space="preserve">. </w:t>
      </w:r>
      <w:proofErr w:type="spellStart"/>
      <w:r w:rsidRPr="00315957">
        <w:rPr>
          <w:b/>
          <w:bCs/>
          <w:sz w:val="24"/>
          <w:szCs w:val="24"/>
        </w:rPr>
        <w:t>Journal</w:t>
      </w:r>
      <w:proofErr w:type="spellEnd"/>
      <w:r w:rsidRPr="00315957">
        <w:rPr>
          <w:b/>
          <w:bCs/>
          <w:sz w:val="24"/>
          <w:szCs w:val="24"/>
        </w:rPr>
        <w:t xml:space="preserve"> </w:t>
      </w:r>
      <w:proofErr w:type="spellStart"/>
      <w:r w:rsidRPr="00315957">
        <w:rPr>
          <w:b/>
          <w:bCs/>
          <w:sz w:val="24"/>
          <w:szCs w:val="24"/>
        </w:rPr>
        <w:t>of</w:t>
      </w:r>
      <w:proofErr w:type="spellEnd"/>
      <w:r w:rsidRPr="00315957">
        <w:rPr>
          <w:b/>
          <w:bCs/>
          <w:sz w:val="24"/>
          <w:szCs w:val="24"/>
        </w:rPr>
        <w:t xml:space="preserve"> Periodontal </w:t>
      </w:r>
      <w:proofErr w:type="spellStart"/>
      <w:r w:rsidRPr="00315957">
        <w:rPr>
          <w:b/>
          <w:bCs/>
          <w:sz w:val="24"/>
          <w:szCs w:val="24"/>
        </w:rPr>
        <w:t>Research</w:t>
      </w:r>
      <w:proofErr w:type="spellEnd"/>
      <w:r w:rsidRPr="00315957">
        <w:rPr>
          <w:sz w:val="24"/>
          <w:szCs w:val="24"/>
        </w:rPr>
        <w:t>, v. 58, n. 5, p. 864-873, 2023. DOI: 10.1111/jre.13158.</w:t>
      </w:r>
    </w:p>
    <w:p w14:paraId="3F1C5069" w14:textId="77777777" w:rsidR="00FC05E5" w:rsidRPr="00315957" w:rsidRDefault="00FC05E5" w:rsidP="00FC05E5">
      <w:pPr>
        <w:rPr>
          <w:sz w:val="24"/>
          <w:szCs w:val="24"/>
        </w:rPr>
      </w:pPr>
    </w:p>
    <w:p w14:paraId="3C45AA7B" w14:textId="77777777" w:rsidR="00FC05E5" w:rsidRPr="00315957" w:rsidRDefault="00FC05E5" w:rsidP="00FC05E5">
      <w:pPr>
        <w:rPr>
          <w:sz w:val="24"/>
          <w:szCs w:val="24"/>
        </w:rPr>
      </w:pPr>
      <w:r w:rsidRPr="00315957">
        <w:rPr>
          <w:sz w:val="24"/>
          <w:szCs w:val="24"/>
        </w:rPr>
        <w:t xml:space="preserve">LÓPEZ-VALVERDE, N.; QUISPE-LÓPEZ, N.; BLANCO RUEDA, J. A. </w:t>
      </w:r>
      <w:proofErr w:type="spellStart"/>
      <w:r w:rsidRPr="00315957">
        <w:rPr>
          <w:sz w:val="24"/>
          <w:szCs w:val="24"/>
        </w:rPr>
        <w:t>Inflammation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and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immune</w:t>
      </w:r>
      <w:proofErr w:type="spellEnd"/>
      <w:r w:rsidRPr="00315957">
        <w:rPr>
          <w:sz w:val="24"/>
          <w:szCs w:val="24"/>
        </w:rPr>
        <w:t xml:space="preserve"> response in </w:t>
      </w:r>
      <w:proofErr w:type="spellStart"/>
      <w:r w:rsidRPr="00315957">
        <w:rPr>
          <w:sz w:val="24"/>
          <w:szCs w:val="24"/>
        </w:rPr>
        <w:t>the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development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of</w:t>
      </w:r>
      <w:proofErr w:type="spellEnd"/>
      <w:r w:rsidRPr="00315957">
        <w:rPr>
          <w:sz w:val="24"/>
          <w:szCs w:val="24"/>
        </w:rPr>
        <w:t xml:space="preserve"> periodontal </w:t>
      </w:r>
      <w:proofErr w:type="spellStart"/>
      <w:r w:rsidRPr="00315957">
        <w:rPr>
          <w:sz w:val="24"/>
          <w:szCs w:val="24"/>
        </w:rPr>
        <w:t>disease</w:t>
      </w:r>
      <w:proofErr w:type="spellEnd"/>
      <w:r w:rsidRPr="00315957">
        <w:rPr>
          <w:sz w:val="24"/>
          <w:szCs w:val="24"/>
        </w:rPr>
        <w:t xml:space="preserve">: a </w:t>
      </w:r>
      <w:proofErr w:type="spellStart"/>
      <w:r w:rsidRPr="00315957">
        <w:rPr>
          <w:sz w:val="24"/>
          <w:szCs w:val="24"/>
        </w:rPr>
        <w:t>narrative</w:t>
      </w:r>
      <w:proofErr w:type="spellEnd"/>
      <w:r w:rsidRPr="00315957">
        <w:rPr>
          <w:sz w:val="24"/>
          <w:szCs w:val="24"/>
        </w:rPr>
        <w:t xml:space="preserve"> review. </w:t>
      </w:r>
      <w:proofErr w:type="spellStart"/>
      <w:r w:rsidRPr="00315957">
        <w:rPr>
          <w:b/>
          <w:bCs/>
          <w:sz w:val="24"/>
          <w:szCs w:val="24"/>
        </w:rPr>
        <w:t>Frontiers</w:t>
      </w:r>
      <w:proofErr w:type="spellEnd"/>
      <w:r w:rsidRPr="00315957">
        <w:rPr>
          <w:b/>
          <w:bCs/>
          <w:sz w:val="24"/>
          <w:szCs w:val="24"/>
        </w:rPr>
        <w:t xml:space="preserve"> in </w:t>
      </w:r>
      <w:proofErr w:type="spellStart"/>
      <w:r w:rsidRPr="00315957">
        <w:rPr>
          <w:b/>
          <w:bCs/>
          <w:sz w:val="24"/>
          <w:szCs w:val="24"/>
        </w:rPr>
        <w:t>Cellular</w:t>
      </w:r>
      <w:proofErr w:type="spellEnd"/>
      <w:r w:rsidRPr="00315957">
        <w:rPr>
          <w:b/>
          <w:bCs/>
          <w:sz w:val="24"/>
          <w:szCs w:val="24"/>
        </w:rPr>
        <w:t xml:space="preserve"> </w:t>
      </w:r>
      <w:proofErr w:type="spellStart"/>
      <w:r w:rsidRPr="00315957">
        <w:rPr>
          <w:b/>
          <w:bCs/>
          <w:sz w:val="24"/>
          <w:szCs w:val="24"/>
        </w:rPr>
        <w:t>and</w:t>
      </w:r>
      <w:proofErr w:type="spellEnd"/>
      <w:r w:rsidRPr="00315957">
        <w:rPr>
          <w:b/>
          <w:bCs/>
          <w:sz w:val="24"/>
          <w:szCs w:val="24"/>
        </w:rPr>
        <w:t xml:space="preserve"> </w:t>
      </w:r>
      <w:proofErr w:type="spellStart"/>
      <w:r w:rsidRPr="00315957">
        <w:rPr>
          <w:b/>
          <w:bCs/>
          <w:sz w:val="24"/>
          <w:szCs w:val="24"/>
        </w:rPr>
        <w:t>Infection</w:t>
      </w:r>
      <w:proofErr w:type="spellEnd"/>
      <w:r w:rsidRPr="00315957">
        <w:rPr>
          <w:b/>
          <w:bCs/>
          <w:sz w:val="24"/>
          <w:szCs w:val="24"/>
        </w:rPr>
        <w:t xml:space="preserve"> </w:t>
      </w:r>
      <w:proofErr w:type="spellStart"/>
      <w:r w:rsidRPr="00315957">
        <w:rPr>
          <w:b/>
          <w:bCs/>
          <w:sz w:val="24"/>
          <w:szCs w:val="24"/>
        </w:rPr>
        <w:t>Microbiology</w:t>
      </w:r>
      <w:proofErr w:type="spellEnd"/>
      <w:r w:rsidRPr="00315957">
        <w:rPr>
          <w:sz w:val="24"/>
          <w:szCs w:val="24"/>
        </w:rPr>
        <w:t>, v. 14, art. 1493818, 2024. DOI: 10.3389/fcimb.2024.1493818.</w:t>
      </w:r>
    </w:p>
    <w:p w14:paraId="57A9FE75" w14:textId="77777777" w:rsidR="00FC05E5" w:rsidRPr="00315957" w:rsidRDefault="00FC05E5" w:rsidP="00FC05E5">
      <w:pPr>
        <w:rPr>
          <w:sz w:val="24"/>
          <w:szCs w:val="24"/>
        </w:rPr>
      </w:pPr>
    </w:p>
    <w:p w14:paraId="2F93BD2D" w14:textId="77777777" w:rsidR="00FC05E5" w:rsidRPr="00315957" w:rsidRDefault="00FC05E5" w:rsidP="00FC05E5">
      <w:pPr>
        <w:rPr>
          <w:sz w:val="24"/>
          <w:szCs w:val="24"/>
        </w:rPr>
      </w:pPr>
      <w:r w:rsidRPr="00315957">
        <w:rPr>
          <w:sz w:val="24"/>
          <w:szCs w:val="24"/>
        </w:rPr>
        <w:t xml:space="preserve">NETANELY, Y.; BAREL, O.; NAAMNEH, R. </w:t>
      </w:r>
      <w:r w:rsidRPr="00315957">
        <w:rPr>
          <w:i/>
          <w:iCs/>
          <w:sz w:val="24"/>
          <w:szCs w:val="24"/>
        </w:rPr>
        <w:t>et al.</w:t>
      </w:r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Epithelial</w:t>
      </w:r>
      <w:proofErr w:type="spellEnd"/>
      <w:r w:rsidRPr="00315957">
        <w:rPr>
          <w:sz w:val="24"/>
          <w:szCs w:val="24"/>
        </w:rPr>
        <w:t xml:space="preserve"> RANKL </w:t>
      </w:r>
      <w:proofErr w:type="spellStart"/>
      <w:r w:rsidRPr="00315957">
        <w:rPr>
          <w:sz w:val="24"/>
          <w:szCs w:val="24"/>
        </w:rPr>
        <w:t>limits</w:t>
      </w:r>
      <w:proofErr w:type="spellEnd"/>
      <w:r w:rsidRPr="00315957">
        <w:rPr>
          <w:sz w:val="24"/>
          <w:szCs w:val="24"/>
        </w:rPr>
        <w:t xml:space="preserve"> experimental </w:t>
      </w:r>
      <w:proofErr w:type="spellStart"/>
      <w:r w:rsidRPr="00315957">
        <w:rPr>
          <w:sz w:val="24"/>
          <w:szCs w:val="24"/>
        </w:rPr>
        <w:t>periodontitis</w:t>
      </w:r>
      <w:proofErr w:type="spellEnd"/>
      <w:r w:rsidRPr="00315957">
        <w:rPr>
          <w:sz w:val="24"/>
          <w:szCs w:val="24"/>
        </w:rPr>
        <w:t xml:space="preserve"> via </w:t>
      </w:r>
      <w:proofErr w:type="spellStart"/>
      <w:r w:rsidRPr="00315957">
        <w:rPr>
          <w:sz w:val="24"/>
          <w:szCs w:val="24"/>
        </w:rPr>
        <w:t>Langerhans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cells</w:t>
      </w:r>
      <w:proofErr w:type="spellEnd"/>
      <w:r w:rsidRPr="00315957">
        <w:rPr>
          <w:sz w:val="24"/>
          <w:szCs w:val="24"/>
        </w:rPr>
        <w:t xml:space="preserve">. </w:t>
      </w:r>
      <w:proofErr w:type="spellStart"/>
      <w:r w:rsidRPr="00315957">
        <w:rPr>
          <w:b/>
          <w:bCs/>
          <w:sz w:val="24"/>
          <w:szCs w:val="24"/>
        </w:rPr>
        <w:t>Journal</w:t>
      </w:r>
      <w:proofErr w:type="spellEnd"/>
      <w:r w:rsidRPr="00315957">
        <w:rPr>
          <w:b/>
          <w:bCs/>
          <w:sz w:val="24"/>
          <w:szCs w:val="24"/>
        </w:rPr>
        <w:t xml:space="preserve"> of Dental </w:t>
      </w:r>
      <w:proofErr w:type="spellStart"/>
      <w:r w:rsidRPr="00315957">
        <w:rPr>
          <w:b/>
          <w:bCs/>
          <w:sz w:val="24"/>
          <w:szCs w:val="24"/>
        </w:rPr>
        <w:t>Research</w:t>
      </w:r>
      <w:proofErr w:type="spellEnd"/>
      <w:r w:rsidRPr="00315957">
        <w:rPr>
          <w:sz w:val="24"/>
          <w:szCs w:val="24"/>
        </w:rPr>
        <w:t>, v. 103, n. 12, p. 1281-1290, 2024. DOI: 10.1177/00220345241274370.</w:t>
      </w:r>
    </w:p>
    <w:p w14:paraId="51CD25B0" w14:textId="77777777" w:rsidR="00FC05E5" w:rsidRPr="00315957" w:rsidRDefault="00FC05E5" w:rsidP="00FC05E5">
      <w:pPr>
        <w:rPr>
          <w:sz w:val="24"/>
          <w:szCs w:val="24"/>
        </w:rPr>
      </w:pPr>
    </w:p>
    <w:p w14:paraId="462BAF92" w14:textId="77777777" w:rsidR="00FC05E5" w:rsidRPr="00315957" w:rsidRDefault="00FC05E5" w:rsidP="00FC05E5">
      <w:pPr>
        <w:rPr>
          <w:sz w:val="24"/>
          <w:szCs w:val="24"/>
        </w:rPr>
      </w:pPr>
      <w:r w:rsidRPr="00315957">
        <w:rPr>
          <w:sz w:val="24"/>
          <w:szCs w:val="24"/>
        </w:rPr>
        <w:t xml:space="preserve">NEURATH, N.; KESTING, M. </w:t>
      </w:r>
      <w:proofErr w:type="spellStart"/>
      <w:r w:rsidRPr="00315957">
        <w:rPr>
          <w:sz w:val="24"/>
          <w:szCs w:val="24"/>
        </w:rPr>
        <w:t>Cytokines</w:t>
      </w:r>
      <w:proofErr w:type="spellEnd"/>
      <w:r w:rsidRPr="00315957">
        <w:rPr>
          <w:sz w:val="24"/>
          <w:szCs w:val="24"/>
        </w:rPr>
        <w:t xml:space="preserve"> in </w:t>
      </w:r>
      <w:proofErr w:type="spellStart"/>
      <w:r w:rsidRPr="00315957">
        <w:rPr>
          <w:sz w:val="24"/>
          <w:szCs w:val="24"/>
        </w:rPr>
        <w:t>gingivitis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and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periodontitis</w:t>
      </w:r>
      <w:proofErr w:type="spellEnd"/>
      <w:r w:rsidRPr="00315957">
        <w:rPr>
          <w:sz w:val="24"/>
          <w:szCs w:val="24"/>
        </w:rPr>
        <w:t xml:space="preserve">: </w:t>
      </w:r>
      <w:proofErr w:type="spellStart"/>
      <w:r w:rsidRPr="00315957">
        <w:rPr>
          <w:sz w:val="24"/>
          <w:szCs w:val="24"/>
        </w:rPr>
        <w:t>from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pathogenesis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to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therapeutic</w:t>
      </w:r>
      <w:proofErr w:type="spellEnd"/>
      <w:r w:rsidRPr="00315957">
        <w:rPr>
          <w:sz w:val="24"/>
          <w:szCs w:val="24"/>
        </w:rPr>
        <w:t xml:space="preserve"> targets. </w:t>
      </w:r>
      <w:proofErr w:type="spellStart"/>
      <w:r w:rsidRPr="00315957">
        <w:rPr>
          <w:b/>
          <w:bCs/>
          <w:sz w:val="24"/>
          <w:szCs w:val="24"/>
        </w:rPr>
        <w:t>Frontiers</w:t>
      </w:r>
      <w:proofErr w:type="spellEnd"/>
      <w:r w:rsidRPr="00315957">
        <w:rPr>
          <w:b/>
          <w:bCs/>
          <w:sz w:val="24"/>
          <w:szCs w:val="24"/>
        </w:rPr>
        <w:t xml:space="preserve"> in </w:t>
      </w:r>
      <w:proofErr w:type="spellStart"/>
      <w:r w:rsidRPr="00315957">
        <w:rPr>
          <w:b/>
          <w:bCs/>
          <w:sz w:val="24"/>
          <w:szCs w:val="24"/>
        </w:rPr>
        <w:t>Immunology</w:t>
      </w:r>
      <w:proofErr w:type="spellEnd"/>
      <w:r w:rsidRPr="00315957">
        <w:rPr>
          <w:sz w:val="24"/>
          <w:szCs w:val="24"/>
        </w:rPr>
        <w:t>, v. 15, art. 1435054, 2024. DOI: 10.3389/fimmu.2024.1435054.</w:t>
      </w:r>
    </w:p>
    <w:p w14:paraId="14FB5DB1" w14:textId="77777777" w:rsidR="00FC05E5" w:rsidRPr="00315957" w:rsidRDefault="00FC05E5" w:rsidP="00FC05E5">
      <w:pPr>
        <w:rPr>
          <w:sz w:val="24"/>
          <w:szCs w:val="24"/>
        </w:rPr>
      </w:pPr>
    </w:p>
    <w:p w14:paraId="0A460720" w14:textId="77777777" w:rsidR="00FC05E5" w:rsidRPr="00315957" w:rsidRDefault="00FC05E5" w:rsidP="00FC05E5">
      <w:pPr>
        <w:rPr>
          <w:sz w:val="24"/>
          <w:szCs w:val="24"/>
        </w:rPr>
      </w:pPr>
      <w:r w:rsidRPr="00315957">
        <w:rPr>
          <w:sz w:val="24"/>
          <w:szCs w:val="24"/>
        </w:rPr>
        <w:t xml:space="preserve">SERWIN, K.; KOZAK, M.; MAZUREK-MOCHOL, M. </w:t>
      </w:r>
      <w:r w:rsidRPr="00315957">
        <w:rPr>
          <w:i/>
          <w:iCs/>
          <w:sz w:val="24"/>
          <w:szCs w:val="24"/>
        </w:rPr>
        <w:t>et al.</w:t>
      </w:r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Human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macrophage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immunometabolism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regulator</w:t>
      </w:r>
      <w:proofErr w:type="spellEnd"/>
      <w:r w:rsidRPr="00315957">
        <w:rPr>
          <w:sz w:val="24"/>
          <w:szCs w:val="24"/>
        </w:rPr>
        <w:t xml:space="preserve"> (MACIR) in </w:t>
      </w:r>
      <w:proofErr w:type="spellStart"/>
      <w:r w:rsidRPr="00315957">
        <w:rPr>
          <w:sz w:val="24"/>
          <w:szCs w:val="24"/>
        </w:rPr>
        <w:t>patients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with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periodontitis</w:t>
      </w:r>
      <w:proofErr w:type="spellEnd"/>
      <w:r w:rsidRPr="00315957">
        <w:rPr>
          <w:sz w:val="24"/>
          <w:szCs w:val="24"/>
        </w:rPr>
        <w:t xml:space="preserve">. </w:t>
      </w:r>
      <w:proofErr w:type="spellStart"/>
      <w:r w:rsidRPr="00315957">
        <w:rPr>
          <w:b/>
          <w:bCs/>
          <w:sz w:val="24"/>
          <w:szCs w:val="24"/>
        </w:rPr>
        <w:t>Immunobiology</w:t>
      </w:r>
      <w:proofErr w:type="spellEnd"/>
      <w:r w:rsidRPr="00315957">
        <w:rPr>
          <w:sz w:val="24"/>
          <w:szCs w:val="24"/>
        </w:rPr>
        <w:t>, v. 228, n. 6, art. 152760, 2023. DOI: 10.1016/j.imbio.2023.152760.</w:t>
      </w:r>
    </w:p>
    <w:p w14:paraId="3B8C1677" w14:textId="77777777" w:rsidR="00FC05E5" w:rsidRPr="00315957" w:rsidRDefault="00FC05E5" w:rsidP="00FC05E5">
      <w:pPr>
        <w:rPr>
          <w:sz w:val="24"/>
          <w:szCs w:val="24"/>
        </w:rPr>
      </w:pPr>
    </w:p>
    <w:p w14:paraId="0846A3C8" w14:textId="3414001B" w:rsidR="00FC05E5" w:rsidRPr="00315957" w:rsidRDefault="00FC05E5" w:rsidP="00FC05E5">
      <w:pPr>
        <w:rPr>
          <w:sz w:val="24"/>
          <w:szCs w:val="24"/>
        </w:rPr>
      </w:pPr>
      <w:r w:rsidRPr="00315957">
        <w:rPr>
          <w:sz w:val="24"/>
          <w:szCs w:val="24"/>
        </w:rPr>
        <w:t xml:space="preserve">SUKHERA, J. </w:t>
      </w:r>
      <w:proofErr w:type="spellStart"/>
      <w:r w:rsidRPr="00315957">
        <w:rPr>
          <w:sz w:val="24"/>
          <w:szCs w:val="24"/>
        </w:rPr>
        <w:t>Narrative</w:t>
      </w:r>
      <w:proofErr w:type="spellEnd"/>
      <w:r w:rsidRPr="00315957">
        <w:rPr>
          <w:sz w:val="24"/>
          <w:szCs w:val="24"/>
        </w:rPr>
        <w:t xml:space="preserve"> Reviews: </w:t>
      </w:r>
      <w:proofErr w:type="spellStart"/>
      <w:r w:rsidRPr="00315957">
        <w:rPr>
          <w:sz w:val="24"/>
          <w:szCs w:val="24"/>
        </w:rPr>
        <w:t>Flexible</w:t>
      </w:r>
      <w:proofErr w:type="spellEnd"/>
      <w:r w:rsidRPr="00315957">
        <w:rPr>
          <w:sz w:val="24"/>
          <w:szCs w:val="24"/>
        </w:rPr>
        <w:t xml:space="preserve">, </w:t>
      </w:r>
      <w:proofErr w:type="spellStart"/>
      <w:r w:rsidRPr="00315957">
        <w:rPr>
          <w:sz w:val="24"/>
          <w:szCs w:val="24"/>
        </w:rPr>
        <w:t>Rigorous</w:t>
      </w:r>
      <w:proofErr w:type="spellEnd"/>
      <w:r w:rsidRPr="00315957">
        <w:rPr>
          <w:sz w:val="24"/>
          <w:szCs w:val="24"/>
        </w:rPr>
        <w:t xml:space="preserve">, </w:t>
      </w:r>
      <w:proofErr w:type="spellStart"/>
      <w:r w:rsidRPr="00315957">
        <w:rPr>
          <w:sz w:val="24"/>
          <w:szCs w:val="24"/>
        </w:rPr>
        <w:t>and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Practical</w:t>
      </w:r>
      <w:proofErr w:type="spellEnd"/>
      <w:r w:rsidRPr="00315957">
        <w:rPr>
          <w:b/>
          <w:bCs/>
          <w:sz w:val="24"/>
          <w:szCs w:val="24"/>
        </w:rPr>
        <w:t xml:space="preserve">. </w:t>
      </w:r>
      <w:proofErr w:type="spellStart"/>
      <w:r w:rsidRPr="00315957">
        <w:rPr>
          <w:b/>
          <w:bCs/>
          <w:sz w:val="24"/>
          <w:szCs w:val="24"/>
        </w:rPr>
        <w:t>Journal</w:t>
      </w:r>
      <w:proofErr w:type="spellEnd"/>
      <w:r w:rsidRPr="00315957">
        <w:rPr>
          <w:b/>
          <w:bCs/>
          <w:sz w:val="24"/>
          <w:szCs w:val="24"/>
        </w:rPr>
        <w:t xml:space="preserve"> </w:t>
      </w:r>
      <w:proofErr w:type="spellStart"/>
      <w:r w:rsidRPr="00315957">
        <w:rPr>
          <w:b/>
          <w:bCs/>
          <w:sz w:val="24"/>
          <w:szCs w:val="24"/>
        </w:rPr>
        <w:t>of</w:t>
      </w:r>
      <w:proofErr w:type="spellEnd"/>
      <w:r w:rsidRPr="00315957">
        <w:rPr>
          <w:b/>
          <w:bCs/>
          <w:sz w:val="24"/>
          <w:szCs w:val="24"/>
        </w:rPr>
        <w:t xml:space="preserve"> </w:t>
      </w:r>
      <w:proofErr w:type="spellStart"/>
      <w:r w:rsidRPr="00315957">
        <w:rPr>
          <w:b/>
          <w:bCs/>
          <w:sz w:val="24"/>
          <w:szCs w:val="24"/>
        </w:rPr>
        <w:t>Graduate</w:t>
      </w:r>
      <w:proofErr w:type="spellEnd"/>
      <w:r w:rsidRPr="00315957">
        <w:rPr>
          <w:b/>
          <w:bCs/>
          <w:sz w:val="24"/>
          <w:szCs w:val="24"/>
        </w:rPr>
        <w:t xml:space="preserve"> Medical </w:t>
      </w:r>
      <w:proofErr w:type="spellStart"/>
      <w:r w:rsidRPr="00315957">
        <w:rPr>
          <w:b/>
          <w:bCs/>
          <w:sz w:val="24"/>
          <w:szCs w:val="24"/>
        </w:rPr>
        <w:t>Education</w:t>
      </w:r>
      <w:proofErr w:type="spellEnd"/>
      <w:r w:rsidRPr="00315957">
        <w:rPr>
          <w:sz w:val="24"/>
          <w:szCs w:val="24"/>
        </w:rPr>
        <w:t>, v. 14, n. 4, p. 414–417, 2022. DOI: 10.4300/JGME-D-22-00480.1.</w:t>
      </w:r>
    </w:p>
    <w:p w14:paraId="1905ED40" w14:textId="77777777" w:rsidR="00FC05E5" w:rsidRPr="00315957" w:rsidRDefault="00FC05E5" w:rsidP="00FC05E5">
      <w:pPr>
        <w:rPr>
          <w:sz w:val="24"/>
          <w:szCs w:val="24"/>
        </w:rPr>
      </w:pPr>
    </w:p>
    <w:p w14:paraId="53ECCE66" w14:textId="0687200A" w:rsidR="006D6638" w:rsidRPr="00995B07" w:rsidRDefault="00FC05E5" w:rsidP="00995B07">
      <w:pPr>
        <w:rPr>
          <w:sz w:val="24"/>
          <w:szCs w:val="24"/>
        </w:rPr>
      </w:pPr>
      <w:r w:rsidRPr="00315957">
        <w:rPr>
          <w:sz w:val="24"/>
          <w:szCs w:val="24"/>
        </w:rPr>
        <w:t xml:space="preserve">ZOU, J.; ZENG, Z.; XIE, W.; ZENG, Z. </w:t>
      </w:r>
      <w:proofErr w:type="spellStart"/>
      <w:r w:rsidRPr="00315957">
        <w:rPr>
          <w:sz w:val="24"/>
          <w:szCs w:val="24"/>
        </w:rPr>
        <w:t>Immunotherapy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with</w:t>
      </w:r>
      <w:proofErr w:type="spellEnd"/>
      <w:r w:rsidRPr="00315957">
        <w:rPr>
          <w:sz w:val="24"/>
          <w:szCs w:val="24"/>
        </w:rPr>
        <w:t xml:space="preserve"> </w:t>
      </w:r>
      <w:proofErr w:type="spellStart"/>
      <w:r w:rsidRPr="00315957">
        <w:rPr>
          <w:sz w:val="24"/>
          <w:szCs w:val="24"/>
        </w:rPr>
        <w:t>regulatory</w:t>
      </w:r>
      <w:proofErr w:type="spellEnd"/>
      <w:r w:rsidRPr="00315957">
        <w:rPr>
          <w:sz w:val="24"/>
          <w:szCs w:val="24"/>
        </w:rPr>
        <w:t xml:space="preserve"> T </w:t>
      </w:r>
      <w:proofErr w:type="spellStart"/>
      <w:r w:rsidRPr="00315957">
        <w:rPr>
          <w:sz w:val="24"/>
          <w:szCs w:val="24"/>
        </w:rPr>
        <w:t>and</w:t>
      </w:r>
      <w:proofErr w:type="spellEnd"/>
      <w:r w:rsidRPr="00315957">
        <w:rPr>
          <w:sz w:val="24"/>
          <w:szCs w:val="24"/>
        </w:rPr>
        <w:t xml:space="preserve"> B </w:t>
      </w:r>
      <w:proofErr w:type="spellStart"/>
      <w:r w:rsidRPr="00315957">
        <w:rPr>
          <w:sz w:val="24"/>
          <w:szCs w:val="24"/>
        </w:rPr>
        <w:t>cells</w:t>
      </w:r>
      <w:proofErr w:type="spellEnd"/>
      <w:r w:rsidRPr="00315957">
        <w:rPr>
          <w:sz w:val="24"/>
          <w:szCs w:val="24"/>
        </w:rPr>
        <w:t xml:space="preserve"> in </w:t>
      </w:r>
      <w:proofErr w:type="spellStart"/>
      <w:r w:rsidRPr="00315957">
        <w:rPr>
          <w:sz w:val="24"/>
          <w:szCs w:val="24"/>
        </w:rPr>
        <w:t>periodontitis</w:t>
      </w:r>
      <w:proofErr w:type="spellEnd"/>
      <w:r w:rsidRPr="00315957">
        <w:rPr>
          <w:sz w:val="24"/>
          <w:szCs w:val="24"/>
        </w:rPr>
        <w:t xml:space="preserve">. </w:t>
      </w:r>
      <w:proofErr w:type="spellStart"/>
      <w:r w:rsidRPr="00315957">
        <w:rPr>
          <w:b/>
          <w:bCs/>
          <w:sz w:val="24"/>
          <w:szCs w:val="24"/>
        </w:rPr>
        <w:t>International</w:t>
      </w:r>
      <w:proofErr w:type="spellEnd"/>
      <w:r w:rsidRPr="00315957">
        <w:rPr>
          <w:b/>
          <w:bCs/>
          <w:sz w:val="24"/>
          <w:szCs w:val="24"/>
        </w:rPr>
        <w:t xml:space="preserve"> </w:t>
      </w:r>
      <w:proofErr w:type="spellStart"/>
      <w:r w:rsidRPr="00315957">
        <w:rPr>
          <w:b/>
          <w:bCs/>
          <w:sz w:val="24"/>
          <w:szCs w:val="24"/>
        </w:rPr>
        <w:t>Immunopharmacology</w:t>
      </w:r>
      <w:proofErr w:type="spellEnd"/>
      <w:r w:rsidRPr="00315957">
        <w:rPr>
          <w:sz w:val="24"/>
          <w:szCs w:val="24"/>
        </w:rPr>
        <w:t>, v. 109, art. 108797, 2022. DOI: 10.1016/j.intimp.2022.108797.</w:t>
      </w:r>
    </w:p>
    <w:sectPr w:rsidR="006D6638" w:rsidRPr="00995B07" w:rsidSect="00875540">
      <w:headerReference w:type="default" r:id="rId8"/>
      <w:footerReference w:type="default" r:id="rId9"/>
      <w:headerReference w:type="first" r:id="rId10"/>
      <w:footerReference w:type="first" r:id="rId11"/>
      <w:pgSz w:w="11906" w:h="16840"/>
      <w:pgMar w:top="1701" w:right="1134" w:bottom="1134" w:left="1701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E404A" w14:textId="77777777" w:rsidR="00821C60" w:rsidRDefault="00821C60">
      <w:r>
        <w:separator/>
      </w:r>
    </w:p>
  </w:endnote>
  <w:endnote w:type="continuationSeparator" w:id="0">
    <w:p w14:paraId="26C5DCE1" w14:textId="77777777" w:rsidR="00821C60" w:rsidRDefault="00821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03F0F41-41FC-4B6E-8B2D-85E34EF6025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174CF9B2-6565-4BAD-A488-7A465E2FD85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26E9344-4C17-4F66-BF02-9AFD7703ADF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59690" w14:textId="535B467F" w:rsidR="006D6638" w:rsidRDefault="008755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67456" behindDoc="1" locked="0" layoutInCell="1" hidden="0" allowOverlap="1" wp14:anchorId="2029173D" wp14:editId="3FE9C27A">
          <wp:simplePos x="0" y="0"/>
          <wp:positionH relativeFrom="column">
            <wp:posOffset>39370</wp:posOffset>
          </wp:positionH>
          <wp:positionV relativeFrom="paragraph">
            <wp:posOffset>107950</wp:posOffset>
          </wp:positionV>
          <wp:extent cx="5641200" cy="1036800"/>
          <wp:effectExtent l="0" t="0" r="0" b="0"/>
          <wp:wrapNone/>
          <wp:docPr id="9811264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1200" cy="103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1FE02ED" w14:textId="1C85C820" w:rsidR="006D6638" w:rsidRDefault="006D663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38C33E87" w14:textId="28A6762D" w:rsidR="006D6638" w:rsidRDefault="006D6638" w:rsidP="008755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53005" w14:textId="33D9FB0E" w:rsidR="00FC05E5" w:rsidRDefault="00FC05E5" w:rsidP="00FC05E5">
    <w:pPr>
      <w:pStyle w:val="Rodap"/>
      <w:rPr>
        <w:sz w:val="20"/>
        <w:szCs w:val="20"/>
      </w:rPr>
    </w:pPr>
    <w:r w:rsidRPr="00CE070C">
      <w:rPr>
        <w:sz w:val="20"/>
        <w:szCs w:val="20"/>
        <w:vertAlign w:val="superscript"/>
      </w:rPr>
      <w:t>1</w:t>
    </w:r>
    <w:r w:rsidRPr="00CE070C">
      <w:rPr>
        <w:sz w:val="20"/>
        <w:szCs w:val="20"/>
      </w:rPr>
      <w:t xml:space="preserve"> Acadêmico(a) de Odontologia do Centro Universitário CHRISFAPI – Piripiri/PI</w:t>
    </w:r>
    <w:r w:rsidR="00A53504">
      <w:rPr>
        <w:sz w:val="20"/>
        <w:szCs w:val="20"/>
      </w:rPr>
      <w:t xml:space="preserve"> </w:t>
    </w:r>
  </w:p>
  <w:p w14:paraId="586AF919" w14:textId="36A7A187" w:rsidR="00FC05E5" w:rsidRPr="00AF38A6" w:rsidRDefault="00394D29" w:rsidP="00FC05E5">
    <w:pPr>
      <w:pStyle w:val="Rodap"/>
      <w:rPr>
        <w:sz w:val="20"/>
        <w:szCs w:val="20"/>
      </w:rPr>
    </w:pPr>
    <w:r>
      <w:rPr>
        <w:sz w:val="20"/>
        <w:szCs w:val="20"/>
        <w:vertAlign w:val="superscript"/>
      </w:rPr>
      <w:t>2</w:t>
    </w:r>
    <w:r w:rsidR="00FC05E5" w:rsidRPr="00CE070C">
      <w:rPr>
        <w:sz w:val="20"/>
        <w:szCs w:val="20"/>
      </w:rPr>
      <w:t xml:space="preserve"> Docente do Centro Universitário CHRISFAPI – Piripiri/PI; Doutor em Biotecnologia pela Rede Nordeste de Biotecnologia/ Universidade Federal do Piauí (RENORNIO/UFPI) </w:t>
    </w:r>
  </w:p>
  <w:p w14:paraId="7D37549F" w14:textId="2F1A92A9" w:rsidR="00AF38A6" w:rsidRDefault="00AF38A6">
    <w:pPr>
      <w:pStyle w:val="Rodap"/>
    </w:pPr>
    <w:r>
      <w:rPr>
        <w:noProof/>
      </w:rPr>
      <w:drawing>
        <wp:anchor distT="0" distB="0" distL="0" distR="0" simplePos="0" relativeHeight="251663360" behindDoc="1" locked="0" layoutInCell="1" hidden="0" allowOverlap="1" wp14:anchorId="297920FB" wp14:editId="6FAC4BED">
          <wp:simplePos x="0" y="0"/>
          <wp:positionH relativeFrom="column">
            <wp:posOffset>-21590</wp:posOffset>
          </wp:positionH>
          <wp:positionV relativeFrom="paragraph">
            <wp:posOffset>-191135</wp:posOffset>
          </wp:positionV>
          <wp:extent cx="5641200" cy="1036800"/>
          <wp:effectExtent l="0" t="0" r="0" b="0"/>
          <wp:wrapNone/>
          <wp:docPr id="204447080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1200" cy="103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F3536" w14:textId="77777777" w:rsidR="00821C60" w:rsidRDefault="00821C60">
      <w:r>
        <w:separator/>
      </w:r>
    </w:p>
  </w:footnote>
  <w:footnote w:type="continuationSeparator" w:id="0">
    <w:p w14:paraId="226743EB" w14:textId="77777777" w:rsidR="00821C60" w:rsidRDefault="00821C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A772E" w14:textId="6F538D20" w:rsidR="006D6638" w:rsidRDefault="00875540" w:rsidP="00AF38A6">
    <w:pPr>
      <w:pBdr>
        <w:top w:val="nil"/>
        <w:left w:val="nil"/>
        <w:bottom w:val="nil"/>
        <w:right w:val="nil"/>
        <w:between w:val="nil"/>
      </w:pBdr>
      <w:tabs>
        <w:tab w:val="left" w:pos="3348"/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noProof/>
      </w:rPr>
      <w:drawing>
        <wp:anchor distT="0" distB="0" distL="0" distR="0" simplePos="0" relativeHeight="251665408" behindDoc="1" locked="0" layoutInCell="1" hidden="0" allowOverlap="1" wp14:anchorId="01CC7026" wp14:editId="0DF8F7FD">
          <wp:simplePos x="0" y="0"/>
          <wp:positionH relativeFrom="column">
            <wp:posOffset>-1072515</wp:posOffset>
          </wp:positionH>
          <wp:positionV relativeFrom="paragraph">
            <wp:posOffset>-441959</wp:posOffset>
          </wp:positionV>
          <wp:extent cx="7573010" cy="1082040"/>
          <wp:effectExtent l="0" t="0" r="8890" b="3810"/>
          <wp:wrapNone/>
          <wp:docPr id="34659744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46" cy="1082088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AF38A6">
      <w:rPr>
        <w:color w:val="00000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15963" w14:textId="786667E3" w:rsidR="00AF38A6" w:rsidRDefault="00AF38A6">
    <w:pPr>
      <w:pStyle w:val="Cabealho"/>
    </w:pPr>
    <w:r>
      <w:rPr>
        <w:noProof/>
      </w:rPr>
      <w:drawing>
        <wp:anchor distT="0" distB="0" distL="0" distR="0" simplePos="0" relativeHeight="251661312" behindDoc="1" locked="0" layoutInCell="1" hidden="0" allowOverlap="1" wp14:anchorId="2D039116" wp14:editId="6E22C8DF">
          <wp:simplePos x="0" y="0"/>
          <wp:positionH relativeFrom="column">
            <wp:posOffset>-1074420</wp:posOffset>
          </wp:positionH>
          <wp:positionV relativeFrom="paragraph">
            <wp:posOffset>-457835</wp:posOffset>
          </wp:positionV>
          <wp:extent cx="7573328" cy="1400175"/>
          <wp:effectExtent l="0" t="0" r="0" b="0"/>
          <wp:wrapNone/>
          <wp:docPr id="40255318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638"/>
    <w:rsid w:val="000D1088"/>
    <w:rsid w:val="000D5801"/>
    <w:rsid w:val="001234F1"/>
    <w:rsid w:val="002679C1"/>
    <w:rsid w:val="00271376"/>
    <w:rsid w:val="0027659D"/>
    <w:rsid w:val="00282D1D"/>
    <w:rsid w:val="002F0636"/>
    <w:rsid w:val="003044D7"/>
    <w:rsid w:val="00315957"/>
    <w:rsid w:val="00394D29"/>
    <w:rsid w:val="004E5A9D"/>
    <w:rsid w:val="004E7B3B"/>
    <w:rsid w:val="00682AAB"/>
    <w:rsid w:val="006D6638"/>
    <w:rsid w:val="00821C60"/>
    <w:rsid w:val="00875540"/>
    <w:rsid w:val="008E6885"/>
    <w:rsid w:val="00915E40"/>
    <w:rsid w:val="00991B9F"/>
    <w:rsid w:val="00995B07"/>
    <w:rsid w:val="00A53504"/>
    <w:rsid w:val="00AD2731"/>
    <w:rsid w:val="00AF38A6"/>
    <w:rsid w:val="00BF1702"/>
    <w:rsid w:val="00DA3E64"/>
    <w:rsid w:val="00EC2B10"/>
    <w:rsid w:val="00F21A7B"/>
    <w:rsid w:val="00FC05E5"/>
    <w:rsid w:val="00FD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F72197"/>
  <w15:docId w15:val="{5BCAB135-FD94-4C3D-B0C5-D8DC8E04F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AF38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F38A6"/>
  </w:style>
  <w:style w:type="paragraph" w:styleId="Rodap">
    <w:name w:val="footer"/>
    <w:basedOn w:val="Normal"/>
    <w:link w:val="RodapChar"/>
    <w:uiPriority w:val="99"/>
    <w:unhideWhenUsed/>
    <w:rsid w:val="00AF38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F38A6"/>
  </w:style>
  <w:style w:type="table" w:styleId="Tabelacomgrade">
    <w:name w:val="Table Grid"/>
    <w:basedOn w:val="Tabelanormal"/>
    <w:uiPriority w:val="39"/>
    <w:rsid w:val="004E5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1">
    <w:name w:val="Grid Table 4 Accent 1"/>
    <w:basedOn w:val="Tabelanormal"/>
    <w:uiPriority w:val="49"/>
    <w:rsid w:val="00F21A7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deGrade5Escura-nfase1">
    <w:name w:val="Grid Table 5 Dark Accent 1"/>
    <w:basedOn w:val="Tabelanormal"/>
    <w:uiPriority w:val="50"/>
    <w:rsid w:val="00F21A7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5D054-0982-47F6-9729-E8622BDA0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3510</Words>
  <Characters>18960</Characters>
  <Application>Microsoft Office Word</Application>
  <DocSecurity>0</DocSecurity>
  <Lines>158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</dc:creator>
  <cp:lastModifiedBy>Windows</cp:lastModifiedBy>
  <cp:revision>2</cp:revision>
  <cp:lastPrinted>2026-09-02T11:36:00Z</cp:lastPrinted>
  <dcterms:created xsi:type="dcterms:W3CDTF">2026-09-02T11:37:00Z</dcterms:created>
  <dcterms:modified xsi:type="dcterms:W3CDTF">2026-09-02T11:37:00Z</dcterms:modified>
</cp:coreProperties>
</file>