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EXPRESSÃO GRÁFICA NO CONTEXTO DA ESCOLA TÉCNICA ESTADUAL MIGUEL BATISTA: CAMINHOS INTERDISCIPLINARES PARA A COMUNICAÇÃO VISUAL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0" w:line="36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UNIVERSIDADE FEDERAL DE PERNAMBUCO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after="0" w:line="360" w:lineRule="auto"/>
        <w:ind w:left="720" w:firstLine="0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Letícia Bianca Barkokebas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360" w:lineRule="auto"/>
        <w:ind w:left="720" w:firstLine="0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João Vitor Ferreira Vasconcelos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1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6">
      <w:pPr>
        <w:spacing w:after="0" w:line="360" w:lineRule="auto"/>
        <w:ind w:left="720" w:firstLine="0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Luana Vitória da Silva Alves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2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after="0" w:line="360" w:lineRule="auto"/>
        <w:ind w:left="720" w:firstLine="0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Lucas Estevão da Silva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3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360" w:lineRule="auto"/>
        <w:ind w:left="720" w:firstLine="0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Thyago José Oliveira Costa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4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360" w:lineRule="auto"/>
        <w:ind w:left="720" w:firstLine="0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Thyana Farias Galvão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5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" w:cs="Times" w:eastAsia="Times" w:hAnsi="Time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" w:cs="Times" w:eastAsia="Times" w:hAnsi="Times"/>
          <w:b w:val="1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b w:val="1"/>
          <w:sz w:val="24"/>
          <w:szCs w:val="24"/>
          <w:rtl w:val="0"/>
        </w:rPr>
        <w:t xml:space="preserve">RESUMO</w:t>
      </w:r>
    </w:p>
    <w:p w:rsidR="00000000" w:rsidDel="00000000" w:rsidP="00000000" w:rsidRDefault="00000000" w:rsidRPr="00000000" w14:paraId="0000000C">
      <w:pPr>
        <w:spacing w:line="240" w:lineRule="auto"/>
        <w:ind w:left="0" w:firstLine="0"/>
        <w:jc w:val="both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O Programa Institucional de Bolsas de Iniciação à Docência (PIBID) busca aproximar estudantes de licenciatura da realidade escolar, fortalecendo a formação docente através da articulação entre teoria e prática. Este trabalho apresenta a experiência de bolsistas da Licenciatura em Expressão Gráfica da UFPE na Escola Técnica Estadual Miguel Batista, desenvolvida entre fevereiro e setembro de 2025, junto às turmas de 1º ano do curso técnico integrado em Design Gráfico. As ações envolveram observação participante em aulas de Computação Gráfica e Prática Profissional, além da realização de oficinas interdisciplinares, como Tesselação inspirada em Escher e Formação Maker com Corte a Laser, que integraram conteúdos de geometria, expressão gráfica e cultura maker. Os resultados evidenciam maior engajamento dos alunos através de metodologias ativas, desenvolvimento de competências técnicas e criativas, além do amadurecimento pedagógico dos bolsistas. A experiência demonstrou que a interdisciplinaridade entre Expressão Gráfica e Design Gráfico favorece tanto a formação dos estudantes do ensino técnico quanto o desenvolvimento profissional dos futuros professores, reafirmando a importância do PIBID como política pública essencial para a qualificação da educação profissional e tecnológica.</w:t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Palavras-chave: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PIBID; Expressão Gráfica; Interdisciplinaridade; Educação Técnica; Cultura Maker.</w:t>
      </w:r>
    </w:p>
    <w:p w:rsidR="00000000" w:rsidDel="00000000" w:rsidP="00000000" w:rsidRDefault="00000000" w:rsidRPr="00000000" w14:paraId="0000000F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360" w:lineRule="auto"/>
        <w:ind w:left="425.19685039370086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INTRODUÇÃO</w:t>
      </w:r>
    </w:p>
    <w:p w:rsidR="00000000" w:rsidDel="00000000" w:rsidP="00000000" w:rsidRDefault="00000000" w:rsidRPr="00000000" w14:paraId="00000011">
      <w:pPr>
        <w:spacing w:line="360" w:lineRule="auto"/>
        <w:ind w:left="425.19685039370086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formação inicial de professores no Brasil enfrenta desafios estruturais marcados pela dissociação entre teoria e prática pedagógica, especialmente nas licenciaturas voltadas para áreas técnicas (Gatti, 2019; Pimenta; Lima, 2017). O Programa Institucional de Bolsas de Iniciação à Docência (PIBID) surge como resposta a essa problemática, inserindo licenciandos no cotidiano escolar desde o início de sua formação. Como defendem Nóvoa (2009) e Tardif (2014), a docência se constitui fundamentalmente no contato direto com a realidade escolar e no diálogo reflexivo com professores experientes.</w:t>
      </w:r>
    </w:p>
    <w:p w:rsidR="00000000" w:rsidDel="00000000" w:rsidP="00000000" w:rsidRDefault="00000000" w:rsidRPr="00000000" w14:paraId="00000013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 contexto específico da Licenciatura em Expressão Gráfica da UFPE, o programa possibilita experiências formativas que articulam geometria, design, tecnologia e pedagogia (Costa, 2024). Esta natureza interdisciplinar torna-se especialmente relevante quando aplicada ao ensino técnico integrado, modalidade que demanda professores capazes de superar a fragmentação curricular tradicional (Frigotto; Ciavatta; Ramos, 2005). Foi nesse cenário que emergiu a parceria entre o PIBID Expressão Gráfica e a Escola Técnica Estadual Miguel Batista, especificamente com o curso técnico em Design Gráfico.</w:t>
      </w:r>
    </w:p>
    <w:p w:rsidR="00000000" w:rsidDel="00000000" w:rsidP="00000000" w:rsidRDefault="00000000" w:rsidRPr="00000000" w14:paraId="00000014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Nesse contexto, este trabalho propõe-se a relatar e analisar criticamente a experiência desenvolvida por bolsistas do PIBID Expressão Gráfica na ETE Miguel Batista, entre  fevereiro e setembro de 2025, com turmas do 1º ano de Design Gráfico A e B (1°DGA e 1°DGB). A relevância deste relato reside em sua contribuição para a discussão sobre formação docente em áreas técnicas, e sua justificativa fundamenta-se na necessidade de documentar práticas interdisciplinares que integrem Expressão Gráfica e Design Gráfico através dos princípios da cultura maker (Papert, 1994; Ribeiro Neto et al., 2024). A experiência busca demonstrar como a articulação entre saberes técnicos e pedagógicos pode romper com a fragmentação do conhecimento, promovendo aprendizagem prática para os estudantes do ensino técnico.</w:t>
      </w:r>
    </w:p>
    <w:p w:rsidR="00000000" w:rsidDel="00000000" w:rsidP="00000000" w:rsidRDefault="00000000" w:rsidRPr="00000000" w14:paraId="00000015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questão orientadora que conduz este trabalho é: quais aprendizagens emergem da experiência interdisciplinar entre Expressão Gráfica e Design Gráfico desenvolvida pelo PIBID na ETE Miguel Batista? Assim, o objetivo é relatar e refletir criticamente sobre essa inserção interdisciplinar, sistematizando as atividades desenvolvidas nas oficinas de Tesselação e Corte a Laser e as aprendizagens construídas pelos participantes, contribuindo para futuras experiências de formação docente em contextos similares.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360" w:lineRule="auto"/>
        <w:ind w:left="425.19685039370086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REFERENCIAL </w:t>
      </w:r>
    </w:p>
    <w:p w:rsidR="00000000" w:rsidDel="00000000" w:rsidP="00000000" w:rsidRDefault="00000000" w:rsidRPr="00000000" w14:paraId="00000018">
      <w:pPr>
        <w:spacing w:line="360" w:lineRule="auto"/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ind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2.1  CONTEXTO E RELEVÂNCIA DO PIBID NA FORMAÇÃO DOCENTE</w:t>
      </w:r>
    </w:p>
    <w:p w:rsidR="00000000" w:rsidDel="00000000" w:rsidP="00000000" w:rsidRDefault="00000000" w:rsidRPr="00000000" w14:paraId="0000001A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formação inicial de professores no Brasil historicamente enfrenta o desafio da desarticulação entre conhecimentos teóricos e práticas pedagógicas, resultando em profissionais despreparados para a complexidade da sala de aula (Gatti, 2019). Esta problemática se intensifica nas licenciaturas voltadas para áreas técnicas, onde a especificidade dos conteúdos frequentemente se sobrepõe às discussões pedagógicas (Pimenta; Lima, 2017).</w:t>
      </w:r>
    </w:p>
    <w:p w:rsidR="00000000" w:rsidDel="00000000" w:rsidP="00000000" w:rsidRDefault="00000000" w:rsidRPr="00000000" w14:paraId="0000001B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Programa Institucional de Bolsas de Iniciação à Docência (PIBID), instituído pelo Decreto nº 6.755/2009, representa uma política pública estratégica para enfrentar essa dissociação. O programa fundamenta-se no princípio de que a formação docente deve ocorrer em colaboração com as escolas, reconhecendo-as como espaços co-formadores (Nóvoa, 2009). Ao inserir licenciandos no cotidiano escolar desde o início do curso, o PIBID possibilita a construção de saberes docentes a partir da prática reflexiva, aspecto fundamental segundo Tardif (2014), que identifica o saber experiencial como elemento central da profissionalização docente.</w:t>
      </w:r>
    </w:p>
    <w:p w:rsidR="00000000" w:rsidDel="00000000" w:rsidP="00000000" w:rsidRDefault="00000000" w:rsidRPr="00000000" w14:paraId="0000001C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García (2010) destaca que programas como o PIBID valorizam o professor supervisor como formador, estabelecendo uma relação horizontal entre universidade e escola. Essa parceria permite que licenciandos desenvolvam competências essenciais – planejamento, gestão de sala, avaliação – em contexto real, superando a artificialidade dos estágios tradicionais. Estudos sobre o impacto do PIBID (Gatti; Barretto, 2019) demonstram que participantes desenvolvem identidade docente mais sólida e permanecem mais tempo na carreira, evidenciando a eficácia do programa como política de valorização do magistério.</w:t>
      </w:r>
    </w:p>
    <w:p w:rsidR="00000000" w:rsidDel="00000000" w:rsidP="00000000" w:rsidRDefault="00000000" w:rsidRPr="00000000" w14:paraId="0000001D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2.2  ENSINO TÉCNICO E A CULTURA MAKER ALIADA À EXPRESSÃO GRÁFICA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Expressão Gráfica constitui-se como área de conhecimento que articula linguagens visuais, representações técnicas e comunicação visual, abrangendo desde a geometria descritiva até as tecnologias digitais de representação (Fulgêncio; Figueiredo; Barros, 2022). Na UFPE, o curso de Licenciatura em Expressão Gráfica organiza-se em quatro eixos – técnico-tecnológico, pedagógico, prático-projetual e artístico – preparando professores para atuar tanto na educação básica quanto na técnica (Costa, 2025).</w:t>
      </w:r>
    </w:p>
    <w:p w:rsidR="00000000" w:rsidDel="00000000" w:rsidP="00000000" w:rsidRDefault="00000000" w:rsidRPr="00000000" w14:paraId="00000020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ensino técnico integrado, regulamentado pelo Decreto nº 5.154/2004, propõe superar a histórica dualidade entre formação propedêutica e profissional. Frigotto, Ciavatta e Ramos (2005) argumentam que essa modalidade demanda abordagens pedagógicas que integrem conhecimentos gerais e específicos, teoria e prática, trabalho manual e intelectual. Nesse contexto, a Expressão Gráfica emerge como área privilegiada para promover tal integração, pois seus conteúdos permeiam diversas disciplinas técnicas, especialmente no Design Gráfico.</w:t>
      </w:r>
    </w:p>
    <w:p w:rsidR="00000000" w:rsidDel="00000000" w:rsidP="00000000" w:rsidRDefault="00000000" w:rsidRPr="00000000" w14:paraId="00000021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curso técnico em Design Gráfico desenvolve competências em composição visual, tipografia, identidade visual e produção gráfica – habilidades que dialogam diretamente com os saberes da Expressão Gráfica. Ambas as áreas compartilham fundamentos como teoria da cor, proporção áurea, sistemas de representação e metodologias projetuais. Essa convergência cria oportunidades para práticas interdisciplinares que superam a fragmentação curricular típica do ensino técnico.</w:t>
      </w:r>
    </w:p>
    <w:p w:rsidR="00000000" w:rsidDel="00000000" w:rsidP="00000000" w:rsidRDefault="00000000" w:rsidRPr="00000000" w14:paraId="0000002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ind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2.3  A INTERDISCIPLINARIDADE NA PRÁTICA PEDAGÓGICA</w:t>
      </w:r>
    </w:p>
    <w:p w:rsidR="00000000" w:rsidDel="00000000" w:rsidP="00000000" w:rsidRDefault="00000000" w:rsidRPr="00000000" w14:paraId="00000024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cultura maker, fundamentada no construcionismo de Papert (1994), propõe que a aprendizagem ocorra de forma mais significativa quando os estudantes constroem artefatos tangíveis e compartilháveis. Esta abordagem valoriza a experimentação, o erro como parte do processo e a colaboração entre pares, princípios alinhados com as demandas da educação técnica contemporânea (Ribeiro Neto et al., 2024).</w:t>
      </w:r>
    </w:p>
    <w:p w:rsidR="00000000" w:rsidDel="00000000" w:rsidP="00000000" w:rsidRDefault="00000000" w:rsidRPr="00000000" w14:paraId="00000025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interdisciplinaridade, conforme Fazenda (2008), não se limita à justaposição de disciplinas, mas busca a construção de novos conhecimentos através do diálogo entre diferentes saberes. No contexto do ensino técnico, isso significa superar a compartimentalização que separa teoria de prática, conhecimentos gerais de específicos. Pombo (2006) distingue três níveis de integração: multidisciplinaridade (justaposição), interdisciplinaridade (interação) e transdisciplinaridade (fusão). As oficinas maker, ao demandarem conhecimentos de múltiplas áreas para resolver problemas concretos, naturalmente promovem movimentos interdisciplinares.</w:t>
      </w:r>
    </w:p>
    <w:p w:rsidR="00000000" w:rsidDel="00000000" w:rsidP="00000000" w:rsidRDefault="00000000" w:rsidRPr="00000000" w14:paraId="00000026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implementação de espaços maker em escolas técnicas, equipados com impressoras 3D, cortadoras laser e outras ferramentas de fabricação digital, representa mais que modernização tecnológica. Como argumenta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Pratti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et al. (2025), esses ambientes possibilitam pedagogias ativas que desenvolvem competências do século XXI: pensamento crítico, criatividade, colaboração e resolução de problemas complexos. Quando articulados com propostas interdisciplinares, tornam-se laboratórios de inovação pedagógica onde estudantes e professores experimentam novas formas de ensinar e aprender.</w:t>
      </w:r>
    </w:p>
    <w:p w:rsidR="00000000" w:rsidDel="00000000" w:rsidP="00000000" w:rsidRDefault="00000000" w:rsidRPr="00000000" w14:paraId="00000027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3"/>
        <w:keepNext w:val="0"/>
        <w:keepLines w:val="0"/>
        <w:numPr>
          <w:ilvl w:val="0"/>
          <w:numId w:val="1"/>
        </w:numPr>
        <w:spacing w:after="0" w:before="0" w:line="360" w:lineRule="auto"/>
        <w:ind w:left="425.19685039370086" w:hanging="36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hg21y1xvkmiv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METODOLOGIA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before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Este trabalho constitui-se como relato de experiência desenvolvido no âmbito do PIBID Expressão Gráfica durante o período de fevereiro a setembro de 2025 na Escola Técnica Estadual Miguel Batista, Recife-PE. A natureza descritivo-reflexiva do relato busca sistematizar e analisar criticamente as práticas pedagógicas desenvolvidas, contribuindo para a documentação de experiências formativas no ensino técnico.</w:t>
      </w:r>
    </w:p>
    <w:p w:rsidR="00000000" w:rsidDel="00000000" w:rsidP="00000000" w:rsidRDefault="00000000" w:rsidRPr="00000000" w14:paraId="0000002A">
      <w:pPr>
        <w:spacing w:after="0" w:before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Participaram das atividades 90 estudantes do primeiro ano do curso técnico integrado em Design Gráfico, distribuídos nas turmas 1ºDGA e 1ºDGB, além de quatro bolsistas do PIBID Expressão Gráfica, o professor supervisor da disciplina de Computação Gráfica e a coordenação de área do programa. A escolha das turmas considerou a compatibilidade entre os conteúdos curriculares e as propostas de intervenção pedagógica.</w:t>
      </w:r>
    </w:p>
    <w:p w:rsidR="00000000" w:rsidDel="00000000" w:rsidP="00000000" w:rsidRDefault="00000000" w:rsidRPr="00000000" w14:paraId="0000002B">
      <w:pPr>
        <w:spacing w:after="0" w:before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sistematização da experiência baseou-se em múltiplos registros: observações participantes realizadas durante 24 horas mensais de acompanhamento das aulas regulares; diários de campo individuais elaborados pelos bolsistas com descrições das atividades, reflexões pedagógicas e identificação de desafios; documentação fotográfica das oficinas de Tesselação e Corte a Laser; coleta dos produtos desenvolvidos pelos estudantes; e reuniões semanais de planejamento e avaliação com a equipe.</w:t>
      </w:r>
    </w:p>
    <w:p w:rsidR="00000000" w:rsidDel="00000000" w:rsidP="00000000" w:rsidRDefault="00000000" w:rsidRPr="00000000" w14:paraId="0000002C">
      <w:pPr>
        <w:spacing w:after="0" w:before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análise do material coletado seguiu abordagem reflexiva, identificando-se temas emergentes relacionados às aprendizagens construídas, desafios enfrentados e potencialidades da integração entre Expressão Gráfica e Design Gráfico. Os ciclos de observação-ação-reflexão permitiram ajustes contínuos nas propostas pedagógicas, caracterizando o processo formativo inerente ao PIBID.</w:t>
      </w:r>
    </w:p>
    <w:p w:rsidR="00000000" w:rsidDel="00000000" w:rsidP="00000000" w:rsidRDefault="00000000" w:rsidRPr="00000000" w14:paraId="0000002D">
      <w:pPr>
        <w:spacing w:after="0" w:before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atividades foram desenvolvidas com autorização da direção escolar e acompanhamento da coordenação pedagógica, respeitando-se o contexto institucional e preservando a identidade dos participantes nos registros utilizados. As limitações deste relato incluem a perspectiva predominante dos bolsistas na narrativa e o período específico de realização, que pode não capturar variações sazonais ou contextuais da experiência docente.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before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line="360" w:lineRule="auto"/>
        <w:ind w:left="425.19685039370086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RESULTADOS E DISCUSSÃO</w:t>
      </w:r>
    </w:p>
    <w:p w:rsidR="00000000" w:rsidDel="00000000" w:rsidP="00000000" w:rsidRDefault="00000000" w:rsidRPr="00000000" w14:paraId="00000030">
      <w:pPr>
        <w:spacing w:line="360" w:lineRule="auto"/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4.1  CONTEXTO ESCOLAR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360" w:lineRule="auto"/>
        <w:ind w:firstLine="720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A ETE Miguel Batista, fundada em 3 de abril de 2014, adota uma proposta formativa que integra a formação básica e técnica. A ideia é superar a separação entre conhecimento geral e técnico, preparando os estudantes tanto para a vida profissional quanto para a cidadania crítica no chamado “ensino médio integrado” (Frigotto, Ciavatta e Ramos, 2005). O prédio que atualmente abriga a escola corresponde ao antigo Cotonifício Othon Bezerra de Melo (Fábrica da Macaxeira), cuja fachada histórica foi preservada como parte do patrimônio arquitetônico da cidade. E em seu interior, o espaço foi reestruturado para receber ambientes educacionais diversificados, entre eles: salas de aula, laboratórios de informática e ciências, biblioteca, quadra poliesportiva, refeitório, setor administrativo e áreas de convivência. </w:t>
      </w:r>
    </w:p>
    <w:p w:rsidR="00000000" w:rsidDel="00000000" w:rsidP="00000000" w:rsidRDefault="00000000" w:rsidRPr="00000000" w14:paraId="00000033">
      <w:pPr>
        <w:spacing w:after="0" w:line="360" w:lineRule="auto"/>
        <w:ind w:firstLine="720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Dentro desse contexto, os pibidianos de LEG atuam principalmente na disciplina de Design Gráfico, mas a própria interdisciplinaridade do curso permite desenvolver projetos e oficinas que se conectam a outras áreas. Até o presente momento, já </w:t>
      </w: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houve</w:t>
      </w: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 participação dos bolsistas do PIBID de Expressão Gráfica em disciplinas de Design de Interiores e Design Gráfico, além de colaborações com professores de Matemática.</w:t>
      </w:r>
    </w:p>
    <w:p w:rsidR="00000000" w:rsidDel="00000000" w:rsidP="00000000" w:rsidRDefault="00000000" w:rsidRPr="00000000" w14:paraId="00000034">
      <w:pPr>
        <w:spacing w:after="0" w:before="0" w:line="360" w:lineRule="auto"/>
        <w:ind w:firstLine="720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A materialização dessas práticas criativas e experimentais é viabilizada pela infraestrutura que a escola oferece. Além dos laboratórios de informática, destaca-se o Espaço CRIA, um laboratório maker com equipamentos como a máquina de corte a laser (</w:t>
      </w:r>
      <w:r w:rsidDel="00000000" w:rsidR="00000000" w:rsidRPr="00000000">
        <w:rPr>
          <w:rFonts w:ascii="Times" w:cs="Times" w:eastAsia="Times" w:hAnsi="Times"/>
          <w:i w:val="1"/>
          <w:sz w:val="24"/>
          <w:szCs w:val="24"/>
          <w:rtl w:val="0"/>
        </w:rPr>
        <w:t xml:space="preserve">Due Studio</w:t>
      </w: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) e a impressora </w:t>
      </w:r>
      <w:r w:rsidDel="00000000" w:rsidR="00000000" w:rsidRPr="00000000">
        <w:rPr>
          <w:rFonts w:ascii="Times" w:cs="Times" w:eastAsia="Times" w:hAnsi="Times"/>
          <w:i w:val="1"/>
          <w:sz w:val="24"/>
          <w:szCs w:val="24"/>
          <w:rtl w:val="0"/>
        </w:rPr>
        <w:t xml:space="preserve">3D GTMAX</w:t>
      </w: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. Esses recursos aproximam os estudantes de tecnologias de prototipagem e fabricação digital e dialogam com a cultura maker, que valoriza autonomia, criatividade e experimentação prática (Silveira, 2019), seguindo também a lógica do construcionismo de Papert (1994), em que aprender é construir projetos significativos. Isso fortalece o papel do PIBID como política pública de formação inicial docente, ao oferecer um espaço de prática reflexiva em que o futuro professor pode experimentar metodologias, integrar saberes e compreender os desafios da educação profissional (Nóvoa, 2019; Freire, 1996).</w:t>
      </w:r>
    </w:p>
    <w:p w:rsidR="00000000" w:rsidDel="00000000" w:rsidP="00000000" w:rsidRDefault="00000000" w:rsidRPr="00000000" w14:paraId="00000035">
      <w:pPr>
        <w:spacing w:after="0" w:before="0" w:line="360" w:lineRule="auto"/>
        <w:ind w:firstLine="720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Na disciplina de Computação Gráfica e Prática Profissional, ministrada pelo professor Thyago Costa (supervisor do núcleo), os pibidianos atuaram junto às turmas 1º </w:t>
      </w: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DGA</w:t>
      </w: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 e 1º DGB, introduzindo os estudantes aos conceitos básicos da área. </w:t>
      </w: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Essa adaptação às plataformas livres é vista como oportunidade para desenvolver a resiliência digital dos estudantes, incentivando-os a explorar diferentes ferramentas e compreender que a criatividade não se limita à ferramenta, mas se expande a partir dela. </w:t>
      </w:r>
    </w:p>
    <w:p w:rsidR="00000000" w:rsidDel="00000000" w:rsidP="00000000" w:rsidRDefault="00000000" w:rsidRPr="00000000" w14:paraId="00000036">
      <w:pPr>
        <w:spacing w:after="0" w:before="0" w:line="360" w:lineRule="auto"/>
        <w:ind w:firstLine="720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ind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4.2  FORMAÇÃO MAKER: CORTE A LASER E MODELAGEM 3D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primeiro projeto desenvolvido com os alunos no âmbito do PIBID foi a oficina de corte a laser, inserida no contexto da cultura maker. Para viabilizar a participação de todos e adequar a atividade aos horários da ETE Miguel Batista, a formação foi organizada em dois grupos, distribuídos em dias distintos. Inicialmente, foram ministradas aulas teóricas explicando os conceitos básicos da tecnologia, as características da cortadora a laser e as etapas necessárias para transformar planejamentos digitais em objetos físicos.</w:t>
      </w:r>
    </w:p>
    <w:p w:rsidR="00000000" w:rsidDel="00000000" w:rsidP="00000000" w:rsidRDefault="00000000" w:rsidRPr="00000000" w14:paraId="00000039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primeira aula combinou teoria e prática: após a explicação dos procedimentos, os alunos iniciaram suas criações voltadas para o corte a laser. Na segunda aula, foi apresentado o laboratório, com demonstrações do funcionamento da máquina e orientações sobre como adaptar os projetos digitais para que pudessem ser corretamente executados. Neste momento, reforçou-se a importância de planejar pensando no objeto físico e não apenas no desenho digital.</w:t>
      </w:r>
    </w:p>
    <w:p w:rsidR="00000000" w:rsidDel="00000000" w:rsidP="00000000" w:rsidRDefault="00000000" w:rsidRPr="00000000" w14:paraId="0000003A">
      <w:pPr>
        <w:spacing w:line="360" w:lineRule="auto"/>
        <w:ind w:left="-20" w:right="-2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0"/>
          <w:szCs w:val="20"/>
          <w:rtl w:val="0"/>
        </w:rPr>
        <w:t xml:space="preserve">Figura 3 – Primeira aula de Corte a Laser com os 1º Anos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0"/>
          <w:szCs w:val="20"/>
        </w:rPr>
        <w:drawing>
          <wp:inline distB="114300" distT="114300" distL="114300" distR="114300">
            <wp:extent cx="2524125" cy="2076227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25279" l="0" r="0" t="12799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0762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524125" cy="2076227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30678" l="0" r="0" t="7396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0762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ind w:left="-20" w:right="-20"/>
        <w:jc w:val="center"/>
        <w:rPr>
          <w:rFonts w:ascii="Times" w:cs="Times" w:eastAsia="Times" w:hAnsi="Times"/>
          <w:sz w:val="20"/>
          <w:szCs w:val="20"/>
        </w:rPr>
      </w:pPr>
      <w:r w:rsidDel="00000000" w:rsidR="00000000" w:rsidRPr="00000000">
        <w:rPr>
          <w:rFonts w:ascii="Times" w:cs="Times" w:eastAsia="Times" w:hAnsi="Times"/>
          <w:sz w:val="20"/>
          <w:szCs w:val="20"/>
          <w:rtl w:val="0"/>
        </w:rPr>
        <w:t xml:space="preserve">Fontes: João Vitor Ferreira Vasconcelos</w:t>
      </w:r>
    </w:p>
    <w:p w:rsidR="00000000" w:rsidDel="00000000" w:rsidP="00000000" w:rsidRDefault="00000000" w:rsidRPr="00000000" w14:paraId="0000003D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Embora os estudantes tenham assimilado rapidamente os conceitos, surgiram complicações esperadas em uma experiência nova. Muitos trabalhos precisaram ser editados e reeditados, com ajustes de dimensões e posicionamento para garantir cortes adequados. Esse processo exigiu acompanhamento contínuo por parte dos bolsistas, que atuaram de forma próxima para evitar erros que comprometessem o resultado final. Em uma das turmas, houve a interrupção temporária do processo devido a uma falha na máquina, o que frustrou momentaneamente a atividade. No entanto, o problema foi isolado e resolvido, permitindo que outros grupos concluíssem a produção.</w:t>
      </w:r>
    </w:p>
    <w:p w:rsidR="00000000" w:rsidDel="00000000" w:rsidP="00000000" w:rsidRDefault="00000000" w:rsidRPr="00000000" w14:paraId="0000003E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Essa experiência evidencia que, apesar das dificuldades iniciais, dos ajustes nos projetos e da necessidade de repetir informações várias vezes para os alunos (especialmente em laboratório com muitos participantes, onde a dispersão e a falta de atenção são naturais), a abordagem prática com orientação próxima favoreceu bastante a consolidação dos conceitos. Observou-se que manter acompanhamento constante dos bolsistas e reforçar instruções repetidamente é essencial à aprendizagem efetiva, o que alinha com estudos que apontam para a importância da prototipagem física e iteração de projetos em espaços maker.</w:t>
      </w:r>
    </w:p>
    <w:p w:rsidR="00000000" w:rsidDel="00000000" w:rsidP="00000000" w:rsidRDefault="00000000" w:rsidRPr="00000000" w14:paraId="0000003F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Apesar dos desafios, a maior parte dos alunos conseguiu finalizar seus projetos e receber as peças produzidas, fruto do empenho demonstrado durante a oficina. Observou-se que eles assimilaram os conteúdos de forma rápida e prática, revelando grande capacidade de adaptação. Esse aspecto pode estar relacionado tanto à faixa etária quanto à familiaridade com o universo digital e com a experimentação criativa.</w:t>
      </w:r>
    </w:p>
    <w:p w:rsidR="00000000" w:rsidDel="00000000" w:rsidP="00000000" w:rsidRDefault="00000000" w:rsidRPr="00000000" w14:paraId="00000040">
      <w:pPr>
        <w:spacing w:after="0" w:before="0" w:line="360" w:lineRule="auto"/>
        <w:ind w:left="0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Observando do ponto de vista pedagógico, a oficina demonstrou a importância da Expressão Gráfica no ensino técnico. A atividade permitiu que os alunos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conectassem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conceitos de design digital à materialização de objetos físicos, ampliando a compreensão sobre a relação entre representação gráfica e fabricação. Além disso, reforçou a interdisciplinaridade entre Expressão Gráfica e Design Gráfico, oferecendo uma aprendizagem prática, contextualizada e alinhada às demandas contemporâneas do design.</w:t>
      </w:r>
    </w:p>
    <w:p w:rsidR="00000000" w:rsidDel="00000000" w:rsidP="00000000" w:rsidRDefault="00000000" w:rsidRPr="00000000" w14:paraId="00000041">
      <w:pPr>
        <w:spacing w:after="0" w:before="0" w:line="360" w:lineRule="auto"/>
        <w:ind w:left="0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4.3 OFICINA DE TESSELAÇÃO: INTEGRANDO GEOMETRIA E DESIGN</w:t>
      </w:r>
    </w:p>
    <w:p w:rsidR="00000000" w:rsidDel="00000000" w:rsidP="00000000" w:rsidRDefault="00000000" w:rsidRPr="00000000" w14:paraId="00000043">
      <w:pPr>
        <w:spacing w:after="0" w:before="0" w:line="360" w:lineRule="auto"/>
        <w:ind w:firstLine="720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A “Oficina de Tesselação” foi desenvolvida com a proposta de integrar conceitos da Licenciatura em Expressão Gráfica com os conteúdos técnicos já trabalhados na escola, reforçando a perspectiva interdisciplinar entre geometria, arte e design. O planejamento do grupo teve como principal referência o livro “</w:t>
      </w: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O Mundo Mágico de Escher”</w:t>
      </w: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, de Bruno Ernst (1976), além de materiais visuais e didáticos preparados para os alunos. </w:t>
      </w:r>
    </w:p>
    <w:p w:rsidR="00000000" w:rsidDel="00000000" w:rsidP="00000000" w:rsidRDefault="00000000" w:rsidRPr="00000000" w14:paraId="00000044">
      <w:pPr>
        <w:spacing w:after="0" w:before="0" w:line="360" w:lineRule="auto"/>
        <w:ind w:firstLine="720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A formação foi estruturada em quatro encontros de 2 horas aula cada, organizados de forma progressiva: uma aula inicial de contextualização histórica e prática manual, duas aulas intermediárias voltadas à produção digital no Inkscape e ao desenvolvimento do memorial descritivo, e uma última aula destinada à finalização dos trabalhos e preparação da exposição. </w:t>
      </w:r>
    </w:p>
    <w:p w:rsidR="00000000" w:rsidDel="00000000" w:rsidP="00000000" w:rsidRDefault="00000000" w:rsidRPr="00000000" w14:paraId="00000045">
      <w:pPr>
        <w:spacing w:after="0" w:before="0" w:line="360" w:lineRule="auto"/>
        <w:ind w:firstLine="720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A primeira aula dedicada à contextualização histórica e artística da Tesselação, ressalta a presença em tradições como a arte islâmica e Alhambra, até chegar às obras de Escher. Em seguida, os estudantes realizaram uma prática manual com a técnica “Dentada”, que permitiu compreender a lógica de criação do módulo básico e sua repetição no plano. Essa etapa despertou forte interesse, </w:t>
      </w: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especialmente </w:t>
      </w: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no 1º DGA, que se mostrou bastante engajado.</w:t>
      </w:r>
    </w:p>
    <w:p w:rsidR="00000000" w:rsidDel="00000000" w:rsidP="00000000" w:rsidRDefault="00000000" w:rsidRPr="00000000" w14:paraId="00000046">
      <w:pPr>
        <w:spacing w:after="0" w:before="0" w:line="360" w:lineRule="auto"/>
        <w:ind w:left="0" w:firstLine="0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before="0" w:line="360" w:lineRule="auto"/>
        <w:ind w:left="0" w:firstLine="0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before="0" w:line="360" w:lineRule="auto"/>
        <w:ind w:left="0" w:firstLine="0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before="0" w:line="360" w:lineRule="auto"/>
        <w:ind w:left="0" w:firstLine="0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before="0" w:line="360" w:lineRule="auto"/>
        <w:ind w:left="0" w:firstLine="0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360" w:lineRule="auto"/>
        <w:ind w:left="0" w:right="-20" w:firstLine="0"/>
        <w:jc w:val="center"/>
        <w:rPr>
          <w:rFonts w:ascii="Times" w:cs="Times" w:eastAsia="Times" w:hAnsi="Times"/>
          <w:sz w:val="20"/>
          <w:szCs w:val="20"/>
        </w:rPr>
      </w:pPr>
      <w:r w:rsidDel="00000000" w:rsidR="00000000" w:rsidRPr="00000000">
        <w:rPr>
          <w:rFonts w:ascii="Times" w:cs="Times" w:eastAsia="Times" w:hAnsi="Times"/>
          <w:sz w:val="20"/>
          <w:szCs w:val="20"/>
          <w:rtl w:val="0"/>
        </w:rPr>
        <w:t xml:space="preserve">Figura 1 – Atividade prática Manual de Tesselação nos 1º Anos</w:t>
      </w:r>
    </w:p>
    <w:p w:rsidR="00000000" w:rsidDel="00000000" w:rsidP="00000000" w:rsidRDefault="00000000" w:rsidRPr="00000000" w14:paraId="0000004C">
      <w:pPr>
        <w:spacing w:after="0" w:before="0" w:line="360" w:lineRule="auto"/>
        <w:ind w:firstLine="0"/>
        <w:jc w:val="center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</w:rPr>
        <w:drawing>
          <wp:inline distB="114300" distT="114300" distL="114300" distR="114300">
            <wp:extent cx="2046146" cy="1782128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6146" cy="17821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Times" w:cs="Times" w:eastAsia="Times" w:hAnsi="Times"/>
          <w:sz w:val="24"/>
          <w:szCs w:val="24"/>
        </w:rPr>
        <w:drawing>
          <wp:inline distB="114300" distT="114300" distL="114300" distR="114300">
            <wp:extent cx="2068350" cy="1778394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8350" cy="17783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360" w:lineRule="auto"/>
        <w:ind w:left="-20" w:right="-20"/>
        <w:jc w:val="center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sz w:val="20"/>
          <w:szCs w:val="20"/>
          <w:rtl w:val="0"/>
        </w:rPr>
        <w:t xml:space="preserve">Fonte: Letícia Barkokebas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before="0" w:line="360" w:lineRule="auto"/>
        <w:ind w:firstLine="720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Na segunda aula, o foco foi a fabricação digital. A partir do software Inkscape, foram exploradas ferramentas de padronagem para a construção de módulos digitais. Por sugestão dos próprios alunos, a atividade foi realizada em duplas, devido à limitação de computadores. Além da </w:t>
      </w: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tesselação</w:t>
      </w: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 digital, solicitou-se a elaboração de um memorial descritivo, no qual os estudantes registraram o processo em etapas (capa, módulo inicial, construção, padrão final e aplicação em </w:t>
      </w:r>
      <w:r w:rsidDel="00000000" w:rsidR="00000000" w:rsidRPr="00000000">
        <w:rPr>
          <w:rFonts w:ascii="Times" w:cs="Times" w:eastAsia="Times" w:hAnsi="Times"/>
          <w:i w:val="1"/>
          <w:sz w:val="24"/>
          <w:szCs w:val="24"/>
          <w:rtl w:val="0"/>
        </w:rPr>
        <w:t xml:space="preserve">mock-up)</w:t>
      </w: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. A terceira aula foi voltada à continuidade das produções. Enquanto alguns alunos finalizaram rapidamente suas </w:t>
      </w:r>
      <w:r w:rsidDel="00000000" w:rsidR="00000000" w:rsidRPr="00000000">
        <w:rPr>
          <w:rFonts w:ascii="Times" w:cs="Times" w:eastAsia="Times" w:hAnsi="Times"/>
          <w:i w:val="1"/>
          <w:sz w:val="24"/>
          <w:szCs w:val="24"/>
          <w:rtl w:val="0"/>
        </w:rPr>
        <w:t xml:space="preserve">tesselações</w:t>
      </w: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 e apresentações, outros demonstraram maior dificuldade em adaptar a lógica manual para o ambiente digital. Durante esse processo, a atuação conjunta dos bolsistas e demais pibidianos foi essencial no esclarecimento de dúvidas e no acompanhamento das duplas. Também foi solicitado o envio de uma versão em A3 dos trabalhos, </w:t>
      </w: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destinada</w:t>
      </w: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 à impressão para compor uma exposição.</w:t>
      </w:r>
    </w:p>
    <w:p w:rsidR="00000000" w:rsidDel="00000000" w:rsidP="00000000" w:rsidRDefault="00000000" w:rsidRPr="00000000" w14:paraId="0000004F">
      <w:pPr>
        <w:spacing w:line="360" w:lineRule="auto"/>
        <w:ind w:left="-20" w:right="-20" w:firstLine="20"/>
        <w:jc w:val="center"/>
        <w:rPr>
          <w:rFonts w:ascii="Times" w:cs="Times" w:eastAsia="Times" w:hAnsi="Times"/>
          <w:sz w:val="20"/>
          <w:szCs w:val="20"/>
        </w:rPr>
      </w:pPr>
      <w:r w:rsidDel="00000000" w:rsidR="00000000" w:rsidRPr="00000000">
        <w:rPr>
          <w:rFonts w:ascii="Times" w:cs="Times" w:eastAsia="Times" w:hAnsi="Times"/>
          <w:sz w:val="20"/>
          <w:szCs w:val="20"/>
          <w:rtl w:val="0"/>
        </w:rPr>
        <w:t xml:space="preserve">Figura 2 – Atividade prática Com Inkscape nos 1º Anos</w:t>
      </w:r>
    </w:p>
    <w:p w:rsidR="00000000" w:rsidDel="00000000" w:rsidP="00000000" w:rsidRDefault="00000000" w:rsidRPr="00000000" w14:paraId="00000050">
      <w:pPr>
        <w:spacing w:line="360" w:lineRule="auto"/>
        <w:ind w:left="-20" w:right="-20" w:firstLine="20"/>
        <w:jc w:val="center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</w:rPr>
        <w:drawing>
          <wp:inline distB="114300" distT="114300" distL="114300" distR="114300">
            <wp:extent cx="2543193" cy="1679467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3193" cy="16794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rtl w:val="0"/>
        </w:rPr>
        <w:t xml:space="preserve">   </w:t>
      </w:r>
      <w:r w:rsidDel="00000000" w:rsidR="00000000" w:rsidRPr="00000000">
        <w:rPr>
          <w:rFonts w:ascii="Times" w:cs="Times" w:eastAsia="Times" w:hAnsi="Times"/>
          <w:sz w:val="24"/>
          <w:szCs w:val="24"/>
        </w:rPr>
        <w:drawing>
          <wp:inline distB="114300" distT="114300" distL="114300" distR="114300">
            <wp:extent cx="2475568" cy="1672681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5568" cy="16726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ind w:left="-20" w:right="-20" w:firstLine="20"/>
        <w:jc w:val="center"/>
        <w:rPr>
          <w:rFonts w:ascii="Times" w:cs="Times" w:eastAsia="Times" w:hAnsi="Times"/>
          <w:sz w:val="20"/>
          <w:szCs w:val="20"/>
        </w:rPr>
      </w:pPr>
      <w:r w:rsidDel="00000000" w:rsidR="00000000" w:rsidRPr="00000000">
        <w:rPr>
          <w:rFonts w:ascii="Times" w:cs="Times" w:eastAsia="Times" w:hAnsi="Times"/>
          <w:sz w:val="20"/>
          <w:szCs w:val="20"/>
          <w:rtl w:val="0"/>
        </w:rPr>
        <w:t xml:space="preserve">Fonte: Letícia Barkokebas</w:t>
      </w:r>
    </w:p>
    <w:p w:rsidR="00000000" w:rsidDel="00000000" w:rsidP="00000000" w:rsidRDefault="00000000" w:rsidRPr="00000000" w14:paraId="00000052">
      <w:pPr>
        <w:spacing w:line="360" w:lineRule="auto"/>
        <w:ind w:firstLine="720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A quarta aula </w:t>
      </w: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foi</w:t>
      </w: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destinada</w:t>
      </w: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à</w:t>
      </w: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conclusão</w:t>
      </w: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d</w:t>
      </w: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os memoriais descritivos e à iniciação da montagem da mostra. As obras serão impressas em tamanho A3 para exposição na escola, o que ampliará a visibilidade dos trabalhos e proporcionará aos alunos o protagonismo na apresentação de suas criações. Houve entusiasmo por parte de muitos estudantes, enquanto outros demonstraram timidez diante da exposição pública, mas todos poderão vivenciar a experiência de ver suas produções materializadas e valorizadas. Como resultado, a oficina possibilitou a integração entre conteúdos da geometria e práticas do design gráfico, articulando teoria, prática manual, produção digital e socialização por meio da exposição. </w:t>
      </w:r>
    </w:p>
    <w:p w:rsidR="00000000" w:rsidDel="00000000" w:rsidP="00000000" w:rsidRDefault="00000000" w:rsidRPr="00000000" w14:paraId="00000053">
      <w:pPr>
        <w:spacing w:line="360" w:lineRule="auto"/>
        <w:ind w:firstLine="720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Essa experiência evidencia que a oficina, ao articular prática manual, digital e socialização em exposição, favorece não apenas a consolidação dos conceitos geométricos, mas também o engajamento criativo dos estudantes. Contudo, a grande quantidade de participantes em laboratório exigiu acompanhamento contínuo e a repetição frequente das instruções, o que se alinha a estudos que destacam a necessidade de mediação ativa e de estratégias colaborativas em ambientes de aprendizagem maker (CEFET-RJ, 2022; UFPE, 2021). Do ponto de vista pedagógico, a atividade reforçou a relevância da interdisciplinaridade para superar a fragmentação do conhecimento (Fazenda, 2008) e mostrou, conforme Papert (1994), que a aprendizagem se torna mais significativa quando os estudantes produzem algo que adquire sentido pessoal e social. Assim, a oficina de </w:t>
      </w: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tesselação</w:t>
      </w: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 consolidou teoria e prática, destacando o potencial da LEG no ensino técnico de Design.</w:t>
      </w:r>
    </w:p>
    <w:p w:rsidR="00000000" w:rsidDel="00000000" w:rsidP="00000000" w:rsidRDefault="00000000" w:rsidRPr="00000000" w14:paraId="00000054">
      <w:pPr>
        <w:spacing w:after="0" w:before="0" w:line="360" w:lineRule="auto"/>
        <w:ind w:firstLine="720"/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spacing w:line="360" w:lineRule="auto"/>
        <w:ind w:left="425.19685039370086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CONSIDERAÇÕES FINAIS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Este trabalho do curso de Licenciatura em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Expressão Gráfica, desenvolvido pelo PIBID na ETE Miguel Batista, permitiu o cumprimento dos Objetivos do PIBID (Portaria CAPES, 25/03/2024, art. 6º). Dos objetivos alcançados, tanto o engajamento dos alunos quanto a prática pedagógica, demonstram a importância de integrar teoria e prática para promover uma formação mais completa nas licenciaturas. A implementação das atividades, como as oficinas de Tesselação e de Formação Maker, promoveu uma transição da postura passiva dos estudantes para uma participação mais ativa. Esse processo de valorização da autonomia fortaleceu habilidades como o pensamento crítico, a capacidade de análise e a criatividade, além de demonstrar que o aprendizado ocorre por meio da construção de projetos.</w:t>
      </w:r>
    </w:p>
    <w:p w:rsidR="00000000" w:rsidDel="00000000" w:rsidP="00000000" w:rsidRDefault="00000000" w:rsidRPr="00000000" w14:paraId="00000057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Em suma, a continuidade do PIBID se mostra estratégica para a formação docente no Brasil, pois ele fortalece o vínculo entre universidade e escola, fomenta práticas pedagógicas inovadoras e contribui para a construção da identidade profissional dos futuros professores. A experiência na ETE Miguel Batista demonstra, portanto, que a interdisciplinaridade não é apenas uma estratégia pedagógica, mas um caminho essencial para uma educação que prepara os jovens para a vida profissional e a cidadania crítica, em consonância com as demandas contemporâneas do design e da comunicação visual.</w:t>
      </w:r>
    </w:p>
    <w:p w:rsidR="00000000" w:rsidDel="00000000" w:rsidP="00000000" w:rsidRDefault="00000000" w:rsidRPr="00000000" w14:paraId="00000058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Este relato apresenta limitações metodológicas, registros baseados em perspectivas dos bolsistas sem instrumentos sistemáticos de avaliação, e contextuais relacionadas à especificidade da escola técnica estadual. Como perspectivas futuras, recomenda-se incorporar a voz dos estudantes na sistematização, avaliar impactos de médio prazo na formação técnica, replicar a experiência em diferentes contextos educacionais e desenvolver instrumentos que integrem avaliação quantitativa e qualitativa do desenvolvimento de competências interdisciplinares.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 xml:space="preserve">Em síntese, a experiência relatada na ETE Miguel Batista ilustra o potencial transformador de programas como o PIBID, que superam a mera transferência de conteúdo e promovem a integração entre teoria e prática. Ao valorizar a interdisciplinaridade e o protagonismo estudantil, o projeto não apenas cumpriu seus objetivos, mas também solidificou a crença de que a educação de qualidade exige inovação, colaboração e uma visão de futuro que prepare os indivíduos para os desafios complexos da sociedade.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360" w:lineRule="auto"/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REFERÊNCIAS</w:t>
      </w:r>
    </w:p>
    <w:p w:rsidR="00000000" w:rsidDel="00000000" w:rsidP="00000000" w:rsidRDefault="00000000" w:rsidRPr="00000000" w14:paraId="0000005C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BRASIL. Lei nº 9.394, de 20 de dezembro de 1996. Estabelece as diretrizes e bases da educação nacional. Diário Oficial da União, Brasília, DF, 1996.</w:t>
      </w:r>
    </w:p>
    <w:p w:rsidR="00000000" w:rsidDel="00000000" w:rsidP="00000000" w:rsidRDefault="00000000" w:rsidRPr="00000000" w14:paraId="0000005D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BRASIL. Ministério da Educação. Coordenação de Aperfeiçoamento de Pessoal de Nível Superior – CAPES. Relatórios PIBID. Brasília, 2013; 2014.</w:t>
      </w:r>
    </w:p>
    <w:p w:rsidR="00000000" w:rsidDel="00000000" w:rsidP="00000000" w:rsidRDefault="00000000" w:rsidRPr="00000000" w14:paraId="0000005E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COSTA, Clara Malaquias da. Expressão gráfica no Brasil: uma análise sobre currículo, formação e atuação docente na Educação Básica e Técnica. 2025. 84 f. Trabalho de Conclusão de Curso (Licenciatura em Expressão Gráfica) – Universidade Federal de Pernambuco, Centro de Artes e Comunicação, Departamento de Expressão Gráfica, Recife, 2025.</w:t>
      </w:r>
    </w:p>
    <w:p w:rsidR="00000000" w:rsidDel="00000000" w:rsidP="00000000" w:rsidRDefault="00000000" w:rsidRPr="00000000" w14:paraId="0000005F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ERNST, Bruno. O mundo mágico de Escher. São Paulo: Martins Fontes, 1976.</w:t>
      </w:r>
    </w:p>
    <w:p w:rsidR="00000000" w:rsidDel="00000000" w:rsidP="00000000" w:rsidRDefault="00000000" w:rsidRPr="00000000" w14:paraId="00000060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FAZENDA, Ivani Catarina Arantes. Interdisciplinaridade: algumas considerações sobre a pesquisa e a prática. São Paulo: Cortez, 2008.</w:t>
      </w:r>
    </w:p>
    <w:p w:rsidR="00000000" w:rsidDel="00000000" w:rsidP="00000000" w:rsidRDefault="00000000" w:rsidRPr="00000000" w14:paraId="00000061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FREIRE, Paulo. Pedagogia da autonomia: saberes necessários à prática educativa. São Paulo: Paz e Terra, 1996.</w:t>
      </w:r>
    </w:p>
    <w:p w:rsidR="00000000" w:rsidDel="00000000" w:rsidP="00000000" w:rsidRDefault="00000000" w:rsidRPr="00000000" w14:paraId="00000062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FRIGOTTO, Gaudêncio; CIAVATTA, Maria; RAMOS, Marise. Educação e trabalho: a integração da formação básica e técnica no ensino médio. São Paulo: Cortez, 2005.</w:t>
      </w:r>
    </w:p>
    <w:p w:rsidR="00000000" w:rsidDel="00000000" w:rsidP="00000000" w:rsidRDefault="00000000" w:rsidRPr="00000000" w14:paraId="00000063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GARCÍA, Carlos Marcelo. Formação de professores e valorização docente. Porto Alegre: Penso, 2010.</w:t>
      </w:r>
    </w:p>
    <w:p w:rsidR="00000000" w:rsidDel="00000000" w:rsidP="00000000" w:rsidRDefault="00000000" w:rsidRPr="00000000" w14:paraId="00000064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GATTI,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Bernadete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Angelina; BARRETTO, Elba Siqueira de Sá. Fica PIBID: movimentos estudantis e políticas públicas de formação docente. São Paulo: Cortez, 2019.</w:t>
      </w:r>
    </w:p>
    <w:p w:rsidR="00000000" w:rsidDel="00000000" w:rsidP="00000000" w:rsidRDefault="00000000" w:rsidRPr="00000000" w14:paraId="00000065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KENSKI, Vani Moreira. Educação e tecnologias: o novo ritmo da informação. Campinas: Papirus, 2012.</w:t>
      </w:r>
    </w:p>
    <w:p w:rsidR="00000000" w:rsidDel="00000000" w:rsidP="00000000" w:rsidRDefault="00000000" w:rsidRPr="00000000" w14:paraId="00000066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NÓVOA, António. Os professores e a sua formação: entre o global e o local. Lisboa: Dom Quixote, 2009.</w:t>
      </w:r>
    </w:p>
    <w:p w:rsidR="00000000" w:rsidDel="00000000" w:rsidP="00000000" w:rsidRDefault="00000000" w:rsidRPr="00000000" w14:paraId="00000067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PAPERT, Seymour. A máquina das crianças: repensando a escola na era da informática. Porto Alegre: Artes Médicas, 1994.</w:t>
      </w:r>
    </w:p>
    <w:p w:rsidR="00000000" w:rsidDel="00000000" w:rsidP="00000000" w:rsidRDefault="00000000" w:rsidRPr="00000000" w14:paraId="00000068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POMBO, Olga. (2006). Interdisciplinaridade e integração dos saberes.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Liinc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em Revista. 1. 10.18617/liinc.v1i1.186. </w:t>
      </w:r>
    </w:p>
    <w:p w:rsidR="00000000" w:rsidDel="00000000" w:rsidP="00000000" w:rsidRDefault="00000000" w:rsidRPr="00000000" w14:paraId="00000069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PRATTI, Aline Rodrigues de Amorim Eler; CAMPOS, Érica Rafaela dos Santos; FRANÇA FILHO, Francisco Rodrigues de; LEAL FILHO, João Moura; LIMA, Joseli Maria Silva de; SANTOS, Márcia Maria dos; SILVA, Reuber Araújo; MATSUBARA JUNIOR, Sergio Akira. A cultura maker na educação: inovação, tecnologia e inclusão.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Revista Ibero-Americana de Humanidades, Ciências e Educação 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REASE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v. 11, n. 3, p. 2015-2020, 2025. </w:t>
      </w:r>
    </w:p>
    <w:p w:rsidR="00000000" w:rsidDel="00000000" w:rsidP="00000000" w:rsidRDefault="00000000" w:rsidRPr="00000000" w14:paraId="0000006A">
      <w:pPr>
        <w:spacing w:after="240" w:before="24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RIBEIRO NETO, João; MAIA, Lucas Emanuel de Oliveira; MENEZES, Daniel Brandão; VASCONCELOS, Francisco Herbert Lima. </w:t>
      </w:r>
      <w:r w:rsidDel="00000000" w:rsidR="00000000" w:rsidRPr="00000000">
        <w:rPr>
          <w:i w:val="1"/>
          <w:sz w:val="24"/>
          <w:szCs w:val="24"/>
          <w:rtl w:val="0"/>
        </w:rPr>
        <w:t xml:space="preserve">A cultura maker como metodologia ativa de ensino: contribuições, desafios e perspectivas na educação</w:t>
      </w:r>
      <w:r w:rsidDel="00000000" w:rsidR="00000000" w:rsidRPr="00000000">
        <w:rPr>
          <w:sz w:val="24"/>
          <w:szCs w:val="24"/>
          <w:rtl w:val="0"/>
        </w:rPr>
        <w:t xml:space="preserve">. Revista de Ensino, Educação e Ciências Humanas, v. 25, n. 1, p. 107-115, 2024.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SILVEIRA, Luciana. Cultura maker e aprendizagem prática: potencialidades na educação básica. Rio de Janeiro: Vozes, 2019.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Times"/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6C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Universidade Federal de Pernambuco (UFPE) </w:t>
      </w:r>
      <w:hyperlink r:id="rId1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leticia.barkokebas@ufpe.br</w:t>
        </w:r>
      </w:hyperlink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6D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Universidade Federal de Pernambuco (UFPE) </w:t>
      </w:r>
      <w:hyperlink r:id="rId2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joao.vfvasconcelos@ufpe.br</w:t>
        </w:r>
      </w:hyperlink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 w14:paraId="0000006E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Universidade Federal de Pernambuco (UFPE) </w:t>
      </w:r>
      <w:hyperlink r:id="rId3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luana.salves@ufpe.br</w:t>
        </w:r>
      </w:hyperlink>
      <w:r w:rsidDel="00000000" w:rsidR="00000000" w:rsidRPr="00000000">
        <w:rPr>
          <w:rtl w:val="0"/>
        </w:rPr>
      </w:r>
    </w:p>
  </w:footnote>
  <w:footnote w:id="3">
    <w:p w:rsidR="00000000" w:rsidDel="00000000" w:rsidP="00000000" w:rsidRDefault="00000000" w:rsidRPr="00000000" w14:paraId="0000006F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Universidade Federal de Pernambuco (UFPE) </w:t>
      </w:r>
      <w:hyperlink r:id="rId4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lucas.esilva@ufpe.br</w:t>
        </w:r>
      </w:hyperlink>
      <w:r w:rsidDel="00000000" w:rsidR="00000000" w:rsidRPr="00000000">
        <w:rPr>
          <w:rtl w:val="0"/>
        </w:rPr>
      </w:r>
    </w:p>
  </w:footnote>
  <w:footnote w:id="4">
    <w:p w:rsidR="00000000" w:rsidDel="00000000" w:rsidP="00000000" w:rsidRDefault="00000000" w:rsidRPr="00000000" w14:paraId="00000070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Escola Técnica Estadual Miguel Batista (ETEMB) </w:t>
      </w:r>
      <w:hyperlink r:id="rId5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thyagojcosta@professor.educacao.pe.gov.br</w:t>
        </w:r>
      </w:hyperlink>
      <w:r w:rsidDel="00000000" w:rsidR="00000000" w:rsidRPr="00000000">
        <w:rPr>
          <w:rtl w:val="0"/>
        </w:rPr>
      </w:r>
    </w:p>
  </w:footnote>
  <w:footnote w:id="5">
    <w:p w:rsidR="00000000" w:rsidDel="00000000" w:rsidP="00000000" w:rsidRDefault="00000000" w:rsidRPr="00000000" w14:paraId="00000071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Universidade Federal de Pernambuco (UFPE) </w:t>
      </w:r>
      <w:hyperlink r:id="rId6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pibid.expressaografica@ufpe.br</w:t>
        </w:r>
      </w:hyperlink>
      <w:r w:rsidDel="00000000" w:rsidR="00000000" w:rsidRPr="00000000">
        <w:rPr>
          <w:rtl w:val="0"/>
        </w:rPr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25.196850393700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image" Target="media/image1.png"/><Relationship Id="rId10" Type="http://schemas.openxmlformats.org/officeDocument/2006/relationships/image" Target="media/image3.png"/><Relationship Id="rId12" Type="http://schemas.openxmlformats.org/officeDocument/2006/relationships/image" Target="media/image2.png"/><Relationship Id="rId9" Type="http://schemas.openxmlformats.org/officeDocument/2006/relationships/image" Target="media/image6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4.jpg"/><Relationship Id="rId8" Type="http://schemas.openxmlformats.org/officeDocument/2006/relationships/image" Target="media/image5.jpg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mailto:leticia.barkokebas@ufpe.br" TargetMode="External"/><Relationship Id="rId2" Type="http://schemas.openxmlformats.org/officeDocument/2006/relationships/hyperlink" Target="mailto:joao.vfvasconcelos@ufpe.br" TargetMode="External"/><Relationship Id="rId3" Type="http://schemas.openxmlformats.org/officeDocument/2006/relationships/hyperlink" Target="mailto:luana.salves@ufpe.br" TargetMode="External"/><Relationship Id="rId4" Type="http://schemas.openxmlformats.org/officeDocument/2006/relationships/hyperlink" Target="mailto:lucas.esilva@ufpe.br" TargetMode="External"/><Relationship Id="rId5" Type="http://schemas.openxmlformats.org/officeDocument/2006/relationships/hyperlink" Target="mailto:thyagojcosta@professor.educacao.pe.gov.br" TargetMode="External"/><Relationship Id="rId6" Type="http://schemas.openxmlformats.org/officeDocument/2006/relationships/hyperlink" Target="mailto:pibid.expressaografica@ufpe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