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5F41" w14:textId="77777777" w:rsidR="00E841BB" w:rsidRPr="00E841BB" w:rsidRDefault="00E841BB" w:rsidP="00E841BB">
      <w:pPr>
        <w:spacing w:line="360" w:lineRule="auto"/>
        <w:jc w:val="both"/>
        <w:rPr>
          <w:b/>
          <w:bCs/>
          <w:lang w:val="pt-BR"/>
        </w:rPr>
      </w:pPr>
      <w:r w:rsidRPr="00E841BB">
        <w:rPr>
          <w:b/>
          <w:bCs/>
          <w:lang w:val="pt-BR"/>
        </w:rPr>
        <w:t>Laicidade e educação escolar pública: percepção de professoras/es</w:t>
      </w:r>
    </w:p>
    <w:p w14:paraId="249B0E3E" w14:textId="50F2788B" w:rsidR="00E841BB" w:rsidRPr="00E841BB" w:rsidRDefault="00F50933" w:rsidP="00E841BB">
      <w:pPr>
        <w:spacing w:line="360" w:lineRule="auto"/>
        <w:jc w:val="both"/>
        <w:rPr>
          <w:lang w:val="pt-BR"/>
        </w:rPr>
      </w:pPr>
      <w:r w:rsidRPr="00F50933">
        <w:t xml:space="preserve">O </w:t>
      </w:r>
      <w:proofErr w:type="spellStart"/>
      <w:r w:rsidRPr="00F50933">
        <w:t>presente</w:t>
      </w:r>
      <w:proofErr w:type="spellEnd"/>
      <w:r w:rsidRPr="00F50933">
        <w:t xml:space="preserve"> </w:t>
      </w:r>
      <w:proofErr w:type="spellStart"/>
      <w:r w:rsidRPr="00F50933">
        <w:t>trabalho</w:t>
      </w:r>
      <w:proofErr w:type="spellEnd"/>
      <w:r w:rsidRPr="00F50933">
        <w:t xml:space="preserve"> </w:t>
      </w:r>
      <w:proofErr w:type="spellStart"/>
      <w:r w:rsidRPr="00F50933">
        <w:t>apresenta</w:t>
      </w:r>
      <w:proofErr w:type="spellEnd"/>
      <w:r>
        <w:t xml:space="preserve"> um </w:t>
      </w:r>
      <w:r w:rsidR="00E841BB" w:rsidRPr="00E841BB">
        <w:rPr>
          <w:lang w:val="pt-BR"/>
        </w:rPr>
        <w:t>levantamento bibliográfico</w:t>
      </w:r>
      <w:r>
        <w:rPr>
          <w:lang w:val="pt-BR"/>
        </w:rPr>
        <w:t xml:space="preserve"> que</w:t>
      </w:r>
      <w:r w:rsidR="00E841BB" w:rsidRPr="00E841BB">
        <w:rPr>
          <w:lang w:val="pt-BR"/>
        </w:rPr>
        <w:t xml:space="preserve"> teve como objetivo identificar temas, lacunas e metodologias em pesquisas sobre laicidade e escola. A busca foi realizada nos bancos da Capes e da Biblioteca Digital de Teses e Dissertações, com os termos: “Laicidade, Escola pública e Educação Básica”, “práticas de ensino religioso”, “ensino religioso na escola” e “religião e laicidade na escola”. O critério para inclusão foi a presença explícita da relação laicidade-escola no título e no resumo. Foram selecionados 37 resumos de dissertações e teses, de 2006 a 2023, com prevalência na última década.</w:t>
      </w:r>
    </w:p>
    <w:p w14:paraId="6B7E1AE4" w14:textId="77777777" w:rsidR="00E841BB" w:rsidRPr="00E841BB" w:rsidRDefault="00E841BB" w:rsidP="00E841BB">
      <w:pPr>
        <w:spacing w:line="360" w:lineRule="auto"/>
        <w:jc w:val="both"/>
        <w:rPr>
          <w:lang w:val="pt-BR"/>
        </w:rPr>
      </w:pPr>
      <w:r w:rsidRPr="00E841BB">
        <w:rPr>
          <w:lang w:val="pt-BR"/>
        </w:rPr>
        <w:t>As pesquisas estão majoritariamente na área da Educação, com contribuições das Ciências Sociais, Direito, Sociologia e Saúde. A maioria foi realizada em instituições públicas, embora haja presença significativa de instituições privadas confessionais. O aumento recente de trabalhos pode estar ligado ao crescimento do conservadorismo e da presença religiosa na esfera pública brasileira. No entanto, já havia preocupações anteriores com a fragilidade da laicidade na escola pública, o que mostra que esse não é um tema recente, embora esteja mais presente nas agendas de pesquisa atualmente.</w:t>
      </w:r>
    </w:p>
    <w:p w14:paraId="5FDA89C6" w14:textId="77777777" w:rsidR="00E841BB" w:rsidRPr="00E841BB" w:rsidRDefault="00E841BB" w:rsidP="00E841BB">
      <w:pPr>
        <w:spacing w:line="360" w:lineRule="auto"/>
        <w:jc w:val="both"/>
        <w:rPr>
          <w:lang w:val="pt-BR"/>
        </w:rPr>
      </w:pPr>
      <w:r w:rsidRPr="00E841BB">
        <w:rPr>
          <w:lang w:val="pt-BR"/>
        </w:rPr>
        <w:t>Grande parte das pesquisas revela que o ensino religioso, que deveria ser laico conforme a LDB, é praticado de forma confessional. Tomazini (2022) destaca que “o ranço do proselitismo cristão ainda permeia a disciplina”. Professores, muitas vezes, transmitem suas convicções pessoais nas aulas, interferindo diretamente na proposta pedagógica. Siqueira (2012) aponta a ausência de consenso epistemológico, o que resulta em práticas variadas e contraditórias. Há estudos que analisam a formação (ou a falta dela) dos docentes, além da presença da disciplina nos documentos oficiais. Em algumas análises, essa formação é vista como um dos principais fatores que contribuem para a manutenção de uma abordagem confessional, mesmo quando há diretrizes contrárias a isso.</w:t>
      </w:r>
    </w:p>
    <w:p w14:paraId="5DE44EF7" w14:textId="77777777" w:rsidR="00E841BB" w:rsidRPr="00E841BB" w:rsidRDefault="00E841BB" w:rsidP="00E841BB">
      <w:pPr>
        <w:spacing w:line="360" w:lineRule="auto"/>
        <w:jc w:val="both"/>
        <w:rPr>
          <w:lang w:val="pt-BR"/>
        </w:rPr>
      </w:pPr>
      <w:r w:rsidRPr="00E841BB">
        <w:rPr>
          <w:lang w:val="pt-BR"/>
        </w:rPr>
        <w:lastRenderedPageBreak/>
        <w:t>Em relação às políticas públicas, os trabalhos defendem um ensino religioso democrático, que aborde a diversidade religiosa, sem favorecer uma crença. São mencionadas a LDB (Lei 9394/96), o acordo Brasil-Santa Sé, a BNCC, os Parâmetros Curriculares Nacionais, o Currículo Mínimo de Ensino Religioso e a Lei 10.639/2003. A presença desses documentos nos estudos revela que a discussão sobre ensino religioso está fortemente atrelada à legislação, mas também expõe que a simples existência das leis não garante sua aplicação plena ou coerente com a laicidade.</w:t>
      </w:r>
    </w:p>
    <w:p w14:paraId="1AB63200" w14:textId="77777777" w:rsidR="00E841BB" w:rsidRPr="00E841BB" w:rsidRDefault="00E841BB" w:rsidP="00E841BB">
      <w:pPr>
        <w:spacing w:line="360" w:lineRule="auto"/>
        <w:jc w:val="both"/>
        <w:rPr>
          <w:lang w:val="pt-BR"/>
        </w:rPr>
      </w:pPr>
      <w:r w:rsidRPr="00E841BB">
        <w:rPr>
          <w:lang w:val="pt-BR"/>
        </w:rPr>
        <w:t>Apenas Lagoa Júnior (2023) aborda diretamente o conflito entre ensino religioso e temas como ciência, sexualidade e gênero. O autor denuncia o uso da moral cristã conservadora como forma de controlar o currículo e reforçar preconceitos. Uma professora, ativa em sua congregação católica, reproduz discurso excludente sobre diversidade sexual, influenciando estudantes e o ambiente escolar. O ensino religioso, nesse caso, torna-se instrumento de oposição à inclusão e à ciência. A análise mostra como discursos aparentemente neutros são, na verdade, carregados de significados que mantêm desigualdades e silenciam temas importantes para a formação cidadã.</w:t>
      </w:r>
    </w:p>
    <w:p w14:paraId="5AA8DC6D" w14:textId="77777777" w:rsidR="00E841BB" w:rsidRPr="00E841BB" w:rsidRDefault="00E841BB" w:rsidP="00E841BB">
      <w:pPr>
        <w:spacing w:line="360" w:lineRule="auto"/>
        <w:jc w:val="both"/>
        <w:rPr>
          <w:lang w:val="pt-BR"/>
        </w:rPr>
      </w:pPr>
      <w:r w:rsidRPr="00E841BB">
        <w:rPr>
          <w:lang w:val="pt-BR"/>
        </w:rPr>
        <w:t xml:space="preserve">Pesquisas como as de Bastos (2014) e </w:t>
      </w:r>
      <w:proofErr w:type="spellStart"/>
      <w:r w:rsidRPr="00E841BB">
        <w:rPr>
          <w:lang w:val="pt-BR"/>
        </w:rPr>
        <w:t>Kunzler</w:t>
      </w:r>
      <w:proofErr w:type="spellEnd"/>
      <w:r w:rsidRPr="00E841BB">
        <w:rPr>
          <w:lang w:val="pt-BR"/>
        </w:rPr>
        <w:t xml:space="preserve"> (2018) discutem a relação entre Estado e religião no ambiente escolar. Bastos analisa os efeitos jurídicos da decisão do STF sobre a constitucionalidade do ensino religioso confessional. </w:t>
      </w:r>
      <w:proofErr w:type="spellStart"/>
      <w:r w:rsidRPr="00E841BB">
        <w:rPr>
          <w:lang w:val="pt-BR"/>
        </w:rPr>
        <w:t>Kunzler</w:t>
      </w:r>
      <w:proofErr w:type="spellEnd"/>
      <w:r w:rsidRPr="00E841BB">
        <w:rPr>
          <w:lang w:val="pt-BR"/>
        </w:rPr>
        <w:t xml:space="preserve"> revisa a história do ensino religioso no Brasil e no Paraná. Ambas alertam para a legitimação do proselitismo em escolas públicas e para a fragilidade da laicidade diante da influência de religiões dominantes. Esses estudos apontam para a importância da mobilização política e jurídica em defesa da escola laica.</w:t>
      </w:r>
    </w:p>
    <w:p w14:paraId="1B1D24CE" w14:textId="77777777" w:rsidR="00E841BB" w:rsidRPr="00E841BB" w:rsidRDefault="00E841BB" w:rsidP="00E841BB">
      <w:pPr>
        <w:spacing w:line="360" w:lineRule="auto"/>
        <w:jc w:val="both"/>
        <w:rPr>
          <w:lang w:val="pt-BR"/>
        </w:rPr>
      </w:pPr>
      <w:r w:rsidRPr="00E841BB">
        <w:rPr>
          <w:lang w:val="pt-BR"/>
        </w:rPr>
        <w:t xml:space="preserve">Há predominância de segmentos religiosos cristãos, especialmente católico e evangélico. Tais crenças são associadas a valores morais e à formação cidadã. Noguera Júnior (2018) destaca como professores veem a diversidade religiosa como promotora de ética, respeito e resolução de conflitos. No entanto, essa </w:t>
      </w:r>
      <w:r w:rsidRPr="00E841BB">
        <w:rPr>
          <w:lang w:val="pt-BR"/>
        </w:rPr>
        <w:lastRenderedPageBreak/>
        <w:t>prática pode reforçar uma lógica confessional mesmo em abordagens supostamente abertas, pois não rompe com os pressupostos de uma moral religiosa como base da educação.</w:t>
      </w:r>
    </w:p>
    <w:p w14:paraId="4819B932" w14:textId="77777777" w:rsidR="00E841BB" w:rsidRPr="00E841BB" w:rsidRDefault="00E841BB" w:rsidP="00E841BB">
      <w:pPr>
        <w:spacing w:line="360" w:lineRule="auto"/>
        <w:jc w:val="both"/>
        <w:rPr>
          <w:lang w:val="pt-BR"/>
        </w:rPr>
      </w:pPr>
      <w:r w:rsidRPr="00E841BB">
        <w:rPr>
          <w:lang w:val="pt-BR"/>
        </w:rPr>
        <w:t xml:space="preserve">Em relação às religiões de matriz africana, apenas duas pesquisas se dedicam ao tema. </w:t>
      </w:r>
      <w:proofErr w:type="spellStart"/>
      <w:r w:rsidRPr="00E841BB">
        <w:rPr>
          <w:lang w:val="pt-BR"/>
        </w:rPr>
        <w:t>Roif</w:t>
      </w:r>
      <w:proofErr w:type="spellEnd"/>
      <w:r w:rsidRPr="00E841BB">
        <w:rPr>
          <w:lang w:val="pt-BR"/>
        </w:rPr>
        <w:t xml:space="preserve"> (2016) analisa uma professora de “Ensino Religioso Afro” e problematiza a existência dessa disciplina, defendendo que a Lei 10.639/03 deveria ser implementada de forma transversal e não como disciplina separada. </w:t>
      </w:r>
      <w:proofErr w:type="spellStart"/>
      <w:r w:rsidRPr="00E841BB">
        <w:rPr>
          <w:lang w:val="pt-BR"/>
        </w:rPr>
        <w:t>Iyagunã</w:t>
      </w:r>
      <w:proofErr w:type="spellEnd"/>
      <w:r w:rsidRPr="00E841BB">
        <w:rPr>
          <w:lang w:val="pt-BR"/>
        </w:rPr>
        <w:t xml:space="preserve"> (2012) analisa professoras negras, revelando a dupla discriminação sofrida por docentes de religiões afro-brasileiras. Mesmo defensoras da laicidade, essas professoras enfrentam resistência da escola e da sociedade. A pesquisa evidencia o racismo religioso e reforça a necessidade de políticas que garantam a pluralidade no espaço escolar e reconheçam as especificidades de grupos historicamente excluídos.</w:t>
      </w:r>
    </w:p>
    <w:p w14:paraId="1DE27C26" w14:textId="77777777" w:rsidR="00E841BB" w:rsidRPr="00E841BB" w:rsidRDefault="00E841BB" w:rsidP="00E841BB">
      <w:pPr>
        <w:spacing w:line="360" w:lineRule="auto"/>
        <w:jc w:val="both"/>
        <w:rPr>
          <w:lang w:val="pt-BR"/>
        </w:rPr>
      </w:pPr>
      <w:r w:rsidRPr="00E841BB">
        <w:rPr>
          <w:lang w:val="pt-BR"/>
        </w:rPr>
        <w:t>A maioria das pesquisas defende um ensino religioso plural, mas poucas questionam sua própria existência na escola pública. Há uma tendência de normalizar sua presença, desde que não seja confessional. Essa postura ignora o princípio constitucional da laicidade e legitima, ainda que indiretamente, a permanência de conteúdos religiosos em um espaço que deveria ser neutro.</w:t>
      </w:r>
    </w:p>
    <w:p w14:paraId="14C16E23" w14:textId="77777777" w:rsidR="00E841BB" w:rsidRPr="00E841BB" w:rsidRDefault="00E841BB" w:rsidP="00E841BB">
      <w:pPr>
        <w:spacing w:line="360" w:lineRule="auto"/>
        <w:jc w:val="both"/>
        <w:rPr>
          <w:lang w:val="pt-BR"/>
        </w:rPr>
      </w:pPr>
      <w:r w:rsidRPr="00E841BB">
        <w:rPr>
          <w:lang w:val="pt-BR"/>
        </w:rPr>
        <w:t xml:space="preserve">Entre as lacunas, o Ensino Médio aparece como a etapa menos contemplada nas pesquisas. Assuntos como sexualidade e diversidade de gênero também são pouco abordados, mesmo sendo temas centrais no cotidiano escolar. As práticas docentes que não constam nos currículos oficiais, como o chamado “currículo oculto” e o “dispositivo </w:t>
      </w:r>
      <w:proofErr w:type="spellStart"/>
      <w:r w:rsidRPr="00E841BB">
        <w:rPr>
          <w:lang w:val="pt-BR"/>
        </w:rPr>
        <w:t>moralitúrgico</w:t>
      </w:r>
      <w:proofErr w:type="spellEnd"/>
      <w:r w:rsidRPr="00E841BB">
        <w:rPr>
          <w:lang w:val="pt-BR"/>
        </w:rPr>
        <w:t>”, são apontadas como estratégias de doutrinação sutil que reforçam uma moral religiosa cristã. Esses elementos revelam como valores religiosos influenciam o ambiente escolar mesmo fora da sala de aula de ensino religioso. Pesquisas como a de Horn (2021) e Scolaro (2023) mostram como gestos, símbolos, músicas e discursos corriqueiros moldam o ambiente escolar de forma religiosa sem debate explícito sobre isso.</w:t>
      </w:r>
    </w:p>
    <w:p w14:paraId="5BAAEE42" w14:textId="77777777" w:rsidR="00E841BB" w:rsidRPr="00E841BB" w:rsidRDefault="00E841BB" w:rsidP="00E841BB">
      <w:pPr>
        <w:spacing w:line="360" w:lineRule="auto"/>
        <w:jc w:val="both"/>
        <w:rPr>
          <w:lang w:val="pt-BR"/>
        </w:rPr>
      </w:pPr>
      <w:r w:rsidRPr="00E841BB">
        <w:rPr>
          <w:lang w:val="pt-BR"/>
        </w:rPr>
        <w:lastRenderedPageBreak/>
        <w:t>O tema é relevante porque há uma tentativa de setores neoconservadores de capturar o ensino religioso como ferramenta de difusão de sua moral. Tal apropriação ameaça grupos historicamente marginalizados, como pessoas de religiões de matriz africana e LGBTQIA+. A defesa da laicidade é fundamental para garantir o caráter plural e democrático da escola pública. Ela deve ser um espaço de respeito às diferenças, onde nenhuma crença ou dogma se sobreponha ao direito à educação crítica, inclusiva e laica. O fortalecimento da formação docente, o enfrentamento ao proselitismo e a valorização da diversidade são caminhos fundamentais para a resistência e transformação desse cenário.</w:t>
      </w:r>
    </w:p>
    <w:p w14:paraId="39BF8326" w14:textId="007A4B1E" w:rsidR="00E841BB" w:rsidRPr="00E841BB" w:rsidRDefault="00E841BB" w:rsidP="00E841BB">
      <w:pPr>
        <w:spacing w:line="360" w:lineRule="auto"/>
        <w:jc w:val="both"/>
        <w:rPr>
          <w:lang w:val="pt-BR"/>
        </w:rPr>
      </w:pPr>
      <w:r w:rsidRPr="00E841BB">
        <w:rPr>
          <w:lang w:val="pt-BR"/>
        </w:rPr>
        <w:t>Palavras-chave: Laicidade; Escola pública; Ensino religioso; Prática docente; Diversidade.</w:t>
      </w:r>
    </w:p>
    <w:p w14:paraId="0FD1AC32" w14:textId="4BF9B7A1" w:rsidR="00C86C7D" w:rsidRPr="00F50933" w:rsidRDefault="00C86C7D">
      <w:pPr>
        <w:spacing w:line="360" w:lineRule="auto"/>
        <w:jc w:val="both"/>
        <w:rPr>
          <w:b/>
          <w:bCs/>
        </w:rPr>
      </w:pPr>
      <w:proofErr w:type="spellStart"/>
      <w:r w:rsidRPr="00F50933">
        <w:rPr>
          <w:b/>
          <w:bCs/>
        </w:rPr>
        <w:t>Referências</w:t>
      </w:r>
      <w:proofErr w:type="spellEnd"/>
    </w:p>
    <w:p w14:paraId="7EB5664F" w14:textId="77777777" w:rsidR="00AF54A1" w:rsidRPr="00E841BB" w:rsidRDefault="00AF54A1">
      <w:pPr>
        <w:spacing w:line="360" w:lineRule="auto"/>
        <w:jc w:val="both"/>
      </w:pPr>
      <w:r w:rsidRPr="00E841BB">
        <w:t xml:space="preserve">BASTOS, Nívea Amazonas Pereira. </w:t>
      </w:r>
      <w:r w:rsidRPr="00F50933">
        <w:rPr>
          <w:i/>
          <w:iCs/>
        </w:rPr>
        <w:t xml:space="preserve">As </w:t>
      </w:r>
      <w:proofErr w:type="spellStart"/>
      <w:r w:rsidRPr="00F50933">
        <w:rPr>
          <w:i/>
          <w:iCs/>
        </w:rPr>
        <w:t>possíveis</w:t>
      </w:r>
      <w:proofErr w:type="spellEnd"/>
      <w:r w:rsidRPr="00F50933">
        <w:rPr>
          <w:i/>
          <w:iCs/>
        </w:rPr>
        <w:t xml:space="preserve"> </w:t>
      </w:r>
      <w:proofErr w:type="spellStart"/>
      <w:r w:rsidRPr="00F50933">
        <w:rPr>
          <w:i/>
          <w:iCs/>
        </w:rPr>
        <w:t>consequências</w:t>
      </w:r>
      <w:proofErr w:type="spellEnd"/>
      <w:r w:rsidRPr="00F50933">
        <w:rPr>
          <w:i/>
          <w:iCs/>
        </w:rPr>
        <w:t xml:space="preserve"> da </w:t>
      </w:r>
      <w:proofErr w:type="spellStart"/>
      <w:r w:rsidRPr="00F50933">
        <w:rPr>
          <w:i/>
          <w:iCs/>
        </w:rPr>
        <w:t>declaração</w:t>
      </w:r>
      <w:proofErr w:type="spellEnd"/>
      <w:r w:rsidRPr="00F50933">
        <w:rPr>
          <w:i/>
          <w:iCs/>
        </w:rPr>
        <w:t xml:space="preserve"> de (in)</w:t>
      </w:r>
      <w:proofErr w:type="spellStart"/>
      <w:r w:rsidRPr="00F50933">
        <w:rPr>
          <w:i/>
          <w:iCs/>
        </w:rPr>
        <w:t>constitucionalidade</w:t>
      </w:r>
      <w:proofErr w:type="spellEnd"/>
      <w:r w:rsidRPr="00F50933">
        <w:rPr>
          <w:i/>
          <w:iCs/>
        </w:rPr>
        <w:t xml:space="preserve"> do </w:t>
      </w:r>
      <w:proofErr w:type="spellStart"/>
      <w:r w:rsidRPr="00F50933">
        <w:rPr>
          <w:i/>
          <w:iCs/>
        </w:rPr>
        <w:t>ensino</w:t>
      </w:r>
      <w:proofErr w:type="spellEnd"/>
      <w:r w:rsidRPr="00F50933">
        <w:rPr>
          <w:i/>
          <w:iCs/>
        </w:rPr>
        <w:t xml:space="preserve"> religioso </w:t>
      </w:r>
      <w:proofErr w:type="spellStart"/>
      <w:r w:rsidRPr="00F50933">
        <w:rPr>
          <w:i/>
          <w:iCs/>
        </w:rPr>
        <w:t>público</w:t>
      </w:r>
      <w:proofErr w:type="spellEnd"/>
      <w:r w:rsidRPr="00F50933">
        <w:rPr>
          <w:i/>
          <w:iCs/>
        </w:rPr>
        <w:t xml:space="preserve"> </w:t>
      </w:r>
      <w:proofErr w:type="spellStart"/>
      <w:r w:rsidRPr="00F50933">
        <w:rPr>
          <w:i/>
          <w:iCs/>
        </w:rPr>
        <w:t>pelo</w:t>
      </w:r>
      <w:proofErr w:type="spellEnd"/>
      <w:r w:rsidRPr="00F50933">
        <w:rPr>
          <w:i/>
          <w:iCs/>
        </w:rPr>
        <w:t xml:space="preserve"> Supremo Tribunal Federal </w:t>
      </w:r>
      <w:proofErr w:type="spellStart"/>
      <w:r w:rsidRPr="00F50933">
        <w:rPr>
          <w:i/>
          <w:iCs/>
        </w:rPr>
        <w:t>na</w:t>
      </w:r>
      <w:proofErr w:type="spellEnd"/>
      <w:r w:rsidRPr="00F50933">
        <w:rPr>
          <w:i/>
          <w:iCs/>
        </w:rPr>
        <w:t xml:space="preserve"> </w:t>
      </w:r>
      <w:proofErr w:type="spellStart"/>
      <w:r w:rsidRPr="00F50933">
        <w:rPr>
          <w:i/>
          <w:iCs/>
        </w:rPr>
        <w:t>Ação</w:t>
      </w:r>
      <w:proofErr w:type="spellEnd"/>
      <w:r w:rsidRPr="00F50933">
        <w:rPr>
          <w:i/>
          <w:iCs/>
        </w:rPr>
        <w:t xml:space="preserve"> </w:t>
      </w:r>
      <w:proofErr w:type="spellStart"/>
      <w:r w:rsidRPr="00F50933">
        <w:rPr>
          <w:i/>
          <w:iCs/>
        </w:rPr>
        <w:t>Direta</w:t>
      </w:r>
      <w:proofErr w:type="spellEnd"/>
      <w:r w:rsidRPr="00F50933">
        <w:rPr>
          <w:i/>
          <w:iCs/>
        </w:rPr>
        <w:t xml:space="preserve"> de </w:t>
      </w:r>
      <w:proofErr w:type="spellStart"/>
      <w:r w:rsidRPr="00F50933">
        <w:rPr>
          <w:i/>
          <w:iCs/>
        </w:rPr>
        <w:t>Inconstitucionalidade</w:t>
      </w:r>
      <w:proofErr w:type="spellEnd"/>
      <w:r w:rsidRPr="00F50933">
        <w:rPr>
          <w:i/>
          <w:iCs/>
        </w:rPr>
        <w:t xml:space="preserve"> nº 4439/2010</w:t>
      </w:r>
      <w:r w:rsidRPr="00E841BB">
        <w:t xml:space="preserve">. 2014. </w:t>
      </w:r>
      <w:proofErr w:type="spellStart"/>
      <w:r w:rsidRPr="00E841BB">
        <w:t>Dissertação</w:t>
      </w:r>
      <w:proofErr w:type="spellEnd"/>
      <w:r w:rsidRPr="00E841BB">
        <w:t xml:space="preserve"> (</w:t>
      </w:r>
      <w:proofErr w:type="spellStart"/>
      <w:r w:rsidRPr="00E841BB">
        <w:t>Mestrado</w:t>
      </w:r>
      <w:proofErr w:type="spellEnd"/>
      <w:r w:rsidRPr="00E841BB">
        <w:t xml:space="preserve"> </w:t>
      </w:r>
      <w:proofErr w:type="spellStart"/>
      <w:r w:rsidRPr="00E841BB">
        <w:t>em</w:t>
      </w:r>
      <w:proofErr w:type="spellEnd"/>
      <w:r w:rsidRPr="00E841BB">
        <w:t xml:space="preserve"> </w:t>
      </w:r>
      <w:proofErr w:type="spellStart"/>
      <w:r w:rsidRPr="00E841BB">
        <w:t>Direito</w:t>
      </w:r>
      <w:proofErr w:type="spellEnd"/>
      <w:r w:rsidRPr="00E841BB">
        <w:t xml:space="preserve">) — Escola Superior de </w:t>
      </w:r>
      <w:proofErr w:type="spellStart"/>
      <w:r w:rsidRPr="00E841BB">
        <w:t>Teologia</w:t>
      </w:r>
      <w:proofErr w:type="spellEnd"/>
      <w:r w:rsidRPr="00E841BB">
        <w:t xml:space="preserve">, São Leopoldo, 2014. </w:t>
      </w:r>
    </w:p>
    <w:p w14:paraId="1022E2BB" w14:textId="77777777" w:rsidR="00AF54A1" w:rsidRPr="00E841BB" w:rsidRDefault="00AF54A1" w:rsidP="008D1619">
      <w:pPr>
        <w:spacing w:line="360" w:lineRule="auto"/>
        <w:jc w:val="both"/>
        <w:rPr>
          <w:lang w:val="pt-BR"/>
        </w:rPr>
      </w:pPr>
      <w:r w:rsidRPr="00E841BB">
        <w:rPr>
          <w:lang w:val="pt-BR"/>
        </w:rPr>
        <w:t xml:space="preserve">IYAGUNÃ, </w:t>
      </w:r>
      <w:proofErr w:type="spellStart"/>
      <w:r w:rsidRPr="00E841BB">
        <w:rPr>
          <w:lang w:val="pt-BR"/>
        </w:rPr>
        <w:t>Dalzira</w:t>
      </w:r>
      <w:proofErr w:type="spellEnd"/>
      <w:r w:rsidRPr="00E841BB">
        <w:rPr>
          <w:lang w:val="pt-BR"/>
        </w:rPr>
        <w:t xml:space="preserve">. </w:t>
      </w:r>
      <w:r w:rsidRPr="00F50933">
        <w:rPr>
          <w:i/>
          <w:iCs/>
          <w:lang w:val="pt-BR"/>
        </w:rPr>
        <w:t>Professoras negras: gênero, raça, religiões de matriz africana e neopentecostais na educação pública.</w:t>
      </w:r>
      <w:r w:rsidRPr="00E841BB">
        <w:rPr>
          <w:lang w:val="pt-BR"/>
        </w:rPr>
        <w:t xml:space="preserve"> Tese (Doutorado em Educação) — Universidade Federal do Paraná, Curitiba, 2022. </w:t>
      </w:r>
    </w:p>
    <w:p w14:paraId="2560E77E" w14:textId="77777777" w:rsidR="00AF54A1" w:rsidRPr="00E841BB" w:rsidRDefault="00AF54A1" w:rsidP="008D1619">
      <w:pPr>
        <w:spacing w:line="360" w:lineRule="auto"/>
        <w:jc w:val="both"/>
      </w:pPr>
      <w:r w:rsidRPr="00E841BB">
        <w:t xml:space="preserve">KUNZLER, Flávia Paim. </w:t>
      </w:r>
      <w:r w:rsidRPr="00F50933">
        <w:rPr>
          <w:i/>
          <w:iCs/>
        </w:rPr>
        <w:t xml:space="preserve">Ensino Religioso </w:t>
      </w:r>
      <w:proofErr w:type="spellStart"/>
      <w:r w:rsidRPr="00F50933">
        <w:rPr>
          <w:i/>
          <w:iCs/>
        </w:rPr>
        <w:t>nas</w:t>
      </w:r>
      <w:proofErr w:type="spellEnd"/>
      <w:r w:rsidRPr="00F50933">
        <w:rPr>
          <w:i/>
          <w:iCs/>
        </w:rPr>
        <w:t xml:space="preserve"> </w:t>
      </w:r>
      <w:proofErr w:type="spellStart"/>
      <w:r w:rsidRPr="00F50933">
        <w:rPr>
          <w:i/>
          <w:iCs/>
        </w:rPr>
        <w:t>escolas</w:t>
      </w:r>
      <w:proofErr w:type="spellEnd"/>
      <w:r w:rsidRPr="00F50933">
        <w:rPr>
          <w:i/>
          <w:iCs/>
        </w:rPr>
        <w:t xml:space="preserve"> </w:t>
      </w:r>
      <w:proofErr w:type="spellStart"/>
      <w:r w:rsidRPr="00F50933">
        <w:rPr>
          <w:i/>
          <w:iCs/>
        </w:rPr>
        <w:t>municipais</w:t>
      </w:r>
      <w:proofErr w:type="spellEnd"/>
      <w:r w:rsidRPr="00F50933">
        <w:rPr>
          <w:i/>
          <w:iCs/>
        </w:rPr>
        <w:t xml:space="preserve"> de </w:t>
      </w:r>
      <w:proofErr w:type="spellStart"/>
      <w:r w:rsidRPr="00F50933">
        <w:rPr>
          <w:i/>
          <w:iCs/>
        </w:rPr>
        <w:t>Cascavel</w:t>
      </w:r>
      <w:proofErr w:type="spellEnd"/>
      <w:r w:rsidRPr="00F50933">
        <w:rPr>
          <w:i/>
          <w:iCs/>
        </w:rPr>
        <w:t xml:space="preserve">-Paraná: </w:t>
      </w:r>
      <w:proofErr w:type="spellStart"/>
      <w:r w:rsidRPr="00F50933">
        <w:rPr>
          <w:i/>
          <w:iCs/>
        </w:rPr>
        <w:t>uma</w:t>
      </w:r>
      <w:proofErr w:type="spellEnd"/>
      <w:r w:rsidRPr="00F50933">
        <w:rPr>
          <w:i/>
          <w:iCs/>
        </w:rPr>
        <w:t xml:space="preserve"> </w:t>
      </w:r>
      <w:proofErr w:type="spellStart"/>
      <w:r w:rsidRPr="00F50933">
        <w:rPr>
          <w:i/>
          <w:iCs/>
        </w:rPr>
        <w:t>análise</w:t>
      </w:r>
      <w:proofErr w:type="spellEnd"/>
      <w:r w:rsidRPr="00F50933">
        <w:rPr>
          <w:i/>
          <w:iCs/>
        </w:rPr>
        <w:t xml:space="preserve"> </w:t>
      </w:r>
      <w:proofErr w:type="spellStart"/>
      <w:r w:rsidRPr="00F50933">
        <w:rPr>
          <w:i/>
          <w:iCs/>
        </w:rPr>
        <w:t>histórica</w:t>
      </w:r>
      <w:proofErr w:type="spellEnd"/>
      <w:r w:rsidRPr="00F50933">
        <w:rPr>
          <w:i/>
          <w:iCs/>
        </w:rPr>
        <w:t>.</w:t>
      </w:r>
      <w:r w:rsidRPr="00E841BB">
        <w:t xml:space="preserve"> 2018. 120 f. </w:t>
      </w:r>
      <w:proofErr w:type="spellStart"/>
      <w:proofErr w:type="gramStart"/>
      <w:r w:rsidRPr="00E841BB">
        <w:t>Dissertação</w:t>
      </w:r>
      <w:proofErr w:type="spellEnd"/>
      <w:r w:rsidRPr="00E841BB">
        <w:t xml:space="preserve">( </w:t>
      </w:r>
      <w:proofErr w:type="spellStart"/>
      <w:r w:rsidRPr="00E841BB">
        <w:t>Mestrado</w:t>
      </w:r>
      <w:proofErr w:type="spellEnd"/>
      <w:proofErr w:type="gramEnd"/>
      <w:r w:rsidRPr="00E841BB">
        <w:t xml:space="preserve"> </w:t>
      </w:r>
      <w:proofErr w:type="spellStart"/>
      <w:r w:rsidRPr="00E841BB">
        <w:t>em</w:t>
      </w:r>
      <w:proofErr w:type="spellEnd"/>
      <w:r w:rsidRPr="00E841BB">
        <w:t xml:space="preserve"> </w:t>
      </w:r>
      <w:proofErr w:type="spellStart"/>
      <w:r w:rsidRPr="00E841BB">
        <w:t>Educação</w:t>
      </w:r>
      <w:proofErr w:type="spellEnd"/>
      <w:r w:rsidRPr="00E841BB">
        <w:t xml:space="preserve">) - </w:t>
      </w:r>
      <w:proofErr w:type="spellStart"/>
      <w:r w:rsidRPr="00E841BB">
        <w:t>Universidade</w:t>
      </w:r>
      <w:proofErr w:type="spellEnd"/>
      <w:r w:rsidRPr="00E841BB">
        <w:t xml:space="preserve"> </w:t>
      </w:r>
      <w:proofErr w:type="spellStart"/>
      <w:r w:rsidRPr="00E841BB">
        <w:t>Estadual</w:t>
      </w:r>
      <w:proofErr w:type="spellEnd"/>
      <w:r w:rsidRPr="00E841BB">
        <w:t xml:space="preserve"> do Oeste do Paraná, </w:t>
      </w:r>
      <w:proofErr w:type="spellStart"/>
      <w:r w:rsidRPr="00E841BB">
        <w:t>Cascavel</w:t>
      </w:r>
      <w:proofErr w:type="spellEnd"/>
      <w:r w:rsidRPr="00E841BB">
        <w:t>, 2018.</w:t>
      </w:r>
    </w:p>
    <w:p w14:paraId="119D9229" w14:textId="77777777" w:rsidR="00AF54A1" w:rsidRPr="00E841BB" w:rsidRDefault="00AF54A1">
      <w:pPr>
        <w:spacing w:line="360" w:lineRule="auto"/>
        <w:jc w:val="both"/>
      </w:pPr>
      <w:r w:rsidRPr="00E841BB">
        <w:t xml:space="preserve">LAGÔA JÚNIOR, José Alves. </w:t>
      </w:r>
      <w:r w:rsidRPr="00F50933">
        <w:rPr>
          <w:i/>
          <w:iCs/>
        </w:rPr>
        <w:t xml:space="preserve">A </w:t>
      </w:r>
      <w:proofErr w:type="spellStart"/>
      <w:r w:rsidRPr="00F50933">
        <w:rPr>
          <w:i/>
          <w:iCs/>
        </w:rPr>
        <w:t>constituição</w:t>
      </w:r>
      <w:proofErr w:type="spellEnd"/>
      <w:r w:rsidRPr="00F50933">
        <w:rPr>
          <w:i/>
          <w:iCs/>
        </w:rPr>
        <w:t xml:space="preserve"> das </w:t>
      </w:r>
      <w:proofErr w:type="spellStart"/>
      <w:r w:rsidRPr="00F50933">
        <w:rPr>
          <w:i/>
          <w:iCs/>
        </w:rPr>
        <w:t>dissidências</w:t>
      </w:r>
      <w:proofErr w:type="spellEnd"/>
      <w:r w:rsidRPr="00F50933">
        <w:rPr>
          <w:i/>
          <w:iCs/>
        </w:rPr>
        <w:t xml:space="preserve"> </w:t>
      </w:r>
      <w:proofErr w:type="spellStart"/>
      <w:r w:rsidRPr="00F50933">
        <w:rPr>
          <w:i/>
          <w:iCs/>
        </w:rPr>
        <w:t>sexuais</w:t>
      </w:r>
      <w:proofErr w:type="spellEnd"/>
      <w:r w:rsidRPr="00F50933">
        <w:rPr>
          <w:i/>
          <w:iCs/>
        </w:rPr>
        <w:t xml:space="preserve"> no </w:t>
      </w:r>
      <w:proofErr w:type="spellStart"/>
      <w:r w:rsidRPr="00F50933">
        <w:rPr>
          <w:i/>
          <w:iCs/>
        </w:rPr>
        <w:t>discurso</w:t>
      </w:r>
      <w:proofErr w:type="spellEnd"/>
      <w:r w:rsidRPr="00F50933">
        <w:rPr>
          <w:i/>
          <w:iCs/>
        </w:rPr>
        <w:t xml:space="preserve"> de </w:t>
      </w:r>
      <w:proofErr w:type="spellStart"/>
      <w:r w:rsidRPr="00F50933">
        <w:rPr>
          <w:i/>
          <w:iCs/>
        </w:rPr>
        <w:t>docente</w:t>
      </w:r>
      <w:proofErr w:type="spellEnd"/>
      <w:r w:rsidRPr="00F50933">
        <w:rPr>
          <w:i/>
          <w:iCs/>
        </w:rPr>
        <w:t xml:space="preserve"> de </w:t>
      </w:r>
      <w:proofErr w:type="spellStart"/>
      <w:r w:rsidRPr="00F50933">
        <w:rPr>
          <w:i/>
          <w:iCs/>
        </w:rPr>
        <w:t>fé</w:t>
      </w:r>
      <w:proofErr w:type="spellEnd"/>
      <w:r w:rsidRPr="00F50933">
        <w:rPr>
          <w:i/>
          <w:iCs/>
        </w:rPr>
        <w:t xml:space="preserve"> </w:t>
      </w:r>
      <w:proofErr w:type="spellStart"/>
      <w:r w:rsidRPr="00F50933">
        <w:rPr>
          <w:i/>
          <w:iCs/>
        </w:rPr>
        <w:t>católica</w:t>
      </w:r>
      <w:proofErr w:type="spellEnd"/>
      <w:r w:rsidRPr="00F50933">
        <w:rPr>
          <w:i/>
          <w:iCs/>
        </w:rPr>
        <w:t xml:space="preserve"> </w:t>
      </w:r>
      <w:proofErr w:type="spellStart"/>
      <w:r w:rsidRPr="00F50933">
        <w:rPr>
          <w:i/>
          <w:iCs/>
        </w:rPr>
        <w:t>cristã</w:t>
      </w:r>
      <w:proofErr w:type="spellEnd"/>
      <w:r w:rsidRPr="00F50933">
        <w:rPr>
          <w:i/>
          <w:iCs/>
        </w:rPr>
        <w:t>.</w:t>
      </w:r>
      <w:r w:rsidRPr="00E841BB">
        <w:t xml:space="preserve"> 2023. 132 f. </w:t>
      </w:r>
      <w:proofErr w:type="spellStart"/>
      <w:r w:rsidRPr="00E841BB">
        <w:t>Dissertação</w:t>
      </w:r>
      <w:proofErr w:type="spellEnd"/>
      <w:r w:rsidRPr="00E841BB">
        <w:t xml:space="preserve"> (</w:t>
      </w:r>
      <w:proofErr w:type="spellStart"/>
      <w:r w:rsidRPr="00E841BB">
        <w:t>Mestrado</w:t>
      </w:r>
      <w:proofErr w:type="spellEnd"/>
      <w:r w:rsidRPr="00E841BB">
        <w:t xml:space="preserve"> </w:t>
      </w:r>
      <w:proofErr w:type="spellStart"/>
      <w:r w:rsidRPr="00E841BB">
        <w:t>Acadêmico</w:t>
      </w:r>
      <w:proofErr w:type="spellEnd"/>
      <w:r w:rsidRPr="00E841BB">
        <w:t xml:space="preserve"> </w:t>
      </w:r>
      <w:proofErr w:type="spellStart"/>
      <w:r w:rsidRPr="00E841BB">
        <w:t>em</w:t>
      </w:r>
      <w:proofErr w:type="spellEnd"/>
      <w:r w:rsidRPr="00E841BB">
        <w:t xml:space="preserve"> Ensino) – </w:t>
      </w:r>
      <w:proofErr w:type="spellStart"/>
      <w:r w:rsidRPr="00E841BB">
        <w:t>Universidade</w:t>
      </w:r>
      <w:proofErr w:type="spellEnd"/>
      <w:r w:rsidRPr="00E841BB">
        <w:t xml:space="preserve"> Federal do Pampa, Campus </w:t>
      </w:r>
      <w:proofErr w:type="spellStart"/>
      <w:r w:rsidRPr="00E841BB">
        <w:t>Bagé</w:t>
      </w:r>
      <w:proofErr w:type="spellEnd"/>
      <w:r w:rsidRPr="00E841BB">
        <w:t xml:space="preserve">, </w:t>
      </w:r>
      <w:proofErr w:type="spellStart"/>
      <w:r w:rsidRPr="00E841BB">
        <w:t>Bagé</w:t>
      </w:r>
      <w:proofErr w:type="spellEnd"/>
      <w:r w:rsidRPr="00E841BB">
        <w:t>, 2023.</w:t>
      </w:r>
    </w:p>
    <w:p w14:paraId="64FCEA03" w14:textId="77777777" w:rsidR="00AF54A1" w:rsidRPr="00E841BB" w:rsidRDefault="00AF54A1" w:rsidP="008D1619">
      <w:pPr>
        <w:spacing w:line="360" w:lineRule="auto"/>
        <w:jc w:val="both"/>
      </w:pPr>
      <w:r w:rsidRPr="00E841BB">
        <w:lastRenderedPageBreak/>
        <w:t xml:space="preserve">ROIF, Patrícia de Oliveira. </w:t>
      </w:r>
      <w:proofErr w:type="spellStart"/>
      <w:r w:rsidRPr="00F50933">
        <w:rPr>
          <w:i/>
          <w:iCs/>
        </w:rPr>
        <w:t>Narrativas</w:t>
      </w:r>
      <w:proofErr w:type="spellEnd"/>
      <w:r w:rsidRPr="00F50933">
        <w:rPr>
          <w:i/>
          <w:iCs/>
        </w:rPr>
        <w:t xml:space="preserve"> de </w:t>
      </w:r>
      <w:proofErr w:type="spellStart"/>
      <w:r w:rsidRPr="00F50933">
        <w:rPr>
          <w:i/>
          <w:iCs/>
        </w:rPr>
        <w:t>uma</w:t>
      </w:r>
      <w:proofErr w:type="spellEnd"/>
      <w:r w:rsidRPr="00F50933">
        <w:rPr>
          <w:i/>
          <w:iCs/>
        </w:rPr>
        <w:t xml:space="preserve"> </w:t>
      </w:r>
      <w:proofErr w:type="spellStart"/>
      <w:r w:rsidRPr="00F50933">
        <w:rPr>
          <w:i/>
          <w:iCs/>
        </w:rPr>
        <w:t>professora</w:t>
      </w:r>
      <w:proofErr w:type="spellEnd"/>
      <w:r w:rsidRPr="00F50933">
        <w:rPr>
          <w:i/>
          <w:iCs/>
        </w:rPr>
        <w:t xml:space="preserve"> de Ensino Religioso Afro </w:t>
      </w:r>
      <w:proofErr w:type="spellStart"/>
      <w:r w:rsidRPr="00F50933">
        <w:rPr>
          <w:i/>
          <w:iCs/>
        </w:rPr>
        <w:t>em</w:t>
      </w:r>
      <w:proofErr w:type="spellEnd"/>
      <w:r w:rsidRPr="00F50933">
        <w:rPr>
          <w:i/>
          <w:iCs/>
        </w:rPr>
        <w:t xml:space="preserve"> </w:t>
      </w:r>
      <w:proofErr w:type="spellStart"/>
      <w:r w:rsidRPr="00F50933">
        <w:rPr>
          <w:i/>
          <w:iCs/>
        </w:rPr>
        <w:t>escolas</w:t>
      </w:r>
      <w:proofErr w:type="spellEnd"/>
      <w:r w:rsidRPr="00F50933">
        <w:rPr>
          <w:i/>
          <w:iCs/>
        </w:rPr>
        <w:t xml:space="preserve"> do </w:t>
      </w:r>
      <w:proofErr w:type="spellStart"/>
      <w:r w:rsidRPr="00F50933">
        <w:rPr>
          <w:i/>
          <w:iCs/>
        </w:rPr>
        <w:t>município</w:t>
      </w:r>
      <w:proofErr w:type="spellEnd"/>
      <w:r w:rsidRPr="00F50933">
        <w:rPr>
          <w:i/>
          <w:iCs/>
        </w:rPr>
        <w:t xml:space="preserve"> do Rio de Janeiro.</w:t>
      </w:r>
      <w:r w:rsidRPr="00E841BB">
        <w:t xml:space="preserve"> 2016. 114 f. </w:t>
      </w:r>
      <w:proofErr w:type="spellStart"/>
      <w:r w:rsidRPr="00E841BB">
        <w:t>Dissertação</w:t>
      </w:r>
      <w:proofErr w:type="spellEnd"/>
      <w:r w:rsidRPr="00E841BB">
        <w:t xml:space="preserve"> (</w:t>
      </w:r>
      <w:proofErr w:type="spellStart"/>
      <w:r w:rsidRPr="00E841BB">
        <w:t>Mestrado</w:t>
      </w:r>
      <w:proofErr w:type="spellEnd"/>
      <w:r w:rsidRPr="00E841BB">
        <w:t xml:space="preserve"> </w:t>
      </w:r>
      <w:proofErr w:type="spellStart"/>
      <w:r w:rsidRPr="00E841BB">
        <w:t>em</w:t>
      </w:r>
      <w:proofErr w:type="spellEnd"/>
      <w:r w:rsidRPr="00E841BB">
        <w:t xml:space="preserve"> </w:t>
      </w:r>
      <w:proofErr w:type="spellStart"/>
      <w:r w:rsidRPr="00E841BB">
        <w:t>Educação</w:t>
      </w:r>
      <w:proofErr w:type="spellEnd"/>
      <w:r w:rsidRPr="00E841BB">
        <w:t xml:space="preserve">) - </w:t>
      </w:r>
      <w:proofErr w:type="spellStart"/>
      <w:r w:rsidRPr="00E841BB">
        <w:t>Universidade</w:t>
      </w:r>
      <w:proofErr w:type="spellEnd"/>
      <w:r w:rsidRPr="00E841BB">
        <w:t xml:space="preserve"> do Estado do Rio de Janeiro, Rio de Janeiro, 2016.</w:t>
      </w:r>
    </w:p>
    <w:p w14:paraId="55AA5AFE" w14:textId="38ACD423" w:rsidR="00AF54A1" w:rsidRPr="00E841BB" w:rsidRDefault="00AF54A1">
      <w:pPr>
        <w:spacing w:line="360" w:lineRule="auto"/>
        <w:jc w:val="both"/>
      </w:pPr>
      <w:r w:rsidRPr="00E841BB">
        <w:t xml:space="preserve">SIQUEIRA, Rodrigo de Souza. </w:t>
      </w:r>
      <w:r w:rsidRPr="00F50933">
        <w:rPr>
          <w:i/>
          <w:iCs/>
        </w:rPr>
        <w:t xml:space="preserve">O </w:t>
      </w:r>
      <w:proofErr w:type="spellStart"/>
      <w:r w:rsidRPr="00F50933">
        <w:rPr>
          <w:i/>
          <w:iCs/>
        </w:rPr>
        <w:t>ensino</w:t>
      </w:r>
      <w:proofErr w:type="spellEnd"/>
      <w:r w:rsidRPr="00F50933">
        <w:rPr>
          <w:i/>
          <w:iCs/>
        </w:rPr>
        <w:t xml:space="preserve"> religioso </w:t>
      </w:r>
      <w:proofErr w:type="spellStart"/>
      <w:r w:rsidRPr="00F50933">
        <w:rPr>
          <w:i/>
          <w:iCs/>
        </w:rPr>
        <w:t>nas</w:t>
      </w:r>
      <w:proofErr w:type="spellEnd"/>
      <w:r w:rsidRPr="00F50933">
        <w:rPr>
          <w:i/>
          <w:iCs/>
        </w:rPr>
        <w:t xml:space="preserve"> </w:t>
      </w:r>
      <w:proofErr w:type="spellStart"/>
      <w:r w:rsidRPr="00F50933">
        <w:rPr>
          <w:i/>
          <w:iCs/>
        </w:rPr>
        <w:t>escolas</w:t>
      </w:r>
      <w:proofErr w:type="spellEnd"/>
      <w:r w:rsidRPr="00F50933">
        <w:rPr>
          <w:i/>
          <w:iCs/>
        </w:rPr>
        <w:t xml:space="preserve"> </w:t>
      </w:r>
      <w:proofErr w:type="spellStart"/>
      <w:r w:rsidRPr="00F50933">
        <w:rPr>
          <w:i/>
          <w:iCs/>
        </w:rPr>
        <w:t>públicas</w:t>
      </w:r>
      <w:proofErr w:type="spellEnd"/>
      <w:r w:rsidRPr="00F50933">
        <w:rPr>
          <w:i/>
          <w:iCs/>
        </w:rPr>
        <w:t xml:space="preserve"> do </w:t>
      </w:r>
      <w:proofErr w:type="spellStart"/>
      <w:r w:rsidRPr="00F50933">
        <w:rPr>
          <w:i/>
          <w:iCs/>
        </w:rPr>
        <w:t>Brasil</w:t>
      </w:r>
      <w:proofErr w:type="spellEnd"/>
      <w:r w:rsidRPr="00F50933">
        <w:rPr>
          <w:i/>
          <w:iCs/>
        </w:rPr>
        <w:t xml:space="preserve">: </w:t>
      </w:r>
      <w:proofErr w:type="spellStart"/>
      <w:r w:rsidRPr="00F50933">
        <w:rPr>
          <w:i/>
          <w:iCs/>
        </w:rPr>
        <w:t>implicações</w:t>
      </w:r>
      <w:proofErr w:type="spellEnd"/>
      <w:r w:rsidRPr="00F50933">
        <w:rPr>
          <w:i/>
          <w:iCs/>
        </w:rPr>
        <w:t xml:space="preserve"> </w:t>
      </w:r>
      <w:proofErr w:type="spellStart"/>
      <w:r w:rsidRPr="00F50933">
        <w:rPr>
          <w:i/>
          <w:iCs/>
        </w:rPr>
        <w:t>epistemológicas</w:t>
      </w:r>
      <w:proofErr w:type="spellEnd"/>
      <w:r w:rsidRPr="00F50933">
        <w:rPr>
          <w:i/>
          <w:iCs/>
        </w:rPr>
        <w:t xml:space="preserve"> </w:t>
      </w:r>
      <w:proofErr w:type="spellStart"/>
      <w:r w:rsidRPr="00F50933">
        <w:rPr>
          <w:i/>
          <w:iCs/>
        </w:rPr>
        <w:t>em</w:t>
      </w:r>
      <w:proofErr w:type="spellEnd"/>
      <w:r w:rsidRPr="00F50933">
        <w:rPr>
          <w:i/>
          <w:iCs/>
        </w:rPr>
        <w:t xml:space="preserve"> um </w:t>
      </w:r>
      <w:proofErr w:type="spellStart"/>
      <w:r w:rsidRPr="00F50933">
        <w:rPr>
          <w:i/>
          <w:iCs/>
        </w:rPr>
        <w:t>discurso</w:t>
      </w:r>
      <w:proofErr w:type="spellEnd"/>
      <w:r w:rsidRPr="00F50933">
        <w:rPr>
          <w:i/>
          <w:iCs/>
        </w:rPr>
        <w:t xml:space="preserve"> </w:t>
      </w:r>
      <w:proofErr w:type="spellStart"/>
      <w:r w:rsidRPr="00F50933">
        <w:rPr>
          <w:i/>
          <w:iCs/>
        </w:rPr>
        <w:t>conflitivo</w:t>
      </w:r>
      <w:proofErr w:type="spellEnd"/>
      <w:r w:rsidRPr="00F50933">
        <w:rPr>
          <w:i/>
          <w:iCs/>
        </w:rPr>
        <w:t xml:space="preserve">, entre a </w:t>
      </w:r>
      <w:proofErr w:type="spellStart"/>
      <w:r w:rsidRPr="00F50933">
        <w:rPr>
          <w:i/>
          <w:iCs/>
        </w:rPr>
        <w:t>laicidade</w:t>
      </w:r>
      <w:proofErr w:type="spellEnd"/>
      <w:r w:rsidRPr="00F50933">
        <w:rPr>
          <w:i/>
          <w:iCs/>
        </w:rPr>
        <w:t xml:space="preserve"> e a </w:t>
      </w:r>
      <w:proofErr w:type="spellStart"/>
      <w:r w:rsidRPr="00F50933">
        <w:rPr>
          <w:i/>
          <w:iCs/>
        </w:rPr>
        <w:t>confessionalidade</w:t>
      </w:r>
      <w:proofErr w:type="spellEnd"/>
      <w:r w:rsidRPr="00F50933">
        <w:rPr>
          <w:i/>
          <w:iCs/>
        </w:rPr>
        <w:t xml:space="preserve"> num </w:t>
      </w:r>
      <w:proofErr w:type="spellStart"/>
      <w:r w:rsidRPr="00F50933">
        <w:rPr>
          <w:i/>
          <w:iCs/>
        </w:rPr>
        <w:t>estado</w:t>
      </w:r>
      <w:proofErr w:type="spellEnd"/>
      <w:r w:rsidRPr="00F50933">
        <w:rPr>
          <w:i/>
          <w:iCs/>
        </w:rPr>
        <w:t xml:space="preserve"> </w:t>
      </w:r>
      <w:proofErr w:type="spellStart"/>
      <w:r w:rsidRPr="00F50933">
        <w:rPr>
          <w:i/>
          <w:iCs/>
        </w:rPr>
        <w:t>republicano</w:t>
      </w:r>
      <w:proofErr w:type="spellEnd"/>
      <w:r w:rsidRPr="00E841BB">
        <w:t xml:space="preserve">. 2012. 146 f. </w:t>
      </w:r>
      <w:proofErr w:type="spellStart"/>
      <w:r w:rsidRPr="00E841BB">
        <w:t>Dissertação</w:t>
      </w:r>
      <w:proofErr w:type="spellEnd"/>
      <w:r w:rsidRPr="00E841BB">
        <w:t xml:space="preserve"> (</w:t>
      </w:r>
      <w:proofErr w:type="spellStart"/>
      <w:r w:rsidRPr="00E841BB">
        <w:t>Mestrado</w:t>
      </w:r>
      <w:proofErr w:type="spellEnd"/>
      <w:r w:rsidRPr="00E841BB">
        <w:t xml:space="preserve"> </w:t>
      </w:r>
      <w:proofErr w:type="spellStart"/>
      <w:r w:rsidRPr="00E841BB">
        <w:t>em</w:t>
      </w:r>
      <w:proofErr w:type="spellEnd"/>
      <w:r w:rsidRPr="00E841BB">
        <w:t xml:space="preserve"> </w:t>
      </w:r>
      <w:proofErr w:type="spellStart"/>
      <w:r w:rsidRPr="00E841BB">
        <w:t>Educação</w:t>
      </w:r>
      <w:proofErr w:type="spellEnd"/>
      <w:r w:rsidRPr="00E841BB">
        <w:t xml:space="preserve">) — </w:t>
      </w:r>
      <w:proofErr w:type="spellStart"/>
      <w:r w:rsidRPr="00E841BB">
        <w:t>Universidade</w:t>
      </w:r>
      <w:proofErr w:type="spellEnd"/>
      <w:r w:rsidRPr="00E841BB">
        <w:t xml:space="preserve"> Federal de Juiz de Fora, Juiz de Fora, 2012. </w:t>
      </w:r>
    </w:p>
    <w:p w14:paraId="03719D51" w14:textId="2B8554F0" w:rsidR="00AF54A1" w:rsidRPr="00E841BB" w:rsidRDefault="00AF54A1">
      <w:pPr>
        <w:spacing w:line="360" w:lineRule="auto"/>
        <w:jc w:val="both"/>
      </w:pPr>
      <w:r w:rsidRPr="00E841BB">
        <w:t xml:space="preserve">TOMAZINI, </w:t>
      </w:r>
      <w:r w:rsidRPr="00F50933">
        <w:rPr>
          <w:i/>
          <w:iCs/>
        </w:rPr>
        <w:t xml:space="preserve">Daniela Aparecida. O </w:t>
      </w:r>
      <w:proofErr w:type="spellStart"/>
      <w:r w:rsidRPr="00F50933">
        <w:rPr>
          <w:i/>
          <w:iCs/>
        </w:rPr>
        <w:t>ensino</w:t>
      </w:r>
      <w:proofErr w:type="spellEnd"/>
      <w:r w:rsidRPr="00F50933">
        <w:rPr>
          <w:i/>
          <w:iCs/>
        </w:rPr>
        <w:t xml:space="preserve"> religioso </w:t>
      </w:r>
      <w:proofErr w:type="spellStart"/>
      <w:r w:rsidRPr="00F50933">
        <w:rPr>
          <w:i/>
          <w:iCs/>
        </w:rPr>
        <w:t>na</w:t>
      </w:r>
      <w:proofErr w:type="spellEnd"/>
      <w:r w:rsidRPr="00F50933">
        <w:rPr>
          <w:i/>
          <w:iCs/>
        </w:rPr>
        <w:t xml:space="preserve"> </w:t>
      </w:r>
      <w:proofErr w:type="spellStart"/>
      <w:r w:rsidRPr="00F50933">
        <w:rPr>
          <w:i/>
          <w:iCs/>
        </w:rPr>
        <w:t>educação</w:t>
      </w:r>
      <w:proofErr w:type="spellEnd"/>
      <w:r w:rsidRPr="00F50933">
        <w:rPr>
          <w:i/>
          <w:iCs/>
        </w:rPr>
        <w:t xml:space="preserve"> </w:t>
      </w:r>
      <w:proofErr w:type="spellStart"/>
      <w:r w:rsidRPr="00F50933">
        <w:rPr>
          <w:i/>
          <w:iCs/>
        </w:rPr>
        <w:t>pública</w:t>
      </w:r>
      <w:proofErr w:type="spellEnd"/>
      <w:r w:rsidRPr="00F50933">
        <w:rPr>
          <w:i/>
          <w:iCs/>
        </w:rPr>
        <w:t xml:space="preserve"> e o </w:t>
      </w:r>
      <w:proofErr w:type="spellStart"/>
      <w:r w:rsidRPr="00F50933">
        <w:rPr>
          <w:i/>
          <w:iCs/>
        </w:rPr>
        <w:t>trabalho</w:t>
      </w:r>
      <w:proofErr w:type="spellEnd"/>
      <w:r w:rsidRPr="00F50933">
        <w:rPr>
          <w:i/>
          <w:iCs/>
        </w:rPr>
        <w:t xml:space="preserve"> </w:t>
      </w:r>
      <w:proofErr w:type="spellStart"/>
      <w:r w:rsidRPr="00F50933">
        <w:rPr>
          <w:i/>
          <w:iCs/>
        </w:rPr>
        <w:t>docente</w:t>
      </w:r>
      <w:proofErr w:type="spellEnd"/>
      <w:r w:rsidRPr="00F50933">
        <w:rPr>
          <w:i/>
          <w:iCs/>
        </w:rPr>
        <w:t xml:space="preserve">: um </w:t>
      </w:r>
      <w:proofErr w:type="spellStart"/>
      <w:r w:rsidRPr="00F50933">
        <w:rPr>
          <w:i/>
          <w:iCs/>
        </w:rPr>
        <w:t>estudo</w:t>
      </w:r>
      <w:proofErr w:type="spellEnd"/>
      <w:r w:rsidRPr="00F50933">
        <w:rPr>
          <w:i/>
          <w:iCs/>
        </w:rPr>
        <w:t xml:space="preserve"> no </w:t>
      </w:r>
      <w:proofErr w:type="spellStart"/>
      <w:r w:rsidRPr="00F50933">
        <w:rPr>
          <w:i/>
          <w:iCs/>
        </w:rPr>
        <w:t>município</w:t>
      </w:r>
      <w:proofErr w:type="spellEnd"/>
      <w:r w:rsidRPr="00F50933">
        <w:rPr>
          <w:i/>
          <w:iCs/>
        </w:rPr>
        <w:t xml:space="preserve"> de </w:t>
      </w:r>
      <w:proofErr w:type="spellStart"/>
      <w:r w:rsidRPr="00F50933">
        <w:rPr>
          <w:i/>
          <w:iCs/>
        </w:rPr>
        <w:t>Uberlândia</w:t>
      </w:r>
      <w:proofErr w:type="spellEnd"/>
      <w:r w:rsidRPr="00F50933">
        <w:rPr>
          <w:i/>
          <w:iCs/>
        </w:rPr>
        <w:t xml:space="preserve">/MG a </w:t>
      </w:r>
      <w:proofErr w:type="spellStart"/>
      <w:r w:rsidRPr="00F50933">
        <w:rPr>
          <w:i/>
          <w:iCs/>
        </w:rPr>
        <w:t>partir</w:t>
      </w:r>
      <w:proofErr w:type="spellEnd"/>
      <w:r w:rsidRPr="00F50933">
        <w:rPr>
          <w:i/>
          <w:iCs/>
        </w:rPr>
        <w:t xml:space="preserve"> da Lei de </w:t>
      </w:r>
      <w:proofErr w:type="spellStart"/>
      <w:r w:rsidRPr="00F50933">
        <w:rPr>
          <w:i/>
          <w:iCs/>
        </w:rPr>
        <w:t>Diretrizes</w:t>
      </w:r>
      <w:proofErr w:type="spellEnd"/>
      <w:r w:rsidRPr="00F50933">
        <w:rPr>
          <w:i/>
          <w:iCs/>
        </w:rPr>
        <w:t xml:space="preserve"> e Bases 1996/97.</w:t>
      </w:r>
      <w:r w:rsidRPr="00E841BB">
        <w:t xml:space="preserve"> 2016. 195 f. </w:t>
      </w:r>
      <w:proofErr w:type="spellStart"/>
      <w:r w:rsidRPr="00E841BB">
        <w:t>Dissertação</w:t>
      </w:r>
      <w:proofErr w:type="spellEnd"/>
      <w:r w:rsidRPr="00E841BB">
        <w:t xml:space="preserve"> (</w:t>
      </w:r>
      <w:proofErr w:type="spellStart"/>
      <w:r w:rsidRPr="00E841BB">
        <w:t>Mestrado</w:t>
      </w:r>
      <w:proofErr w:type="spellEnd"/>
      <w:r w:rsidRPr="00E841BB">
        <w:t xml:space="preserve"> </w:t>
      </w:r>
      <w:proofErr w:type="spellStart"/>
      <w:r w:rsidRPr="00E841BB">
        <w:t>em</w:t>
      </w:r>
      <w:proofErr w:type="spellEnd"/>
      <w:r w:rsidRPr="00E841BB">
        <w:t xml:space="preserve"> </w:t>
      </w:r>
      <w:proofErr w:type="spellStart"/>
      <w:r w:rsidRPr="00E841BB">
        <w:t>Ciências</w:t>
      </w:r>
      <w:proofErr w:type="spellEnd"/>
      <w:r w:rsidRPr="00E841BB">
        <w:t xml:space="preserve"> </w:t>
      </w:r>
      <w:proofErr w:type="spellStart"/>
      <w:r w:rsidRPr="00E841BB">
        <w:t>Sociais</w:t>
      </w:r>
      <w:proofErr w:type="spellEnd"/>
      <w:r w:rsidRPr="00E841BB">
        <w:t xml:space="preserve">) - </w:t>
      </w:r>
      <w:proofErr w:type="spellStart"/>
      <w:r w:rsidRPr="00E841BB">
        <w:t>Universidade</w:t>
      </w:r>
      <w:proofErr w:type="spellEnd"/>
      <w:r w:rsidRPr="00E841BB">
        <w:t xml:space="preserve"> Federal de </w:t>
      </w:r>
      <w:proofErr w:type="spellStart"/>
      <w:r w:rsidRPr="00E841BB">
        <w:t>Uberlândia</w:t>
      </w:r>
      <w:proofErr w:type="spellEnd"/>
      <w:r w:rsidRPr="00E841BB">
        <w:t xml:space="preserve">, </w:t>
      </w:r>
      <w:proofErr w:type="spellStart"/>
      <w:r w:rsidRPr="00E841BB">
        <w:t>Uberlândia</w:t>
      </w:r>
      <w:proofErr w:type="spellEnd"/>
      <w:r w:rsidRPr="00E841BB">
        <w:t xml:space="preserve">, 2016. </w:t>
      </w:r>
    </w:p>
    <w:p w14:paraId="6EC3F19D" w14:textId="57CE601E" w:rsidR="00AF54A1" w:rsidRPr="00E841BB" w:rsidRDefault="00AF54A1" w:rsidP="00AF54A1">
      <w:pPr>
        <w:spacing w:line="360" w:lineRule="auto"/>
        <w:jc w:val="both"/>
        <w:rPr>
          <w:lang w:val="pt-BR"/>
        </w:rPr>
      </w:pPr>
      <w:r w:rsidRPr="00E841BB">
        <w:rPr>
          <w:lang w:val="pt-BR"/>
        </w:rPr>
        <w:t xml:space="preserve">NOGUEIRA JÚNIOR, Sérgio Pereira. </w:t>
      </w:r>
      <w:r w:rsidRPr="00F50933">
        <w:rPr>
          <w:i/>
          <w:iCs/>
          <w:lang w:val="pt-BR"/>
        </w:rPr>
        <w:t>Práticas de ensino religioso de docentes da educação infantil: tensões e possibilidades</w:t>
      </w:r>
      <w:r w:rsidRPr="00E841BB">
        <w:rPr>
          <w:lang w:val="pt-BR"/>
        </w:rPr>
        <w:t>. 2018. 98 f. Dissertação (Mestrado em Educação) — Universidade Católica de Santos, Santos, 2018.</w:t>
      </w:r>
    </w:p>
    <w:p w14:paraId="15CF0FF7" w14:textId="77777777" w:rsidR="00AF54A1" w:rsidRPr="00E841BB" w:rsidRDefault="00AF54A1" w:rsidP="008D1619">
      <w:pPr>
        <w:spacing w:line="360" w:lineRule="auto"/>
        <w:jc w:val="both"/>
      </w:pPr>
    </w:p>
    <w:sectPr w:rsidR="00AF54A1" w:rsidRPr="00E841BB" w:rsidSect="00ED5BAF">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93723BA"/>
    <w:multiLevelType w:val="multilevel"/>
    <w:tmpl w:val="C1568C42"/>
    <w:lvl w:ilvl="0">
      <w:start w:val="20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E3392E"/>
    <w:multiLevelType w:val="multilevel"/>
    <w:tmpl w:val="8E224B82"/>
    <w:lvl w:ilvl="0">
      <w:start w:val="20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670695">
    <w:abstractNumId w:val="8"/>
  </w:num>
  <w:num w:numId="2" w16cid:durableId="1834642520">
    <w:abstractNumId w:val="6"/>
  </w:num>
  <w:num w:numId="3" w16cid:durableId="682048648">
    <w:abstractNumId w:val="5"/>
  </w:num>
  <w:num w:numId="4" w16cid:durableId="1146242562">
    <w:abstractNumId w:val="4"/>
  </w:num>
  <w:num w:numId="5" w16cid:durableId="192496069">
    <w:abstractNumId w:val="7"/>
  </w:num>
  <w:num w:numId="6" w16cid:durableId="339428452">
    <w:abstractNumId w:val="3"/>
  </w:num>
  <w:num w:numId="7" w16cid:durableId="2032872273">
    <w:abstractNumId w:val="2"/>
  </w:num>
  <w:num w:numId="8" w16cid:durableId="1953438106">
    <w:abstractNumId w:val="1"/>
  </w:num>
  <w:num w:numId="9" w16cid:durableId="1757552792">
    <w:abstractNumId w:val="0"/>
  </w:num>
  <w:num w:numId="10" w16cid:durableId="692607606">
    <w:abstractNumId w:val="10"/>
  </w:num>
  <w:num w:numId="11" w16cid:durableId="587661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B4868"/>
    <w:rsid w:val="008559C2"/>
    <w:rsid w:val="008D1619"/>
    <w:rsid w:val="00AA1D8D"/>
    <w:rsid w:val="00AF54A1"/>
    <w:rsid w:val="00B47730"/>
    <w:rsid w:val="00C86C7D"/>
    <w:rsid w:val="00CB0664"/>
    <w:rsid w:val="00E841BB"/>
    <w:rsid w:val="00ED5BAF"/>
    <w:rsid w:val="00F509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72B84"/>
  <w14:defaultImageDpi w14:val="300"/>
  <w15:docId w15:val="{23A4731D-F572-48D0-A28D-A8D0280E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C86C7D"/>
    <w:rPr>
      <w:color w:val="0000FF" w:themeColor="hyperlink"/>
      <w:u w:val="single"/>
    </w:rPr>
  </w:style>
  <w:style w:type="character" w:styleId="MenoPendente">
    <w:name w:val="Unresolved Mention"/>
    <w:basedOn w:val="Fontepargpadro"/>
    <w:uiPriority w:val="99"/>
    <w:semiHidden/>
    <w:unhideWhenUsed/>
    <w:rsid w:val="00C8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952">
      <w:bodyDiv w:val="1"/>
      <w:marLeft w:val="0"/>
      <w:marRight w:val="0"/>
      <w:marTop w:val="0"/>
      <w:marBottom w:val="0"/>
      <w:divBdr>
        <w:top w:val="none" w:sz="0" w:space="0" w:color="auto"/>
        <w:left w:val="none" w:sz="0" w:space="0" w:color="auto"/>
        <w:bottom w:val="none" w:sz="0" w:space="0" w:color="auto"/>
        <w:right w:val="none" w:sz="0" w:space="0" w:color="auto"/>
      </w:divBdr>
    </w:div>
    <w:div w:id="164900529">
      <w:bodyDiv w:val="1"/>
      <w:marLeft w:val="0"/>
      <w:marRight w:val="0"/>
      <w:marTop w:val="0"/>
      <w:marBottom w:val="0"/>
      <w:divBdr>
        <w:top w:val="none" w:sz="0" w:space="0" w:color="auto"/>
        <w:left w:val="none" w:sz="0" w:space="0" w:color="auto"/>
        <w:bottom w:val="none" w:sz="0" w:space="0" w:color="auto"/>
        <w:right w:val="none" w:sz="0" w:space="0" w:color="auto"/>
      </w:divBdr>
    </w:div>
    <w:div w:id="190802144">
      <w:bodyDiv w:val="1"/>
      <w:marLeft w:val="0"/>
      <w:marRight w:val="0"/>
      <w:marTop w:val="0"/>
      <w:marBottom w:val="0"/>
      <w:divBdr>
        <w:top w:val="none" w:sz="0" w:space="0" w:color="auto"/>
        <w:left w:val="none" w:sz="0" w:space="0" w:color="auto"/>
        <w:bottom w:val="none" w:sz="0" w:space="0" w:color="auto"/>
        <w:right w:val="none" w:sz="0" w:space="0" w:color="auto"/>
      </w:divBdr>
    </w:div>
    <w:div w:id="198007000">
      <w:bodyDiv w:val="1"/>
      <w:marLeft w:val="0"/>
      <w:marRight w:val="0"/>
      <w:marTop w:val="0"/>
      <w:marBottom w:val="0"/>
      <w:divBdr>
        <w:top w:val="none" w:sz="0" w:space="0" w:color="auto"/>
        <w:left w:val="none" w:sz="0" w:space="0" w:color="auto"/>
        <w:bottom w:val="none" w:sz="0" w:space="0" w:color="auto"/>
        <w:right w:val="none" w:sz="0" w:space="0" w:color="auto"/>
      </w:divBdr>
    </w:div>
    <w:div w:id="203711056">
      <w:bodyDiv w:val="1"/>
      <w:marLeft w:val="0"/>
      <w:marRight w:val="0"/>
      <w:marTop w:val="0"/>
      <w:marBottom w:val="0"/>
      <w:divBdr>
        <w:top w:val="none" w:sz="0" w:space="0" w:color="auto"/>
        <w:left w:val="none" w:sz="0" w:space="0" w:color="auto"/>
        <w:bottom w:val="none" w:sz="0" w:space="0" w:color="auto"/>
        <w:right w:val="none" w:sz="0" w:space="0" w:color="auto"/>
      </w:divBdr>
    </w:div>
    <w:div w:id="450982401">
      <w:bodyDiv w:val="1"/>
      <w:marLeft w:val="0"/>
      <w:marRight w:val="0"/>
      <w:marTop w:val="0"/>
      <w:marBottom w:val="0"/>
      <w:divBdr>
        <w:top w:val="none" w:sz="0" w:space="0" w:color="auto"/>
        <w:left w:val="none" w:sz="0" w:space="0" w:color="auto"/>
        <w:bottom w:val="none" w:sz="0" w:space="0" w:color="auto"/>
        <w:right w:val="none" w:sz="0" w:space="0" w:color="auto"/>
      </w:divBdr>
    </w:div>
    <w:div w:id="458914542">
      <w:bodyDiv w:val="1"/>
      <w:marLeft w:val="0"/>
      <w:marRight w:val="0"/>
      <w:marTop w:val="0"/>
      <w:marBottom w:val="0"/>
      <w:divBdr>
        <w:top w:val="none" w:sz="0" w:space="0" w:color="auto"/>
        <w:left w:val="none" w:sz="0" w:space="0" w:color="auto"/>
        <w:bottom w:val="none" w:sz="0" w:space="0" w:color="auto"/>
        <w:right w:val="none" w:sz="0" w:space="0" w:color="auto"/>
      </w:divBdr>
    </w:div>
    <w:div w:id="553465436">
      <w:bodyDiv w:val="1"/>
      <w:marLeft w:val="0"/>
      <w:marRight w:val="0"/>
      <w:marTop w:val="0"/>
      <w:marBottom w:val="0"/>
      <w:divBdr>
        <w:top w:val="none" w:sz="0" w:space="0" w:color="auto"/>
        <w:left w:val="none" w:sz="0" w:space="0" w:color="auto"/>
        <w:bottom w:val="none" w:sz="0" w:space="0" w:color="auto"/>
        <w:right w:val="none" w:sz="0" w:space="0" w:color="auto"/>
      </w:divBdr>
    </w:div>
    <w:div w:id="597255737">
      <w:bodyDiv w:val="1"/>
      <w:marLeft w:val="0"/>
      <w:marRight w:val="0"/>
      <w:marTop w:val="0"/>
      <w:marBottom w:val="0"/>
      <w:divBdr>
        <w:top w:val="none" w:sz="0" w:space="0" w:color="auto"/>
        <w:left w:val="none" w:sz="0" w:space="0" w:color="auto"/>
        <w:bottom w:val="none" w:sz="0" w:space="0" w:color="auto"/>
        <w:right w:val="none" w:sz="0" w:space="0" w:color="auto"/>
      </w:divBdr>
    </w:div>
    <w:div w:id="895438468">
      <w:bodyDiv w:val="1"/>
      <w:marLeft w:val="0"/>
      <w:marRight w:val="0"/>
      <w:marTop w:val="0"/>
      <w:marBottom w:val="0"/>
      <w:divBdr>
        <w:top w:val="none" w:sz="0" w:space="0" w:color="auto"/>
        <w:left w:val="none" w:sz="0" w:space="0" w:color="auto"/>
        <w:bottom w:val="none" w:sz="0" w:space="0" w:color="auto"/>
        <w:right w:val="none" w:sz="0" w:space="0" w:color="auto"/>
      </w:divBdr>
    </w:div>
    <w:div w:id="977805122">
      <w:bodyDiv w:val="1"/>
      <w:marLeft w:val="0"/>
      <w:marRight w:val="0"/>
      <w:marTop w:val="0"/>
      <w:marBottom w:val="0"/>
      <w:divBdr>
        <w:top w:val="none" w:sz="0" w:space="0" w:color="auto"/>
        <w:left w:val="none" w:sz="0" w:space="0" w:color="auto"/>
        <w:bottom w:val="none" w:sz="0" w:space="0" w:color="auto"/>
        <w:right w:val="none" w:sz="0" w:space="0" w:color="auto"/>
      </w:divBdr>
    </w:div>
    <w:div w:id="985622131">
      <w:bodyDiv w:val="1"/>
      <w:marLeft w:val="0"/>
      <w:marRight w:val="0"/>
      <w:marTop w:val="0"/>
      <w:marBottom w:val="0"/>
      <w:divBdr>
        <w:top w:val="none" w:sz="0" w:space="0" w:color="auto"/>
        <w:left w:val="none" w:sz="0" w:space="0" w:color="auto"/>
        <w:bottom w:val="none" w:sz="0" w:space="0" w:color="auto"/>
        <w:right w:val="none" w:sz="0" w:space="0" w:color="auto"/>
      </w:divBdr>
    </w:div>
    <w:div w:id="1045714103">
      <w:bodyDiv w:val="1"/>
      <w:marLeft w:val="0"/>
      <w:marRight w:val="0"/>
      <w:marTop w:val="0"/>
      <w:marBottom w:val="0"/>
      <w:divBdr>
        <w:top w:val="none" w:sz="0" w:space="0" w:color="auto"/>
        <w:left w:val="none" w:sz="0" w:space="0" w:color="auto"/>
        <w:bottom w:val="none" w:sz="0" w:space="0" w:color="auto"/>
        <w:right w:val="none" w:sz="0" w:space="0" w:color="auto"/>
      </w:divBdr>
    </w:div>
    <w:div w:id="1250191374">
      <w:bodyDiv w:val="1"/>
      <w:marLeft w:val="0"/>
      <w:marRight w:val="0"/>
      <w:marTop w:val="0"/>
      <w:marBottom w:val="0"/>
      <w:divBdr>
        <w:top w:val="none" w:sz="0" w:space="0" w:color="auto"/>
        <w:left w:val="none" w:sz="0" w:space="0" w:color="auto"/>
        <w:bottom w:val="none" w:sz="0" w:space="0" w:color="auto"/>
        <w:right w:val="none" w:sz="0" w:space="0" w:color="auto"/>
      </w:divBdr>
    </w:div>
    <w:div w:id="1454866021">
      <w:bodyDiv w:val="1"/>
      <w:marLeft w:val="0"/>
      <w:marRight w:val="0"/>
      <w:marTop w:val="0"/>
      <w:marBottom w:val="0"/>
      <w:divBdr>
        <w:top w:val="none" w:sz="0" w:space="0" w:color="auto"/>
        <w:left w:val="none" w:sz="0" w:space="0" w:color="auto"/>
        <w:bottom w:val="none" w:sz="0" w:space="0" w:color="auto"/>
        <w:right w:val="none" w:sz="0" w:space="0" w:color="auto"/>
      </w:divBdr>
    </w:div>
    <w:div w:id="1749570260">
      <w:bodyDiv w:val="1"/>
      <w:marLeft w:val="0"/>
      <w:marRight w:val="0"/>
      <w:marTop w:val="0"/>
      <w:marBottom w:val="0"/>
      <w:divBdr>
        <w:top w:val="none" w:sz="0" w:space="0" w:color="auto"/>
        <w:left w:val="none" w:sz="0" w:space="0" w:color="auto"/>
        <w:bottom w:val="none" w:sz="0" w:space="0" w:color="auto"/>
        <w:right w:val="none" w:sz="0" w:space="0" w:color="auto"/>
      </w:divBdr>
    </w:div>
    <w:div w:id="2059741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1290</Words>
  <Characters>7625</Characters>
  <Application>Microsoft Office Word</Application>
  <DocSecurity>0</DocSecurity>
  <Lines>122</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Pedro Augusto Miranda</cp:lastModifiedBy>
  <cp:revision>3</cp:revision>
  <dcterms:created xsi:type="dcterms:W3CDTF">2013-12-23T23:15:00Z</dcterms:created>
  <dcterms:modified xsi:type="dcterms:W3CDTF">2025-04-10T23:50:00Z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679d81e3fc784349238ca8d4c42eb7486e8b13161af9348f5e9563af960c4528</vt:lpwstr>
  </property>
</Properties>
</file>