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7BC3BECA" w14:textId="5732F939" w:rsidR="00DA625C" w:rsidRDefault="008120C8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0C8">
        <w:rPr>
          <w:rFonts w:ascii="Times New Roman" w:hAnsi="Times New Roman" w:cs="Times New Roman"/>
          <w:b/>
          <w:sz w:val="28"/>
          <w:szCs w:val="28"/>
        </w:rPr>
        <w:t xml:space="preserve">PRÁTICAS DE LETRAMENTOS </w:t>
      </w:r>
      <w:r w:rsidR="00BF16AE">
        <w:rPr>
          <w:rFonts w:ascii="Times New Roman" w:hAnsi="Times New Roman" w:cs="Times New Roman"/>
          <w:b/>
          <w:sz w:val="28"/>
          <w:szCs w:val="28"/>
        </w:rPr>
        <w:t>COM TRANSMÍDIA NA ÁREA DA SAÚDE</w:t>
      </w:r>
    </w:p>
    <w:p w14:paraId="1F7B35C9" w14:textId="3F66325E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120C8">
        <w:rPr>
          <w:rFonts w:ascii="Times New Roman" w:hAnsi="Times New Roman" w:cs="Times New Roman"/>
          <w:i/>
          <w:sz w:val="24"/>
          <w:szCs w:val="24"/>
        </w:rPr>
        <w:t>Alana Silveira da Silva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11868073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8120C8">
        <w:rPr>
          <w:rFonts w:ascii="Times New Roman" w:hAnsi="Times New Roman" w:cs="Times New Roman"/>
          <w:i/>
          <w:sz w:val="24"/>
          <w:szCs w:val="24"/>
        </w:rPr>
        <w:t>Adriana Fischer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2E111769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8120C8" w:rsidRPr="008120C8">
        <w:rPr>
          <w:rFonts w:ascii="Times New Roman" w:hAnsi="Times New Roman" w:cs="Times New Roman"/>
          <w:b/>
          <w:sz w:val="24"/>
          <w:szCs w:val="24"/>
        </w:rPr>
        <w:t xml:space="preserve">Linguagens e Artes </w:t>
      </w:r>
      <w:r w:rsidR="008120C8" w:rsidRPr="008120C8">
        <w:rPr>
          <w:rFonts w:ascii="Times New Roman" w:hAnsi="Times New Roman" w:cs="Times New Roman"/>
          <w:b/>
          <w:sz w:val="24"/>
          <w:szCs w:val="24"/>
        </w:rPr>
        <w:cr/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303FC" w14:textId="3C40F8AA" w:rsidR="00A83738" w:rsidRDefault="00147275" w:rsidP="00F362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presente </w:t>
      </w:r>
      <w:r w:rsidR="0005595E">
        <w:rPr>
          <w:rFonts w:ascii="Times New Roman" w:hAnsi="Times New Roman" w:cs="Times New Roman"/>
          <w:color w:val="000000"/>
          <w:sz w:val="24"/>
          <w:szCs w:val="24"/>
        </w:rPr>
        <w:t>trabalho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apresenta um recorte de uma pesquisa de mestrado em andamento (2021-2023), que </w:t>
      </w:r>
      <w:r w:rsidR="0015729F" w:rsidRPr="00F52B5C">
        <w:rPr>
          <w:rFonts w:ascii="Times New Roman" w:hAnsi="Times New Roman" w:cs="Times New Roman"/>
          <w:color w:val="000000"/>
          <w:sz w:val="24"/>
          <w:szCs w:val="24"/>
        </w:rPr>
        <w:t>possui como tema práticas de letramento com transmídia</w:t>
      </w:r>
      <w:r w:rsidR="004E24D0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DF003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E2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03C">
        <w:rPr>
          <w:rFonts w:ascii="Times New Roman" w:hAnsi="Times New Roman" w:cs="Times New Roman"/>
          <w:color w:val="000000"/>
          <w:sz w:val="24"/>
          <w:szCs w:val="24"/>
        </w:rPr>
        <w:t>área da saúde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729F" w:rsidRPr="00F52B5C">
        <w:rPr>
          <w:rFonts w:ascii="Times New Roman" w:hAnsi="Times New Roman" w:cs="Times New Roman"/>
          <w:color w:val="000000"/>
          <w:sz w:val="24"/>
          <w:szCs w:val="24"/>
        </w:rPr>
        <w:t xml:space="preserve">inserida na linha de pesquisa </w:t>
      </w:r>
      <w:r w:rsidR="0015729F" w:rsidRPr="003067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Linguagens, Arte e Educação</w:t>
      </w:r>
      <w:r w:rsidR="0015729F" w:rsidRPr="00F52B5C">
        <w:rPr>
          <w:rFonts w:ascii="Times New Roman" w:hAnsi="Times New Roman" w:cs="Times New Roman"/>
          <w:color w:val="000000"/>
          <w:sz w:val="24"/>
          <w:szCs w:val="24"/>
        </w:rPr>
        <w:t xml:space="preserve"> do Programa de Pós-Graduação em Educação da Universidade Regional e no grupo de pesquisa </w:t>
      </w:r>
      <w:r w:rsidR="0015729F" w:rsidRPr="003067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Linguagens e Letramentos na Educação</w:t>
      </w:r>
      <w:r w:rsidR="00306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675A" w:rsidRPr="0030675A">
        <w:rPr>
          <w:rFonts w:ascii="Times New Roman" w:hAnsi="Times New Roman" w:cs="Times New Roman"/>
          <w:color w:val="000000"/>
          <w:sz w:val="24"/>
          <w:szCs w:val="24"/>
        </w:rPr>
        <w:t>(CNPQ), liderado pela orientadora dest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0675A" w:rsidRPr="00306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trabalho</w:t>
      </w:r>
      <w:r w:rsidR="001572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5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B40" w:rsidRPr="00565B40">
        <w:rPr>
          <w:rFonts w:ascii="Times New Roman" w:hAnsi="Times New Roman" w:cs="Times New Roman"/>
          <w:color w:val="000000"/>
          <w:sz w:val="24"/>
          <w:szCs w:val="24"/>
        </w:rPr>
        <w:t xml:space="preserve">A presente pesquisa é coerente com pesquisa mais vasta </w:t>
      </w:r>
      <w:r w:rsidR="00565B40" w:rsidRPr="00D55638">
        <w:rPr>
          <w:rFonts w:ascii="Times New Roman" w:hAnsi="Times New Roman" w:cs="Times New Roman"/>
          <w:color w:val="000000"/>
          <w:sz w:val="24"/>
          <w:szCs w:val="24"/>
        </w:rPr>
        <w:t>intitulada</w:t>
      </w:r>
      <w:r w:rsidR="00565B40" w:rsidRPr="00565B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Letramentos: perspectivas, práticas e contextos educativos</w:t>
      </w:r>
      <w:r w:rsidR="00565B40" w:rsidRPr="00565B40">
        <w:rPr>
          <w:rFonts w:ascii="Times New Roman" w:hAnsi="Times New Roman" w:cs="Times New Roman"/>
          <w:color w:val="000000"/>
          <w:sz w:val="24"/>
          <w:szCs w:val="24"/>
        </w:rPr>
        <w:t xml:space="preserve">, que discute múltiplas linguagens, tecnologias digitais e práticas de letramentos em contextos educativos, com coleta de dados em artigos científicos </w:t>
      </w:r>
      <w:r w:rsidR="004E24D0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65B40" w:rsidRPr="00565B40">
        <w:rPr>
          <w:rFonts w:ascii="Times New Roman" w:hAnsi="Times New Roman" w:cs="Times New Roman"/>
          <w:color w:val="000000"/>
          <w:sz w:val="24"/>
          <w:szCs w:val="24"/>
        </w:rPr>
        <w:t xml:space="preserve"> pós-graduação. Nosso grupo </w:t>
      </w:r>
      <w:r w:rsidR="004E24D0">
        <w:rPr>
          <w:rFonts w:ascii="Times New Roman" w:hAnsi="Times New Roman" w:cs="Times New Roman"/>
          <w:color w:val="000000"/>
          <w:sz w:val="24"/>
          <w:szCs w:val="24"/>
        </w:rPr>
        <w:t>está engajado com os</w:t>
      </w:r>
      <w:r w:rsidR="00565B40" w:rsidRPr="00565B40">
        <w:rPr>
          <w:rFonts w:ascii="Times New Roman" w:hAnsi="Times New Roman" w:cs="Times New Roman"/>
          <w:color w:val="000000"/>
          <w:sz w:val="24"/>
          <w:szCs w:val="24"/>
        </w:rPr>
        <w:t xml:space="preserve"> projetos </w:t>
      </w:r>
      <w:r w:rsidR="00565B40" w:rsidRPr="00565B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Escrita acadêmica/científica: das formas de presença do autor, do outro, das áreas de conhecimento e seus domínios disciplinares</w:t>
      </w:r>
      <w:r w:rsidR="00565B40" w:rsidRPr="00565B40">
        <w:rPr>
          <w:rFonts w:ascii="Times New Roman" w:hAnsi="Times New Roman" w:cs="Times New Roman"/>
          <w:color w:val="000000"/>
          <w:sz w:val="24"/>
          <w:szCs w:val="24"/>
        </w:rPr>
        <w:t>, coordenado pela pesquisadora Juliana Alves de Assis da Pontifícia Universidade Católica de Minas Gerais (PUC Minas)</w:t>
      </w:r>
      <w:r w:rsidR="00FE10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5B40" w:rsidRPr="00565B4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565B40" w:rsidRPr="00565B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Autoria em diferentes grandes áreas de conhecimento</w:t>
      </w:r>
      <w:r w:rsidR="00565B40" w:rsidRPr="00565B40">
        <w:rPr>
          <w:rFonts w:ascii="Times New Roman" w:hAnsi="Times New Roman" w:cs="Times New Roman"/>
          <w:color w:val="000000"/>
          <w:sz w:val="24"/>
          <w:szCs w:val="24"/>
        </w:rPr>
        <w:t xml:space="preserve">, projeto liderado por Fabiana Cristina </w:t>
      </w:r>
      <w:proofErr w:type="spellStart"/>
      <w:r w:rsidR="00565B40" w:rsidRPr="00565B40">
        <w:rPr>
          <w:rFonts w:ascii="Times New Roman" w:hAnsi="Times New Roman" w:cs="Times New Roman"/>
          <w:color w:val="000000"/>
          <w:sz w:val="24"/>
          <w:szCs w:val="24"/>
        </w:rPr>
        <w:t>Komesu</w:t>
      </w:r>
      <w:proofErr w:type="spellEnd"/>
      <w:r w:rsidR="00565B40" w:rsidRPr="00565B40">
        <w:rPr>
          <w:rFonts w:ascii="Times New Roman" w:hAnsi="Times New Roman" w:cs="Times New Roman"/>
          <w:color w:val="000000"/>
          <w:sz w:val="24"/>
          <w:szCs w:val="24"/>
        </w:rPr>
        <w:t xml:space="preserve"> no Programa de Pós-graduação em Estudos Linguísticos da Univers</w:t>
      </w:r>
      <w:r w:rsidR="00565B40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idade Estadual Paulista </w:t>
      </w:r>
      <w:r w:rsidR="00BF16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65B40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 Júlio de Mesquita Filho (UNESP),.</w:t>
      </w:r>
      <w:r w:rsidR="0015729F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 Com apoio de enfoques teóricos em torno de estudos do letramento (GNL, 2021; STREET, 2003), de transmídia (JENKINS, 2009)</w:t>
      </w:r>
      <w:r w:rsidR="0091787F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15729F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5729F" w:rsidRPr="003A5F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crossmedia</w:t>
      </w:r>
      <w:proofErr w:type="spellEnd"/>
      <w:r w:rsidR="0015729F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5729F" w:rsidRPr="003A5F67">
        <w:rPr>
          <w:rFonts w:ascii="Times New Roman" w:hAnsi="Times New Roman" w:cs="Times New Roman"/>
          <w:color w:val="000000"/>
          <w:sz w:val="24"/>
          <w:szCs w:val="24"/>
        </w:rPr>
        <w:t>FINGER</w:t>
      </w:r>
      <w:proofErr w:type="spellEnd"/>
      <w:r w:rsidR="0015729F" w:rsidRPr="003A5F67">
        <w:rPr>
          <w:rFonts w:ascii="Times New Roman" w:hAnsi="Times New Roman" w:cs="Times New Roman"/>
          <w:color w:val="000000"/>
          <w:sz w:val="24"/>
          <w:szCs w:val="24"/>
        </w:rPr>
        <w:t>, 2012) compreendemos as práticas de letramento como formas de utilizar a linguagem, pelo seu caráter social. Estas práticas não estão inertes aos processos históricos e culturais, sendo dependentes das estruturas sociais em que estão envolvidas.</w:t>
      </w:r>
      <w:r w:rsidR="0091787F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t xml:space="preserve">A escrita acadêmica é uma prática social, moldada pelas relações de poderes, identidades e ideologias (WINGATE, 2018). Diante de várias discussões sobre as dificuldades na escrita acadêmica, Lea e Street (2014) optam por não analisar a qualidade da escrita, mas por </w:t>
      </w:r>
      <w:r w:rsidR="00C2336C" w:rsidRPr="00C2336C">
        <w:rPr>
          <w:rFonts w:ascii="Times New Roman" w:hAnsi="Times New Roman" w:cs="Times New Roman"/>
          <w:sz w:val="24"/>
          <w:szCs w:val="24"/>
        </w:rPr>
        <w:t xml:space="preserve">problematizar </w:t>
      </w:r>
      <w:r w:rsidR="00B1349A" w:rsidRPr="00C2336C">
        <w:rPr>
          <w:rFonts w:ascii="Times New Roman" w:hAnsi="Times New Roman" w:cs="Times New Roman"/>
          <w:color w:val="000000"/>
          <w:sz w:val="24"/>
          <w:szCs w:val="24"/>
        </w:rPr>
        <w:t xml:space="preserve">a escrita 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t xml:space="preserve">em ambientes acadêmicos, propondo três perspectivas: a de modelo de habilidades de 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lastRenderedPageBreak/>
        <w:t>estudo, modelo de socialização acadêmica e o modelo de letramento acadêmico.</w:t>
      </w:r>
      <w:r w:rsidR="00B134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t>Esta concepção é adotada por nós</w:t>
      </w:r>
      <w:r w:rsidR="008224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t xml:space="preserve"> pensando na análise de artigos científicos, considerando as</w:t>
      </w:r>
      <w:r w:rsidR="001C2D4E" w:rsidRPr="001C2D4E">
        <w:rPr>
          <w:rFonts w:ascii="Times New Roman" w:hAnsi="Times New Roman" w:cs="Times New Roman"/>
          <w:color w:val="000000"/>
          <w:sz w:val="24"/>
          <w:szCs w:val="24"/>
        </w:rPr>
        <w:t xml:space="preserve"> formas de falar, atuar e pensar </w:t>
      </w:r>
      <w:r w:rsidR="001C2D4E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1C2D4E" w:rsidRPr="001C2D4E">
        <w:rPr>
          <w:rFonts w:ascii="Times New Roman" w:hAnsi="Times New Roman" w:cs="Times New Roman"/>
          <w:color w:val="000000"/>
          <w:sz w:val="24"/>
          <w:szCs w:val="24"/>
        </w:rPr>
        <w:t xml:space="preserve"> comunidade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t xml:space="preserve"> acadêmic</w:t>
      </w:r>
      <w:r w:rsidR="001C2D4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t>, já que, o artigo científico é um gênero des</w:t>
      </w:r>
      <w:r w:rsidR="001C2D4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t>e âmbito</w:t>
      </w:r>
      <w:r w:rsidR="005B7600">
        <w:rPr>
          <w:rFonts w:ascii="Times New Roman" w:hAnsi="Times New Roman" w:cs="Times New Roman"/>
          <w:color w:val="000000"/>
          <w:sz w:val="24"/>
          <w:szCs w:val="24"/>
        </w:rPr>
        <w:t>, nele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t xml:space="preserve"> estão expressas as concepções teórico-metodológicas adotadas </w:t>
      </w:r>
      <w:r w:rsidR="00B1349A" w:rsidRPr="00DC57EE">
        <w:rPr>
          <w:rFonts w:ascii="Times New Roman" w:hAnsi="Times New Roman" w:cs="Times New Roman"/>
          <w:color w:val="000000"/>
          <w:sz w:val="24"/>
          <w:szCs w:val="24"/>
        </w:rPr>
        <w:t xml:space="preserve">pelos autores 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t xml:space="preserve">e as práticas realizadas pelos mesmos, </w:t>
      </w:r>
      <w:r w:rsidR="00822464">
        <w:rPr>
          <w:rFonts w:ascii="Times New Roman" w:hAnsi="Times New Roman" w:cs="Times New Roman"/>
          <w:color w:val="000000"/>
          <w:sz w:val="24"/>
          <w:szCs w:val="24"/>
        </w:rPr>
        <w:t xml:space="preserve">as quais </w:t>
      </w:r>
      <w:r w:rsidR="00B1349A" w:rsidRPr="00B1349A">
        <w:rPr>
          <w:rFonts w:ascii="Times New Roman" w:hAnsi="Times New Roman" w:cs="Times New Roman"/>
          <w:color w:val="000000"/>
          <w:sz w:val="24"/>
          <w:szCs w:val="24"/>
        </w:rPr>
        <w:t>expressam-se relações institucionais e pessoais.</w:t>
      </w:r>
      <w:r w:rsidR="0015729F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878">
        <w:rPr>
          <w:rFonts w:ascii="Times New Roman" w:hAnsi="Times New Roman" w:cs="Times New Roman"/>
          <w:color w:val="000000"/>
          <w:sz w:val="24"/>
          <w:szCs w:val="24"/>
        </w:rPr>
        <w:t xml:space="preserve">Por meio de práticas de letramentos acadêmicos podemos analisar o </w:t>
      </w:r>
      <w:r w:rsidR="006A1A17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543878">
        <w:rPr>
          <w:rFonts w:ascii="Times New Roman" w:hAnsi="Times New Roman" w:cs="Times New Roman"/>
          <w:color w:val="000000"/>
          <w:sz w:val="24"/>
          <w:szCs w:val="24"/>
        </w:rPr>
        <w:t xml:space="preserve"> é </w:t>
      </w:r>
      <w:r w:rsidR="006A1A17">
        <w:rPr>
          <w:rFonts w:ascii="Times New Roman" w:hAnsi="Times New Roman" w:cs="Times New Roman"/>
          <w:color w:val="000000"/>
          <w:sz w:val="24"/>
          <w:szCs w:val="24"/>
        </w:rPr>
        <w:t>considerado</w:t>
      </w:r>
      <w:r w:rsidR="00543878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6A1A17">
        <w:rPr>
          <w:rFonts w:ascii="Times New Roman" w:hAnsi="Times New Roman" w:cs="Times New Roman"/>
          <w:color w:val="000000"/>
          <w:sz w:val="24"/>
          <w:szCs w:val="24"/>
        </w:rPr>
        <w:t>ela comunidade cientifica como conhecimento. Em pesquisa mais extensa, buscamos identificar quais definições são aceitas em torno da</w:t>
      </w:r>
      <w:r w:rsidR="0015729F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 transmídia</w:t>
      </w:r>
      <w:r w:rsidR="006A1A17">
        <w:rPr>
          <w:rFonts w:ascii="Times New Roman" w:hAnsi="Times New Roman" w:cs="Times New Roman"/>
          <w:color w:val="000000"/>
          <w:sz w:val="24"/>
          <w:szCs w:val="24"/>
        </w:rPr>
        <w:t xml:space="preserve"> na educação</w:t>
      </w:r>
      <w:r w:rsidR="0015729F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, conceito originário da área de Comunicação Social, </w:t>
      </w:r>
      <w:r w:rsidR="00DC57EE">
        <w:rPr>
          <w:rFonts w:ascii="Times New Roman" w:hAnsi="Times New Roman" w:cs="Times New Roman"/>
          <w:color w:val="000000"/>
          <w:sz w:val="24"/>
          <w:szCs w:val="24"/>
        </w:rPr>
        <w:t xml:space="preserve">que se </w:t>
      </w:r>
      <w:r w:rsidR="0015729F" w:rsidRPr="003A5F67">
        <w:rPr>
          <w:rFonts w:ascii="Times New Roman" w:hAnsi="Times New Roman" w:cs="Times New Roman"/>
          <w:color w:val="000000"/>
          <w:sz w:val="24"/>
          <w:szCs w:val="24"/>
        </w:rPr>
        <w:t xml:space="preserve">desenvolve em cada mídia de maneira independente das demais, mas contribuindo para a imersão no universo que foi criado pelos autores, expandindo o conteúdo de uma mídia para mídias variadas. Ao realizar uma busca em portais de periódicos, podemos perceber que a transmídia está inserida na educação, porém, assemelhando-se ao conceito de </w:t>
      </w:r>
      <w:proofErr w:type="spellStart"/>
      <w:r w:rsidR="0015729F" w:rsidRPr="003A5F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crossmedia</w:t>
      </w:r>
      <w:proofErr w:type="spellEnd"/>
      <w:r w:rsidR="0015729F" w:rsidRPr="003A5F67">
        <w:rPr>
          <w:rFonts w:ascii="Times New Roman" w:hAnsi="Times New Roman" w:cs="Times New Roman"/>
          <w:color w:val="000000"/>
          <w:sz w:val="24"/>
          <w:szCs w:val="24"/>
        </w:rPr>
        <w:t>, em que a história é adaptada para diferentes mídias, podendo modificar a narrativa e acrescentar elementos, como a imagem em adaptações de livros para filmes.</w:t>
      </w:r>
      <w:r w:rsidR="0015729F" w:rsidRPr="00F5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C3F">
        <w:rPr>
          <w:rFonts w:ascii="Times New Roman" w:hAnsi="Times New Roman" w:cs="Times New Roman"/>
          <w:color w:val="000000"/>
          <w:sz w:val="24"/>
          <w:szCs w:val="24"/>
        </w:rPr>
        <w:t xml:space="preserve">Para contextualizar as produções dessas pesquisas, </w:t>
      </w:r>
      <w:r w:rsidR="0015729F">
        <w:rPr>
          <w:rFonts w:ascii="Times New Roman" w:hAnsi="Times New Roman" w:cs="Times New Roman"/>
          <w:color w:val="000000"/>
          <w:sz w:val="24"/>
          <w:szCs w:val="24"/>
        </w:rPr>
        <w:t xml:space="preserve">definiu-se como </w:t>
      </w:r>
      <w:r w:rsidR="0015729F" w:rsidRPr="00F52B5C">
        <w:rPr>
          <w:rFonts w:ascii="Times New Roman" w:hAnsi="Times New Roman" w:cs="Times New Roman"/>
          <w:color w:val="000000"/>
          <w:sz w:val="24"/>
          <w:szCs w:val="24"/>
        </w:rPr>
        <w:t xml:space="preserve">objetivo </w:t>
      </w:r>
      <w:r w:rsidR="00A17DB7">
        <w:rPr>
          <w:rFonts w:ascii="Times New Roman" w:hAnsi="Times New Roman" w:cs="Times New Roman"/>
          <w:color w:val="000000"/>
          <w:sz w:val="24"/>
          <w:szCs w:val="24"/>
        </w:rPr>
        <w:t>do recorte que se apresenta neste</w:t>
      </w:r>
      <w:r w:rsidR="0015729F" w:rsidRPr="00F52B5C">
        <w:rPr>
          <w:rFonts w:ascii="Times New Roman" w:hAnsi="Times New Roman" w:cs="Times New Roman"/>
          <w:color w:val="000000"/>
          <w:sz w:val="24"/>
          <w:szCs w:val="24"/>
        </w:rPr>
        <w:t xml:space="preserve"> trabalho</w:t>
      </w:r>
      <w:r w:rsidR="0015729F" w:rsidRPr="009D0D10">
        <w:rPr>
          <w:rFonts w:ascii="Times New Roman" w:hAnsi="Times New Roman" w:cs="Times New Roman"/>
          <w:sz w:val="24"/>
          <w:szCs w:val="24"/>
        </w:rPr>
        <w:t xml:space="preserve">: </w:t>
      </w:r>
      <w:r w:rsidR="00340ED9" w:rsidRPr="009D0D10">
        <w:rPr>
          <w:rFonts w:ascii="Times New Roman" w:hAnsi="Times New Roman" w:cs="Times New Roman"/>
          <w:sz w:val="24"/>
          <w:szCs w:val="24"/>
        </w:rPr>
        <w:t xml:space="preserve">analisar </w:t>
      </w:r>
      <w:r w:rsidR="00DF003C" w:rsidRPr="009D0D10">
        <w:rPr>
          <w:rFonts w:ascii="Times New Roman" w:hAnsi="Times New Roman" w:cs="Times New Roman"/>
          <w:sz w:val="24"/>
          <w:szCs w:val="24"/>
        </w:rPr>
        <w:t>como a transmídia está inserida em práticas de letramentos na área da saúde</w:t>
      </w:r>
      <w:r w:rsidR="00A17DB7" w:rsidRPr="009D0D10">
        <w:rPr>
          <w:rFonts w:ascii="Times New Roman" w:hAnsi="Times New Roman" w:cs="Times New Roman"/>
          <w:sz w:val="24"/>
          <w:szCs w:val="24"/>
        </w:rPr>
        <w:t>.</w:t>
      </w:r>
      <w:r w:rsidR="001754C8" w:rsidRPr="009D0D10">
        <w:rPr>
          <w:rFonts w:ascii="Times New Roman" w:hAnsi="Times New Roman" w:cs="Times New Roman"/>
          <w:sz w:val="24"/>
          <w:szCs w:val="24"/>
        </w:rPr>
        <w:t xml:space="preserve"> </w:t>
      </w:r>
      <w:r w:rsidR="0015729F" w:rsidRPr="0091787F">
        <w:rPr>
          <w:rFonts w:ascii="Times New Roman" w:hAnsi="Times New Roman" w:cs="Times New Roman"/>
          <w:color w:val="000000"/>
          <w:sz w:val="24"/>
          <w:szCs w:val="24"/>
        </w:rPr>
        <w:t>A pesquisa</w:t>
      </w:r>
      <w:r w:rsidR="004334FA" w:rsidRPr="00917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DB7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4334FA" w:rsidRPr="004334FA">
        <w:rPr>
          <w:rFonts w:ascii="Times New Roman" w:hAnsi="Times New Roman" w:cs="Times New Roman"/>
          <w:color w:val="000000"/>
          <w:sz w:val="24"/>
          <w:szCs w:val="24"/>
        </w:rPr>
        <w:t>constitu</w:t>
      </w:r>
      <w:r w:rsidR="00A17DB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334FA" w:rsidRPr="004334FA">
        <w:rPr>
          <w:rFonts w:ascii="Times New Roman" w:hAnsi="Times New Roman" w:cs="Times New Roman"/>
          <w:color w:val="000000"/>
          <w:sz w:val="24"/>
          <w:szCs w:val="24"/>
        </w:rPr>
        <w:t xml:space="preserve"> em um espaço qualitativo</w:t>
      </w:r>
      <w:r w:rsidR="009A5DE4">
        <w:rPr>
          <w:rFonts w:ascii="Times New Roman" w:hAnsi="Times New Roman" w:cs="Times New Roman"/>
          <w:color w:val="000000"/>
          <w:sz w:val="24"/>
          <w:szCs w:val="24"/>
        </w:rPr>
        <w:t xml:space="preserve"> (BOGDAN; BIKLEN, 1994)</w:t>
      </w:r>
      <w:r w:rsidR="004334FA" w:rsidRPr="004334FA">
        <w:rPr>
          <w:rFonts w:ascii="Times New Roman" w:hAnsi="Times New Roman" w:cs="Times New Roman"/>
          <w:color w:val="000000"/>
          <w:sz w:val="24"/>
          <w:szCs w:val="24"/>
        </w:rPr>
        <w:t xml:space="preserve">, caracterizado pela aproximação com o objeto de estudo, coleta e análise de dados. </w:t>
      </w:r>
      <w:r w:rsidR="00E255FE">
        <w:rPr>
          <w:rFonts w:ascii="Times New Roman" w:hAnsi="Times New Roman" w:cs="Times New Roman"/>
          <w:color w:val="000000"/>
          <w:sz w:val="24"/>
          <w:szCs w:val="24"/>
        </w:rPr>
        <w:t xml:space="preserve">A seleção dos dados ocorreu na base de dados </w:t>
      </w:r>
      <w:r w:rsidR="00E255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Web </w:t>
      </w:r>
      <w:proofErr w:type="spellStart"/>
      <w:r w:rsidR="00E255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="00E255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Science</w:t>
      </w:r>
      <w:r w:rsidR="00E255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B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F63B5">
        <w:rPr>
          <w:rFonts w:ascii="Times New Roman" w:hAnsi="Times New Roman" w:cs="Times New Roman"/>
          <w:color w:val="000000"/>
          <w:sz w:val="24"/>
          <w:szCs w:val="24"/>
        </w:rPr>
        <w:t>WoS</w:t>
      </w:r>
      <w:proofErr w:type="spellEnd"/>
      <w:r w:rsidR="006F63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E2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55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5FE" w:rsidRPr="00E255FE">
        <w:rPr>
          <w:rFonts w:ascii="Times New Roman" w:hAnsi="Times New Roman" w:cs="Times New Roman"/>
          <w:color w:val="000000"/>
          <w:sz w:val="24"/>
          <w:szCs w:val="24"/>
        </w:rPr>
        <w:t>utiliza</w:t>
      </w:r>
      <w:r w:rsidR="00E255FE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E255FE" w:rsidRPr="00E255FE">
        <w:rPr>
          <w:rFonts w:ascii="Times New Roman" w:hAnsi="Times New Roman" w:cs="Times New Roman"/>
          <w:color w:val="000000"/>
          <w:sz w:val="24"/>
          <w:szCs w:val="24"/>
        </w:rPr>
        <w:t xml:space="preserve"> como critérios para a busca os artigos disponíveis na coleção principal </w:t>
      </w:r>
      <w:r w:rsidR="00264C3F">
        <w:rPr>
          <w:rFonts w:ascii="Times New Roman" w:hAnsi="Times New Roman" w:cs="Times New Roman"/>
          <w:color w:val="000000"/>
          <w:sz w:val="24"/>
          <w:szCs w:val="24"/>
        </w:rPr>
        <w:t xml:space="preserve">da base </w:t>
      </w:r>
      <w:r w:rsidR="00E255FE" w:rsidRPr="00E255FE">
        <w:rPr>
          <w:rFonts w:ascii="Times New Roman" w:hAnsi="Times New Roman" w:cs="Times New Roman"/>
          <w:color w:val="000000"/>
          <w:sz w:val="24"/>
          <w:szCs w:val="24"/>
        </w:rPr>
        <w:t xml:space="preserve">e que possuem acesso aberto, </w:t>
      </w:r>
      <w:r w:rsidR="001E2870">
        <w:rPr>
          <w:rFonts w:ascii="Times New Roman" w:hAnsi="Times New Roman" w:cs="Times New Roman"/>
          <w:color w:val="000000"/>
          <w:sz w:val="24"/>
          <w:szCs w:val="24"/>
        </w:rPr>
        <w:t>foram utilizados</w:t>
      </w:r>
      <w:r w:rsidR="00E255FE" w:rsidRPr="00E255FE">
        <w:rPr>
          <w:rFonts w:ascii="Times New Roman" w:hAnsi="Times New Roman" w:cs="Times New Roman"/>
          <w:color w:val="000000"/>
          <w:sz w:val="24"/>
          <w:szCs w:val="24"/>
        </w:rPr>
        <w:t xml:space="preserve"> os termos </w:t>
      </w:r>
      <w:r w:rsidR="00BF16AE">
        <w:rPr>
          <w:rFonts w:ascii="Times New Roman" w:hAnsi="Times New Roman" w:cs="Times New Roman"/>
          <w:i/>
          <w:iCs/>
          <w:color w:val="000000"/>
          <w:sz w:val="24"/>
          <w:szCs w:val="24"/>
        </w:rPr>
        <w:pgNum/>
      </w:r>
      <w:proofErr w:type="spellStart"/>
      <w:r w:rsidR="00BF16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ransmídia</w:t>
      </w:r>
      <w:proofErr w:type="spellEnd"/>
      <w:r w:rsidR="00E255FE" w:rsidRPr="00E255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255FE" w:rsidRPr="00E255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="00E255FE" w:rsidRPr="00E255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255FE" w:rsidRPr="00E255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education</w:t>
      </w:r>
      <w:proofErr w:type="spellEnd"/>
      <w:r w:rsidR="00E255FE" w:rsidRPr="00E255FE">
        <w:rPr>
          <w:rFonts w:ascii="Times New Roman" w:hAnsi="Times New Roman" w:cs="Times New Roman"/>
          <w:color w:val="000000"/>
          <w:sz w:val="24"/>
          <w:szCs w:val="24"/>
        </w:rPr>
        <w:t xml:space="preserve"> e como data de publicação o último quadriênio CAPES, entre 2017 e 2020.</w:t>
      </w:r>
      <w:r w:rsidR="006F6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B5" w:rsidRPr="006F63B5">
        <w:rPr>
          <w:rFonts w:ascii="Times New Roman" w:hAnsi="Times New Roman" w:cs="Times New Roman"/>
          <w:color w:val="000000"/>
          <w:sz w:val="24"/>
          <w:szCs w:val="24"/>
        </w:rPr>
        <w:t>Segundo o</w:t>
      </w:r>
      <w:r w:rsidR="00264C3F">
        <w:rPr>
          <w:rFonts w:ascii="Times New Roman" w:hAnsi="Times New Roman" w:cs="Times New Roman"/>
          <w:color w:val="000000"/>
          <w:sz w:val="24"/>
          <w:szCs w:val="24"/>
        </w:rPr>
        <w:t xml:space="preserve"> relatório</w:t>
      </w:r>
      <w:r w:rsidR="00DF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3B5" w:rsidRPr="00DF00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Clarivate</w:t>
      </w:r>
      <w:proofErr w:type="spellEnd"/>
      <w:r w:rsidR="006F63B5" w:rsidRPr="00DF00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F63B5" w:rsidRPr="00DF00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Report</w:t>
      </w:r>
      <w:proofErr w:type="spellEnd"/>
      <w:r w:rsidR="006F63B5" w:rsidRPr="006F63B5">
        <w:rPr>
          <w:rFonts w:ascii="Times New Roman" w:hAnsi="Times New Roman" w:cs="Times New Roman"/>
          <w:color w:val="000000"/>
          <w:sz w:val="24"/>
          <w:szCs w:val="24"/>
        </w:rPr>
        <w:t xml:space="preserve"> (2018), </w:t>
      </w:r>
      <w:r w:rsidR="00264C3F">
        <w:rPr>
          <w:rFonts w:ascii="Times New Roman" w:hAnsi="Times New Roman" w:cs="Times New Roman"/>
          <w:color w:val="000000"/>
          <w:sz w:val="24"/>
          <w:szCs w:val="24"/>
        </w:rPr>
        <w:t xml:space="preserve">encomendado pela Capes, </w:t>
      </w:r>
      <w:r w:rsidR="006F63B5" w:rsidRPr="006F63B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6F63B5" w:rsidRPr="006F63B5">
        <w:rPr>
          <w:rFonts w:ascii="Times New Roman" w:hAnsi="Times New Roman" w:cs="Times New Roman"/>
          <w:color w:val="000000"/>
          <w:sz w:val="24"/>
          <w:szCs w:val="24"/>
        </w:rPr>
        <w:t>WoS</w:t>
      </w:r>
      <w:proofErr w:type="spellEnd"/>
      <w:r w:rsidR="006F63B5" w:rsidRPr="006F63B5">
        <w:rPr>
          <w:rFonts w:ascii="Times New Roman" w:hAnsi="Times New Roman" w:cs="Times New Roman"/>
          <w:color w:val="000000"/>
          <w:sz w:val="24"/>
          <w:szCs w:val="24"/>
        </w:rPr>
        <w:t xml:space="preserve"> é uma base destinada </w:t>
      </w:r>
      <w:r w:rsidR="001E287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6F63B5" w:rsidRPr="006F63B5">
        <w:rPr>
          <w:rFonts w:ascii="Times New Roman" w:hAnsi="Times New Roman" w:cs="Times New Roman"/>
          <w:color w:val="000000"/>
          <w:sz w:val="24"/>
          <w:szCs w:val="24"/>
        </w:rPr>
        <w:t xml:space="preserve"> comunidade científica mundial, que reúne mais de 12 milhões de artigos cujo impacto é medido pelo número de vezes que o artigo foi citado.</w:t>
      </w:r>
      <w:r w:rsidR="00E255FE" w:rsidRPr="00E255FE">
        <w:rPr>
          <w:rFonts w:ascii="Times New Roman" w:hAnsi="Times New Roman" w:cs="Times New Roman"/>
          <w:color w:val="000000"/>
          <w:sz w:val="24"/>
          <w:szCs w:val="24"/>
        </w:rPr>
        <w:t xml:space="preserve"> A busca com estes filtros, em 14 de março de 2022, resultou em 54 artigos. Destes, selecionamos os </w:t>
      </w:r>
      <w:r w:rsidR="00CB6408">
        <w:rPr>
          <w:rFonts w:ascii="Times New Roman" w:hAnsi="Times New Roman" w:cs="Times New Roman"/>
          <w:color w:val="000000"/>
          <w:sz w:val="24"/>
          <w:szCs w:val="24"/>
        </w:rPr>
        <w:t>três</w:t>
      </w:r>
      <w:r w:rsidR="00E255FE" w:rsidRPr="00E255FE">
        <w:rPr>
          <w:rFonts w:ascii="Times New Roman" w:hAnsi="Times New Roman" w:cs="Times New Roman"/>
          <w:color w:val="000000"/>
          <w:sz w:val="24"/>
          <w:szCs w:val="24"/>
        </w:rPr>
        <w:t xml:space="preserve"> artigos com maior índice de citação</w:t>
      </w:r>
      <w:r w:rsidR="00CB6408">
        <w:rPr>
          <w:rFonts w:ascii="Times New Roman" w:hAnsi="Times New Roman" w:cs="Times New Roman"/>
          <w:color w:val="000000"/>
          <w:sz w:val="24"/>
          <w:szCs w:val="24"/>
        </w:rPr>
        <w:t xml:space="preserve"> na área da saúde</w:t>
      </w:r>
      <w:r w:rsidR="00E255FE" w:rsidRPr="00E255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D7EDC">
        <w:rPr>
          <w:rFonts w:ascii="Times New Roman" w:hAnsi="Times New Roman" w:cs="Times New Roman"/>
          <w:color w:val="000000"/>
          <w:sz w:val="24"/>
          <w:szCs w:val="24"/>
        </w:rPr>
        <w:t xml:space="preserve">O artigo 1 </w:t>
      </w:r>
      <w:r w:rsidR="00A83738">
        <w:rPr>
          <w:rFonts w:ascii="Times New Roman" w:hAnsi="Times New Roman" w:cs="Times New Roman"/>
          <w:color w:val="000000"/>
          <w:sz w:val="24"/>
          <w:szCs w:val="24"/>
        </w:rPr>
        <w:t xml:space="preserve">apresenta uma </w:t>
      </w:r>
      <w:r w:rsidR="006930FA">
        <w:rPr>
          <w:rFonts w:ascii="Times New Roman" w:hAnsi="Times New Roman" w:cs="Times New Roman"/>
          <w:color w:val="000000"/>
          <w:sz w:val="24"/>
          <w:szCs w:val="24"/>
        </w:rPr>
        <w:t>análise de campanhas publicitárias de três organizações</w:t>
      </w:r>
      <w:r w:rsidR="00A83738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r w:rsidR="006930FA" w:rsidRPr="006930FA">
        <w:rPr>
          <w:rFonts w:ascii="Times New Roman" w:hAnsi="Times New Roman" w:cs="Times New Roman"/>
          <w:sz w:val="24"/>
          <w:szCs w:val="24"/>
        </w:rPr>
        <w:t>informar</w:t>
      </w:r>
      <w:r w:rsidR="00A83738" w:rsidRPr="006930FA">
        <w:rPr>
          <w:rFonts w:ascii="Times New Roman" w:hAnsi="Times New Roman" w:cs="Times New Roman"/>
          <w:sz w:val="24"/>
          <w:szCs w:val="24"/>
        </w:rPr>
        <w:t xml:space="preserve"> </w:t>
      </w:r>
      <w:r w:rsidR="00A83738">
        <w:rPr>
          <w:rFonts w:ascii="Times New Roman" w:hAnsi="Times New Roman" w:cs="Times New Roman"/>
          <w:color w:val="000000"/>
          <w:sz w:val="24"/>
          <w:szCs w:val="24"/>
        </w:rPr>
        <w:t>a população sobre a COVID-19.</w:t>
      </w:r>
      <w:r w:rsidR="00DC7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373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DC76C4">
        <w:rPr>
          <w:rFonts w:ascii="Times New Roman" w:hAnsi="Times New Roman" w:cs="Times New Roman"/>
          <w:color w:val="000000"/>
          <w:sz w:val="24"/>
          <w:szCs w:val="24"/>
        </w:rPr>
        <w:t xml:space="preserve">segundo artigo </w:t>
      </w:r>
      <w:r w:rsidR="009D0D10">
        <w:rPr>
          <w:rFonts w:ascii="Times New Roman" w:hAnsi="Times New Roman" w:cs="Times New Roman"/>
          <w:color w:val="000000"/>
          <w:sz w:val="24"/>
          <w:szCs w:val="24"/>
        </w:rPr>
        <w:t>analisa</w:t>
      </w:r>
      <w:r w:rsidR="00A837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D10">
        <w:rPr>
          <w:rFonts w:ascii="Times New Roman" w:hAnsi="Times New Roman" w:cs="Times New Roman"/>
          <w:color w:val="000000"/>
          <w:sz w:val="24"/>
          <w:szCs w:val="24"/>
        </w:rPr>
        <w:t xml:space="preserve">o uso de narrativas para engajar a população em discussões na área da saúde por um longo período. </w:t>
      </w:r>
      <w:r w:rsidR="00A83738">
        <w:rPr>
          <w:rFonts w:ascii="Times New Roman" w:hAnsi="Times New Roman" w:cs="Times New Roman"/>
          <w:color w:val="000000"/>
          <w:sz w:val="24"/>
          <w:szCs w:val="24"/>
        </w:rPr>
        <w:t xml:space="preserve">Os autores do artigo 3 </w:t>
      </w:r>
      <w:r w:rsidR="00A83738" w:rsidRPr="00A83738">
        <w:rPr>
          <w:rFonts w:ascii="Times New Roman" w:hAnsi="Times New Roman" w:cs="Times New Roman"/>
          <w:color w:val="000000"/>
          <w:sz w:val="24"/>
          <w:szCs w:val="24"/>
        </w:rPr>
        <w:t xml:space="preserve">criaram uma história transmídia em diversas </w:t>
      </w:r>
      <w:r w:rsidR="006930FA" w:rsidRPr="00A83738">
        <w:rPr>
          <w:rFonts w:ascii="Times New Roman" w:hAnsi="Times New Roman" w:cs="Times New Roman"/>
          <w:color w:val="000000"/>
          <w:sz w:val="24"/>
          <w:szCs w:val="24"/>
        </w:rPr>
        <w:t>plataformas,</w:t>
      </w:r>
      <w:r w:rsidR="006930FA">
        <w:rPr>
          <w:rFonts w:ascii="Times New Roman" w:hAnsi="Times New Roman" w:cs="Times New Roman"/>
          <w:color w:val="000000"/>
          <w:sz w:val="24"/>
          <w:szCs w:val="24"/>
        </w:rPr>
        <w:t xml:space="preserve"> como </w:t>
      </w:r>
      <w:r w:rsidR="00A83738" w:rsidRPr="00A83738">
        <w:rPr>
          <w:rFonts w:ascii="Times New Roman" w:hAnsi="Times New Roman" w:cs="Times New Roman"/>
          <w:color w:val="000000"/>
          <w:sz w:val="24"/>
          <w:szCs w:val="24"/>
        </w:rPr>
        <w:t>vídeos</w:t>
      </w:r>
      <w:r w:rsidR="006930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A83738" w:rsidRPr="006930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blogs</w:t>
      </w:r>
      <w:r w:rsidR="00A83738" w:rsidRPr="00A83738">
        <w:rPr>
          <w:rFonts w:ascii="Times New Roman" w:hAnsi="Times New Roman" w:cs="Times New Roman"/>
          <w:color w:val="000000"/>
          <w:sz w:val="24"/>
          <w:szCs w:val="24"/>
        </w:rPr>
        <w:t>. A partir dessa história transmídia, discutem a identificação</w:t>
      </w:r>
      <w:r w:rsidR="00A83738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A83738" w:rsidRPr="00A83738">
        <w:rPr>
          <w:rFonts w:ascii="Times New Roman" w:hAnsi="Times New Roman" w:cs="Times New Roman"/>
          <w:color w:val="000000"/>
          <w:sz w:val="24"/>
          <w:szCs w:val="24"/>
        </w:rPr>
        <w:t xml:space="preserve"> envolvimento de mulheres latinas com </w:t>
      </w:r>
      <w:r w:rsidR="00A8373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A83738" w:rsidRPr="00A83738">
        <w:rPr>
          <w:rFonts w:ascii="Times New Roman" w:hAnsi="Times New Roman" w:cs="Times New Roman"/>
          <w:color w:val="000000"/>
          <w:sz w:val="24"/>
          <w:szCs w:val="24"/>
        </w:rPr>
        <w:t>história</w:t>
      </w:r>
      <w:r w:rsidR="00A83738">
        <w:rPr>
          <w:rFonts w:ascii="Times New Roman" w:hAnsi="Times New Roman" w:cs="Times New Roman"/>
          <w:color w:val="000000"/>
          <w:sz w:val="24"/>
          <w:szCs w:val="24"/>
        </w:rPr>
        <w:t xml:space="preserve"> da personagem principal</w:t>
      </w:r>
      <w:r w:rsidR="00A83738" w:rsidRPr="00A837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50FD">
        <w:rPr>
          <w:rFonts w:ascii="Times New Roman" w:hAnsi="Times New Roman" w:cs="Times New Roman"/>
          <w:color w:val="000000"/>
          <w:sz w:val="24"/>
          <w:szCs w:val="24"/>
        </w:rPr>
        <w:t xml:space="preserve"> Percebe-se que a transmídia é utilizada </w:t>
      </w:r>
      <w:r w:rsidR="009D0D10">
        <w:rPr>
          <w:rFonts w:ascii="Times New Roman" w:hAnsi="Times New Roman" w:cs="Times New Roman"/>
          <w:color w:val="000000"/>
          <w:sz w:val="24"/>
          <w:szCs w:val="24"/>
        </w:rPr>
        <w:t>nesses artigos</w:t>
      </w:r>
      <w:r w:rsidR="00CB50FD">
        <w:rPr>
          <w:rFonts w:ascii="Times New Roman" w:hAnsi="Times New Roman" w:cs="Times New Roman"/>
          <w:color w:val="000000"/>
          <w:sz w:val="24"/>
          <w:szCs w:val="24"/>
        </w:rPr>
        <w:t xml:space="preserve"> em práticas de letramentos para ensinar, conscientizar ou discutir assuntos da medicina, sendo assim, a transmídia não é </w:t>
      </w:r>
      <w:r w:rsidR="00CB50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utilizada apenas para a imersão do </w:t>
      </w:r>
      <w:r w:rsidR="00E50186">
        <w:rPr>
          <w:rFonts w:ascii="Times New Roman" w:hAnsi="Times New Roman" w:cs="Times New Roman"/>
          <w:color w:val="000000"/>
          <w:sz w:val="24"/>
          <w:szCs w:val="24"/>
        </w:rPr>
        <w:t>sujeito na narrativa criada, mas também para disseminar informações médicas, quebrando tabus sobre doenças</w:t>
      </w:r>
      <w:r w:rsidR="00E7547C">
        <w:rPr>
          <w:rFonts w:ascii="Times New Roman" w:hAnsi="Times New Roman" w:cs="Times New Roman"/>
          <w:color w:val="000000"/>
          <w:sz w:val="24"/>
          <w:szCs w:val="24"/>
        </w:rPr>
        <w:t xml:space="preserve"> e envolvendo os telespectadores </w:t>
      </w:r>
      <w:r w:rsidR="006930FA">
        <w:rPr>
          <w:rFonts w:ascii="Times New Roman" w:hAnsi="Times New Roman" w:cs="Times New Roman"/>
          <w:color w:val="000000"/>
          <w:sz w:val="24"/>
          <w:szCs w:val="24"/>
        </w:rPr>
        <w:t>por meio da transmídia.</w:t>
      </w:r>
    </w:p>
    <w:p w14:paraId="03CA50F7" w14:textId="77777777" w:rsidR="005E0084" w:rsidRPr="00076442" w:rsidRDefault="005E0084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C02B" w14:textId="26322AA1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F36216">
        <w:rPr>
          <w:rFonts w:ascii="Times New Roman" w:hAnsi="Times New Roman" w:cs="Times New Roman"/>
          <w:sz w:val="24"/>
          <w:szCs w:val="24"/>
        </w:rPr>
        <w:t>Práticas de Letramentos</w:t>
      </w:r>
      <w:r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F36216">
        <w:rPr>
          <w:rFonts w:ascii="Times New Roman" w:hAnsi="Times New Roman" w:cs="Times New Roman"/>
          <w:sz w:val="24"/>
          <w:szCs w:val="24"/>
        </w:rPr>
        <w:t>Transmídia e educação</w:t>
      </w:r>
      <w:r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F36216">
        <w:rPr>
          <w:rFonts w:ascii="Times New Roman" w:hAnsi="Times New Roman" w:cs="Times New Roman"/>
          <w:sz w:val="24"/>
          <w:szCs w:val="24"/>
        </w:rPr>
        <w:t>Letramentos Acadêmicos.</w:t>
      </w:r>
    </w:p>
    <w:p w14:paraId="314334C4" w14:textId="36343393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4EC39B4B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84ECADF" w14:textId="13051C4D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B8386" w14:textId="3D896214" w:rsidR="00F6048A" w:rsidRPr="00F6048A" w:rsidRDefault="00F6048A" w:rsidP="003A5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BOGDAN, Robert; BIKLEN, Sari </w:t>
      </w:r>
      <w:proofErr w:type="spellStart"/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Knopp</w:t>
      </w:r>
      <w:proofErr w:type="spellEnd"/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F6048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Investigação qualitativa em educação:</w:t>
      </w:r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introdução a teoria e aos métodos. </w:t>
      </w:r>
      <w:proofErr w:type="gramStart"/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Porto :</w:t>
      </w:r>
      <w:proofErr w:type="gramEnd"/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Porto Ed, [1994]. 336 p, il.</w:t>
      </w:r>
      <w:r w:rsidRPr="00F6048A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FAAB596" w14:textId="77777777" w:rsidR="00F6048A" w:rsidRPr="00F6048A" w:rsidRDefault="00F6048A" w:rsidP="003A5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79BAC7" w14:textId="73606213" w:rsidR="00F6048A" w:rsidRPr="00630618" w:rsidRDefault="003A5F67" w:rsidP="003A5F67">
      <w:pPr>
        <w:pStyle w:val="paragraph"/>
        <w:spacing w:before="0" w:beforeAutospacing="0" w:after="0" w:afterAutospacing="0"/>
        <w:textAlignment w:val="baseline"/>
      </w:pPr>
      <w:r w:rsidRPr="00F6048A">
        <w:rPr>
          <w:rStyle w:val="normaltextrun"/>
        </w:rPr>
        <w:t>FINGER</w:t>
      </w:r>
      <w:r w:rsidR="00F6048A" w:rsidRPr="00F6048A">
        <w:rPr>
          <w:rStyle w:val="normaltextrun"/>
        </w:rPr>
        <w:t xml:space="preserve">, Cristiane. </w:t>
      </w:r>
      <w:proofErr w:type="spellStart"/>
      <w:r w:rsidR="00F6048A" w:rsidRPr="00F6048A">
        <w:rPr>
          <w:rStyle w:val="normaltextrun"/>
        </w:rPr>
        <w:t>Crossmedia</w:t>
      </w:r>
      <w:proofErr w:type="spellEnd"/>
      <w:r w:rsidR="00F6048A" w:rsidRPr="00F6048A">
        <w:rPr>
          <w:rStyle w:val="normaltextrun"/>
        </w:rPr>
        <w:t xml:space="preserve"> e </w:t>
      </w:r>
      <w:proofErr w:type="spellStart"/>
      <w:r w:rsidR="00F6048A" w:rsidRPr="00F6048A">
        <w:rPr>
          <w:rStyle w:val="normaltextrun"/>
        </w:rPr>
        <w:t>Transmedia</w:t>
      </w:r>
      <w:proofErr w:type="spellEnd"/>
      <w:r w:rsidR="00F6048A" w:rsidRPr="00F6048A">
        <w:rPr>
          <w:rStyle w:val="normaltextrun"/>
        </w:rPr>
        <w:t>: desafios do telejornalismo na era da convergência digital.</w:t>
      </w:r>
      <w:r w:rsidR="00F6048A" w:rsidRPr="00F6048A">
        <w:rPr>
          <w:rStyle w:val="normaltextrun"/>
          <w:b/>
          <w:bCs/>
        </w:rPr>
        <w:t xml:space="preserve"> </w:t>
      </w:r>
      <w:r w:rsidR="00F6048A" w:rsidRPr="00F542C0">
        <w:rPr>
          <w:rStyle w:val="normaltextrun"/>
          <w:b/>
          <w:bCs/>
        </w:rPr>
        <w:t>Em Questão</w:t>
      </w:r>
      <w:r w:rsidR="00F6048A" w:rsidRPr="00F542C0">
        <w:rPr>
          <w:rStyle w:val="normaltextrun"/>
        </w:rPr>
        <w:t xml:space="preserve">. </w:t>
      </w:r>
      <w:r w:rsidR="00BF16AE" w:rsidRPr="00630618">
        <w:rPr>
          <w:rStyle w:val="normaltextrun"/>
        </w:rPr>
        <w:t>V</w:t>
      </w:r>
      <w:r w:rsidR="00F6048A" w:rsidRPr="00630618">
        <w:rPr>
          <w:rStyle w:val="normaltextrun"/>
        </w:rPr>
        <w:t>ol. 18, núm. 2, mayo-agosto, 2012, p. 121-132.</w:t>
      </w:r>
      <w:r w:rsidR="00F6048A" w:rsidRPr="00630618">
        <w:rPr>
          <w:rStyle w:val="eop"/>
        </w:rPr>
        <w:t> </w:t>
      </w:r>
    </w:p>
    <w:p w14:paraId="36CF2BC6" w14:textId="77777777" w:rsidR="00F6048A" w:rsidRPr="00F6048A" w:rsidRDefault="00F6048A" w:rsidP="003A5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66EB4ABF" w:rsidR="00D5480D" w:rsidRPr="00F6048A" w:rsidRDefault="00F36216" w:rsidP="003A5F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048A">
        <w:rPr>
          <w:rFonts w:ascii="Times New Roman" w:hAnsi="Times New Roman" w:cs="Times New Roman"/>
          <w:bCs/>
          <w:sz w:val="24"/>
          <w:szCs w:val="24"/>
        </w:rPr>
        <w:t xml:space="preserve">GRUPO NOVA LONDRES. </w:t>
      </w:r>
      <w:r w:rsidRPr="003A5F67">
        <w:rPr>
          <w:rFonts w:ascii="Times New Roman" w:hAnsi="Times New Roman" w:cs="Times New Roman"/>
          <w:bCs/>
          <w:sz w:val="24"/>
          <w:szCs w:val="24"/>
        </w:rPr>
        <w:t>Uma Pedagogia dos Multiletramentos:</w:t>
      </w:r>
      <w:r w:rsidRPr="00F6048A">
        <w:rPr>
          <w:rFonts w:ascii="Times New Roman" w:hAnsi="Times New Roman" w:cs="Times New Roman"/>
          <w:bCs/>
          <w:sz w:val="24"/>
          <w:szCs w:val="24"/>
        </w:rPr>
        <w:t xml:space="preserve"> Projetando Futuros Sociais. Tradução de Deise Nancy de Morais, Gabriela Claudino Grande, Rafaela </w:t>
      </w:r>
      <w:proofErr w:type="spellStart"/>
      <w:r w:rsidRPr="00F6048A">
        <w:rPr>
          <w:rFonts w:ascii="Times New Roman" w:hAnsi="Times New Roman" w:cs="Times New Roman"/>
          <w:bCs/>
          <w:sz w:val="24"/>
          <w:szCs w:val="24"/>
        </w:rPr>
        <w:t>Salemme</w:t>
      </w:r>
      <w:proofErr w:type="spellEnd"/>
      <w:r w:rsidRPr="00F604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48A">
        <w:rPr>
          <w:rFonts w:ascii="Times New Roman" w:hAnsi="Times New Roman" w:cs="Times New Roman"/>
          <w:bCs/>
          <w:sz w:val="24"/>
          <w:szCs w:val="24"/>
        </w:rPr>
        <w:t>Bolsarin</w:t>
      </w:r>
      <w:proofErr w:type="spellEnd"/>
      <w:r w:rsidRPr="00F604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48A">
        <w:rPr>
          <w:rFonts w:ascii="Times New Roman" w:hAnsi="Times New Roman" w:cs="Times New Roman"/>
          <w:bCs/>
          <w:sz w:val="24"/>
          <w:szCs w:val="24"/>
        </w:rPr>
        <w:t>Biazotti</w:t>
      </w:r>
      <w:proofErr w:type="spellEnd"/>
      <w:r w:rsidRPr="00F604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48A">
        <w:rPr>
          <w:rFonts w:ascii="Times New Roman" w:hAnsi="Times New Roman" w:cs="Times New Roman"/>
          <w:bCs/>
          <w:sz w:val="24"/>
          <w:szCs w:val="24"/>
        </w:rPr>
        <w:t>Roziane</w:t>
      </w:r>
      <w:proofErr w:type="spellEnd"/>
      <w:r w:rsidRPr="00F6048A">
        <w:rPr>
          <w:rFonts w:ascii="Times New Roman" w:hAnsi="Times New Roman" w:cs="Times New Roman"/>
          <w:bCs/>
          <w:sz w:val="24"/>
          <w:szCs w:val="24"/>
        </w:rPr>
        <w:t xml:space="preserve"> Keila </w:t>
      </w:r>
      <w:proofErr w:type="spellStart"/>
      <w:r w:rsidRPr="00F6048A">
        <w:rPr>
          <w:rFonts w:ascii="Times New Roman" w:hAnsi="Times New Roman" w:cs="Times New Roman"/>
          <w:bCs/>
          <w:sz w:val="24"/>
          <w:szCs w:val="24"/>
        </w:rPr>
        <w:t>Grando</w:t>
      </w:r>
      <w:proofErr w:type="spellEnd"/>
      <w:r w:rsidRPr="003A5F67">
        <w:rPr>
          <w:rFonts w:ascii="Times New Roman" w:hAnsi="Times New Roman" w:cs="Times New Roman"/>
          <w:b/>
          <w:sz w:val="24"/>
          <w:szCs w:val="24"/>
        </w:rPr>
        <w:t>.</w:t>
      </w:r>
      <w:r w:rsidR="00F1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FD5" w:rsidRPr="00F16FD5">
        <w:rPr>
          <w:rFonts w:ascii="Times New Roman" w:hAnsi="Times New Roman" w:cs="Times New Roman"/>
          <w:bCs/>
          <w:sz w:val="24"/>
          <w:szCs w:val="24"/>
        </w:rPr>
        <w:t>In:</w:t>
      </w:r>
      <w:r w:rsidRPr="003A5F67">
        <w:rPr>
          <w:rFonts w:ascii="Times New Roman" w:hAnsi="Times New Roman" w:cs="Times New Roman"/>
          <w:b/>
          <w:sz w:val="24"/>
          <w:szCs w:val="24"/>
        </w:rPr>
        <w:t xml:space="preserve"> Revista Linguagem em Foco</w:t>
      </w:r>
      <w:r w:rsidRPr="00F6048A">
        <w:rPr>
          <w:rFonts w:ascii="Times New Roman" w:hAnsi="Times New Roman" w:cs="Times New Roman"/>
          <w:bCs/>
          <w:sz w:val="24"/>
          <w:szCs w:val="24"/>
        </w:rPr>
        <w:t xml:space="preserve">, v.13, n.2, 2021. </w:t>
      </w:r>
      <w:r w:rsidR="00BF16AE" w:rsidRPr="00F6048A">
        <w:rPr>
          <w:rFonts w:ascii="Times New Roman" w:hAnsi="Times New Roman" w:cs="Times New Roman"/>
          <w:bCs/>
          <w:sz w:val="24"/>
          <w:szCs w:val="24"/>
        </w:rPr>
        <w:t>P</w:t>
      </w:r>
      <w:r w:rsidRPr="00F6048A">
        <w:rPr>
          <w:rFonts w:ascii="Times New Roman" w:hAnsi="Times New Roman" w:cs="Times New Roman"/>
          <w:bCs/>
          <w:sz w:val="24"/>
          <w:szCs w:val="24"/>
        </w:rPr>
        <w:t>. 101-145. Disponível em:</w:t>
      </w:r>
      <w:r w:rsidR="00DD62B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DD62B5" w:rsidRPr="0038663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https://revistas.uece.br/index.php/linguagememfoco/article/view/5578</w:t>
        </w:r>
      </w:hyperlink>
      <w:r w:rsidRPr="00F6048A">
        <w:rPr>
          <w:rFonts w:ascii="Times New Roman" w:hAnsi="Times New Roman" w:cs="Times New Roman"/>
          <w:bCs/>
          <w:sz w:val="24"/>
          <w:szCs w:val="24"/>
        </w:rPr>
        <w:t>.</w:t>
      </w:r>
      <w:r w:rsidR="00D9692D">
        <w:rPr>
          <w:rFonts w:ascii="Times New Roman" w:hAnsi="Times New Roman" w:cs="Times New Roman"/>
          <w:bCs/>
          <w:sz w:val="24"/>
          <w:szCs w:val="24"/>
        </w:rPr>
        <w:t xml:space="preserve"> Acesso em:</w:t>
      </w:r>
      <w:r w:rsidR="00DD62B5">
        <w:rPr>
          <w:rFonts w:ascii="Times New Roman" w:hAnsi="Times New Roman" w:cs="Times New Roman"/>
          <w:bCs/>
          <w:sz w:val="24"/>
          <w:szCs w:val="24"/>
        </w:rPr>
        <w:t xml:space="preserve"> 12 abr. 2022.</w:t>
      </w:r>
    </w:p>
    <w:p w14:paraId="1FB3D21B" w14:textId="2670036E" w:rsidR="00F36216" w:rsidRPr="00F6048A" w:rsidRDefault="00F36216" w:rsidP="003A5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BC2D4" w14:textId="2162EF68" w:rsidR="00F6048A" w:rsidRPr="00F6048A" w:rsidRDefault="00F6048A" w:rsidP="003A5F67">
      <w:pPr>
        <w:pStyle w:val="paragraph"/>
        <w:spacing w:before="0" w:beforeAutospacing="0" w:after="0" w:afterAutospacing="0"/>
        <w:textAlignment w:val="baseline"/>
      </w:pPr>
      <w:r w:rsidRPr="00F6048A">
        <w:rPr>
          <w:rStyle w:val="normaltextrun"/>
        </w:rPr>
        <w:t xml:space="preserve">JENKINS, Henry. </w:t>
      </w:r>
      <w:r w:rsidRPr="003A5F67">
        <w:rPr>
          <w:rStyle w:val="normaltextrun"/>
          <w:b/>
          <w:bCs/>
        </w:rPr>
        <w:t>Cultura da convergência</w:t>
      </w:r>
      <w:r w:rsidRPr="00F6048A">
        <w:rPr>
          <w:rStyle w:val="normaltextrun"/>
        </w:rPr>
        <w:t xml:space="preserve">. 2. </w:t>
      </w:r>
      <w:r w:rsidR="00BF16AE" w:rsidRPr="00F6048A">
        <w:rPr>
          <w:rStyle w:val="normaltextrun"/>
        </w:rPr>
        <w:t>E</w:t>
      </w:r>
      <w:r w:rsidRPr="00F6048A">
        <w:rPr>
          <w:rStyle w:val="normaltextrun"/>
        </w:rPr>
        <w:t xml:space="preserve">d. São Paulo: Aleph, 2009. 380 </w:t>
      </w:r>
      <w:r w:rsidR="00BF16AE">
        <w:rPr>
          <w:rStyle w:val="normaltextrun"/>
        </w:rPr>
        <w:t>p.</w:t>
      </w:r>
    </w:p>
    <w:p w14:paraId="4021508B" w14:textId="77777777" w:rsidR="00F6048A" w:rsidRPr="00F6048A" w:rsidRDefault="00F6048A" w:rsidP="003A5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DD693" w14:textId="79525C1E" w:rsidR="00F6048A" w:rsidRPr="00F6048A" w:rsidRDefault="00F6048A" w:rsidP="003A5F67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LEA, M. R.; STREET, B. V. O modelo de "letramentos acadêmicos": teoria e aplicações. Tradução: KOMESU F. e </w:t>
      </w:r>
      <w:proofErr w:type="gramStart"/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FISCHER ,</w:t>
      </w:r>
      <w:proofErr w:type="gramEnd"/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A.. In: </w:t>
      </w:r>
      <w:r w:rsidRPr="00F6048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Revista Filologia e Língua Portuguesa</w:t>
      </w:r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São Paulo: USP, v. 16, n. 2, p. 477-493, 2014.</w:t>
      </w:r>
      <w:r w:rsidRPr="00F6048A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692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Disponível em: </w:t>
      </w:r>
      <w:hyperlink r:id="rId8" w:history="1">
        <w:r w:rsidR="00DD62B5" w:rsidRPr="0038663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https://www.researchgate.net/publication/307671453</w:t>
        </w:r>
      </w:hyperlink>
      <w:r w:rsidR="00DD62B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9692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Acesso em:</w:t>
      </w:r>
      <w:r w:rsidR="00BF16A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62B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="00BF16A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62B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</w:t>
      </w:r>
      <w:r w:rsidR="00BF16A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2022</w:t>
      </w:r>
      <w:r w:rsidR="00DD62B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F229EE1" w14:textId="77777777" w:rsidR="00F6048A" w:rsidRPr="00F6048A" w:rsidRDefault="00F6048A" w:rsidP="003A5F67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66BCCF" w14:textId="02591B22" w:rsidR="00F36216" w:rsidRPr="00630618" w:rsidRDefault="00F6048A" w:rsidP="003A5F67">
      <w:pPr>
        <w:spacing w:after="0" w:line="240" w:lineRule="auto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STREET, B. </w:t>
      </w:r>
      <w:r w:rsidRPr="00F6048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Abordagens Alternativas ao Letramento e Desenvolvimento.</w:t>
      </w:r>
      <w:r w:rsidRPr="00F60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Apresentado durante a Teleconferência Unesco Brasil sobre ‘Letramento e Diversidade’. </w:t>
      </w:r>
      <w:r w:rsidRPr="0063061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Londres, 2003.</w:t>
      </w:r>
      <w:r w:rsidRPr="00630618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14:paraId="0CE27E5D" w14:textId="68166AFB" w:rsidR="00F6048A" w:rsidRPr="00630618" w:rsidRDefault="00F6048A" w:rsidP="003A5F67">
      <w:pPr>
        <w:spacing w:after="0" w:line="240" w:lineRule="auto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F131E0A" w14:textId="6A1DB72F" w:rsidR="00F6048A" w:rsidRPr="00F16FD5" w:rsidRDefault="00F6048A" w:rsidP="003A5F6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6048A">
        <w:rPr>
          <w:rStyle w:val="normaltextrun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WINGATE, Ursula. Approaches to Academic Literacy Instruction: Classifications, Conflicts and New Directions.</w:t>
      </w:r>
      <w:r w:rsidR="00F16FD5">
        <w:rPr>
          <w:rStyle w:val="normaltextrun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In:</w:t>
      </w:r>
      <w:r w:rsidR="000A57AB">
        <w:rPr>
          <w:rStyle w:val="normaltextrun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0A57AB" w:rsidRPr="000A57AB">
        <w:rPr>
          <w:rStyle w:val="normaltextrun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BLOOME, David et al.</w:t>
      </w:r>
      <w:r w:rsidRPr="00F6048A">
        <w:rPr>
          <w:rStyle w:val="normaltextrun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F16FD5">
        <w:rPr>
          <w:rStyle w:val="normaltextrun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Re-Theorizing Literacy Practices</w:t>
      </w:r>
      <w:r w:rsidRPr="00F16FD5">
        <w:rPr>
          <w:rStyle w:val="normaltextrun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p. 182-193, 2018.</w:t>
      </w:r>
    </w:p>
    <w:sectPr w:rsidR="00F6048A" w:rsidRPr="00F16FD5" w:rsidSect="00525202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16CC" w14:textId="77777777" w:rsidR="00705213" w:rsidRDefault="00705213" w:rsidP="00DA625C">
      <w:pPr>
        <w:spacing w:after="0" w:line="240" w:lineRule="auto"/>
      </w:pPr>
      <w:r>
        <w:separator/>
      </w:r>
    </w:p>
  </w:endnote>
  <w:endnote w:type="continuationSeparator" w:id="0">
    <w:p w14:paraId="3DD8FC8E" w14:textId="77777777" w:rsidR="00705213" w:rsidRDefault="00705213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3AAE" w14:textId="77777777" w:rsidR="00705213" w:rsidRDefault="00705213" w:rsidP="00DA625C">
      <w:pPr>
        <w:spacing w:after="0" w:line="240" w:lineRule="auto"/>
      </w:pPr>
      <w:r>
        <w:separator/>
      </w:r>
    </w:p>
  </w:footnote>
  <w:footnote w:type="continuationSeparator" w:id="0">
    <w:p w14:paraId="24E4ADEB" w14:textId="77777777" w:rsidR="00705213" w:rsidRDefault="00705213" w:rsidP="00DA625C">
      <w:pPr>
        <w:spacing w:after="0" w:line="240" w:lineRule="auto"/>
      </w:pPr>
      <w:r>
        <w:continuationSeparator/>
      </w:r>
    </w:p>
  </w:footnote>
  <w:footnote w:id="1">
    <w:p w14:paraId="27D64E33" w14:textId="678B1B63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Acadêmica de curso de pós-graduação </w:t>
      </w:r>
      <w:r w:rsidR="008120C8">
        <w:rPr>
          <w:rFonts w:ascii="Times New Roman" w:hAnsi="Times New Roman" w:cs="Times New Roman"/>
        </w:rPr>
        <w:t>Mestrado</w:t>
      </w:r>
      <w:r w:rsidRPr="00076442">
        <w:rPr>
          <w:rFonts w:ascii="Times New Roman" w:hAnsi="Times New Roman" w:cs="Times New Roman"/>
        </w:rPr>
        <w:t xml:space="preserve"> em Educação, da Universidade </w:t>
      </w:r>
      <w:r w:rsidR="008120C8">
        <w:rPr>
          <w:rFonts w:ascii="Times New Roman" w:hAnsi="Times New Roman" w:cs="Times New Roman"/>
        </w:rPr>
        <w:t>Regional de Blumenau</w:t>
      </w:r>
      <w:r w:rsidRPr="00076442">
        <w:rPr>
          <w:rFonts w:ascii="Times New Roman" w:hAnsi="Times New Roman" w:cs="Times New Roman"/>
        </w:rPr>
        <w:t xml:space="preserve"> </w:t>
      </w:r>
      <w:r w:rsidR="0015729F">
        <w:rPr>
          <w:rFonts w:ascii="Times New Roman" w:hAnsi="Times New Roman" w:cs="Times New Roman"/>
        </w:rPr>
        <w:t>(FURB).</w:t>
      </w:r>
    </w:p>
    <w:p w14:paraId="6382D470" w14:textId="59945B8C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566F2E">
        <w:rPr>
          <w:rFonts w:ascii="Times New Roman" w:hAnsi="Times New Roman" w:cs="Times New Roman"/>
        </w:rPr>
        <w:t>alanasilveira@furb.br</w:t>
      </w:r>
    </w:p>
  </w:footnote>
  <w:footnote w:id="2">
    <w:p w14:paraId="44BF1A92" w14:textId="5A7AFBA5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Professora Orientadora. </w:t>
      </w:r>
      <w:r w:rsidR="002A61CF">
        <w:rPr>
          <w:rFonts w:ascii="Times New Roman" w:hAnsi="Times New Roman" w:cs="Times New Roman"/>
          <w:color w:val="000000" w:themeColor="text1"/>
        </w:rPr>
        <w:t xml:space="preserve">Doutora em Linguística pela Universidade Federal de Santa Catarina (UFSC). Professor titular da Universidade Regional de Blumenau (FURB). </w:t>
      </w:r>
      <w:r w:rsidRPr="00076442">
        <w:rPr>
          <w:rFonts w:ascii="Times New Roman" w:hAnsi="Times New Roman" w:cs="Times New Roman"/>
        </w:rPr>
        <w:t xml:space="preserve">E-mail: </w:t>
      </w:r>
      <w:r w:rsidR="0015729F" w:rsidRPr="0015729F">
        <w:rPr>
          <w:rFonts w:ascii="Times New Roman" w:hAnsi="Times New Roman" w:cs="Times New Roman"/>
        </w:rPr>
        <w:t>adrfischer@furb.br</w:t>
      </w:r>
    </w:p>
    <w:p w14:paraId="726B21A3" w14:textId="4BB4D8F8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E03EBF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 xml:space="preserve">ncia de Fomento: </w:t>
      </w:r>
      <w:r w:rsidR="00566F2E">
        <w:rPr>
          <w:rFonts w:ascii="Times New Roman" w:hAnsi="Times New Roman" w:cs="Times New Roman"/>
        </w:rPr>
        <w:t>UNIEDU/</w:t>
      </w:r>
      <w:r w:rsidRPr="00076442">
        <w:rPr>
          <w:rFonts w:ascii="Times New Roman" w:hAnsi="Times New Roman" w:cs="Times New Roman"/>
        </w:rPr>
        <w:t>FUMDES</w:t>
      </w:r>
      <w:r w:rsidR="00566F2E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60F0DEA1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5595E"/>
    <w:rsid w:val="00076442"/>
    <w:rsid w:val="000A57AB"/>
    <w:rsid w:val="00113406"/>
    <w:rsid w:val="00136C49"/>
    <w:rsid w:val="00141A06"/>
    <w:rsid w:val="00147275"/>
    <w:rsid w:val="0015729F"/>
    <w:rsid w:val="001754C8"/>
    <w:rsid w:val="001A769A"/>
    <w:rsid w:val="001C2D4E"/>
    <w:rsid w:val="001E2870"/>
    <w:rsid w:val="002077D0"/>
    <w:rsid w:val="00264C3F"/>
    <w:rsid w:val="00265818"/>
    <w:rsid w:val="002A3E0A"/>
    <w:rsid w:val="002A61CF"/>
    <w:rsid w:val="0030017D"/>
    <w:rsid w:val="00304C42"/>
    <w:rsid w:val="0030675A"/>
    <w:rsid w:val="00315FC3"/>
    <w:rsid w:val="003327E4"/>
    <w:rsid w:val="00340ED9"/>
    <w:rsid w:val="003541D8"/>
    <w:rsid w:val="003A5F67"/>
    <w:rsid w:val="003D58F1"/>
    <w:rsid w:val="00401394"/>
    <w:rsid w:val="004334FA"/>
    <w:rsid w:val="00481DC6"/>
    <w:rsid w:val="0048703F"/>
    <w:rsid w:val="004E24D0"/>
    <w:rsid w:val="00500151"/>
    <w:rsid w:val="0050769E"/>
    <w:rsid w:val="00525202"/>
    <w:rsid w:val="0053791F"/>
    <w:rsid w:val="00543878"/>
    <w:rsid w:val="00565631"/>
    <w:rsid w:val="00565B40"/>
    <w:rsid w:val="00566F2E"/>
    <w:rsid w:val="0057668C"/>
    <w:rsid w:val="0058293A"/>
    <w:rsid w:val="005B7600"/>
    <w:rsid w:val="005C3A24"/>
    <w:rsid w:val="005D7EDC"/>
    <w:rsid w:val="005E0084"/>
    <w:rsid w:val="00600017"/>
    <w:rsid w:val="00625E41"/>
    <w:rsid w:val="00627DC2"/>
    <w:rsid w:val="00630618"/>
    <w:rsid w:val="00631240"/>
    <w:rsid w:val="006930FA"/>
    <w:rsid w:val="006957F9"/>
    <w:rsid w:val="006A1A17"/>
    <w:rsid w:val="006E1A4A"/>
    <w:rsid w:val="006E7D79"/>
    <w:rsid w:val="006F63B5"/>
    <w:rsid w:val="00705213"/>
    <w:rsid w:val="0070557A"/>
    <w:rsid w:val="00751ACB"/>
    <w:rsid w:val="00762ACF"/>
    <w:rsid w:val="007752D7"/>
    <w:rsid w:val="00786BBC"/>
    <w:rsid w:val="008120C8"/>
    <w:rsid w:val="00822464"/>
    <w:rsid w:val="00884540"/>
    <w:rsid w:val="00894D3D"/>
    <w:rsid w:val="00897C97"/>
    <w:rsid w:val="008B39BB"/>
    <w:rsid w:val="008C6FEB"/>
    <w:rsid w:val="008E0E1A"/>
    <w:rsid w:val="009054C5"/>
    <w:rsid w:val="0091787F"/>
    <w:rsid w:val="0097374B"/>
    <w:rsid w:val="009A5DE4"/>
    <w:rsid w:val="009D0D10"/>
    <w:rsid w:val="009D3956"/>
    <w:rsid w:val="00A17DB7"/>
    <w:rsid w:val="00A73070"/>
    <w:rsid w:val="00A83738"/>
    <w:rsid w:val="00A87C14"/>
    <w:rsid w:val="00A918E6"/>
    <w:rsid w:val="00B1349A"/>
    <w:rsid w:val="00B155CA"/>
    <w:rsid w:val="00B70169"/>
    <w:rsid w:val="00B93CFD"/>
    <w:rsid w:val="00BC613C"/>
    <w:rsid w:val="00BF16AE"/>
    <w:rsid w:val="00C10444"/>
    <w:rsid w:val="00C2336C"/>
    <w:rsid w:val="00C713A2"/>
    <w:rsid w:val="00CB50FD"/>
    <w:rsid w:val="00CB6408"/>
    <w:rsid w:val="00D462B3"/>
    <w:rsid w:val="00D5480D"/>
    <w:rsid w:val="00D55638"/>
    <w:rsid w:val="00D735C9"/>
    <w:rsid w:val="00D9692D"/>
    <w:rsid w:val="00DA625C"/>
    <w:rsid w:val="00DC57EE"/>
    <w:rsid w:val="00DC76C4"/>
    <w:rsid w:val="00DD336E"/>
    <w:rsid w:val="00DD62B5"/>
    <w:rsid w:val="00DF003C"/>
    <w:rsid w:val="00E00A22"/>
    <w:rsid w:val="00E03EBF"/>
    <w:rsid w:val="00E255FE"/>
    <w:rsid w:val="00E50186"/>
    <w:rsid w:val="00E64BC1"/>
    <w:rsid w:val="00E7547C"/>
    <w:rsid w:val="00EF534A"/>
    <w:rsid w:val="00F16FD5"/>
    <w:rsid w:val="00F36216"/>
    <w:rsid w:val="00F542C0"/>
    <w:rsid w:val="00F6048A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customStyle="1" w:styleId="paragraph">
    <w:name w:val="paragraph"/>
    <w:basedOn w:val="Normal"/>
    <w:rsid w:val="0090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054C5"/>
  </w:style>
  <w:style w:type="character" w:customStyle="1" w:styleId="eop">
    <w:name w:val="eop"/>
    <w:basedOn w:val="Fontepargpadro"/>
    <w:rsid w:val="009054C5"/>
  </w:style>
  <w:style w:type="character" w:styleId="Hyperlink">
    <w:name w:val="Hyperlink"/>
    <w:basedOn w:val="Fontepargpadro"/>
    <w:uiPriority w:val="99"/>
    <w:unhideWhenUsed/>
    <w:rsid w:val="00F362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621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6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076714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s.uece.br/index.php/linguagememfoco/article/view/55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Zeu Bhg</cp:lastModifiedBy>
  <cp:revision>3</cp:revision>
  <dcterms:created xsi:type="dcterms:W3CDTF">2022-07-03T23:31:00Z</dcterms:created>
  <dcterms:modified xsi:type="dcterms:W3CDTF">2022-07-04T01:05:00Z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