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81239" w14:textId="60985C76" w:rsidR="00F464F4" w:rsidRDefault="00282711" w:rsidP="00716C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CC8">
        <w:rPr>
          <w:rFonts w:ascii="Times New Roman" w:hAnsi="Times New Roman" w:cs="Times New Roman"/>
          <w:sz w:val="24"/>
          <w:szCs w:val="24"/>
        </w:rPr>
        <w:t xml:space="preserve">Avaliação </w:t>
      </w:r>
      <w:r w:rsidRPr="00716CC8">
        <w:rPr>
          <w:rFonts w:ascii="Times New Roman" w:hAnsi="Times New Roman" w:cs="Times New Roman"/>
          <w:sz w:val="24"/>
          <w:szCs w:val="24"/>
        </w:rPr>
        <w:t>n</w:t>
      </w:r>
      <w:r w:rsidRPr="00716CC8">
        <w:rPr>
          <w:rFonts w:ascii="Times New Roman" w:hAnsi="Times New Roman" w:cs="Times New Roman"/>
          <w:sz w:val="24"/>
          <w:szCs w:val="24"/>
        </w:rPr>
        <w:t xml:space="preserve">europsicológica </w:t>
      </w:r>
      <w:r w:rsidRPr="00716CC8">
        <w:rPr>
          <w:rFonts w:ascii="Times New Roman" w:hAnsi="Times New Roman" w:cs="Times New Roman"/>
          <w:sz w:val="24"/>
          <w:szCs w:val="24"/>
        </w:rPr>
        <w:t>e a</w:t>
      </w:r>
      <w:r w:rsidRPr="00716CC8">
        <w:rPr>
          <w:rFonts w:ascii="Times New Roman" w:hAnsi="Times New Roman" w:cs="Times New Roman"/>
          <w:sz w:val="24"/>
          <w:szCs w:val="24"/>
        </w:rPr>
        <w:t xml:space="preserve">bordagem </w:t>
      </w:r>
      <w:r w:rsidRPr="00716CC8">
        <w:rPr>
          <w:rFonts w:ascii="Times New Roman" w:hAnsi="Times New Roman" w:cs="Times New Roman"/>
          <w:sz w:val="24"/>
          <w:szCs w:val="24"/>
        </w:rPr>
        <w:t>m</w:t>
      </w:r>
      <w:r w:rsidRPr="00716CC8">
        <w:rPr>
          <w:rFonts w:ascii="Times New Roman" w:hAnsi="Times New Roman" w:cs="Times New Roman"/>
          <w:sz w:val="24"/>
          <w:szCs w:val="24"/>
        </w:rPr>
        <w:t xml:space="preserve">ultiprofissional no </w:t>
      </w:r>
      <w:r w:rsidRPr="00716CC8">
        <w:rPr>
          <w:rFonts w:ascii="Times New Roman" w:hAnsi="Times New Roman" w:cs="Times New Roman"/>
          <w:sz w:val="24"/>
          <w:szCs w:val="24"/>
        </w:rPr>
        <w:t>d</w:t>
      </w:r>
      <w:r w:rsidRPr="00716CC8">
        <w:rPr>
          <w:rFonts w:ascii="Times New Roman" w:hAnsi="Times New Roman" w:cs="Times New Roman"/>
          <w:sz w:val="24"/>
          <w:szCs w:val="24"/>
        </w:rPr>
        <w:t>iagnóstico de TEA em Adultos</w:t>
      </w:r>
      <w:r w:rsidR="00F464F4" w:rsidRPr="00716CC8">
        <w:rPr>
          <w:rFonts w:ascii="Times New Roman" w:hAnsi="Times New Roman" w:cs="Times New Roman"/>
          <w:sz w:val="24"/>
          <w:szCs w:val="24"/>
        </w:rPr>
        <w:t>.</w:t>
      </w:r>
    </w:p>
    <w:p w14:paraId="55897D9D" w14:textId="77777777" w:rsidR="00716CC8" w:rsidRPr="00716CC8" w:rsidRDefault="00716CC8" w:rsidP="00716CC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CC8">
        <w:rPr>
          <w:rFonts w:ascii="Times New Roman" w:hAnsi="Times New Roman" w:cs="Times New Roman"/>
          <w:sz w:val="24"/>
          <w:szCs w:val="24"/>
        </w:rPr>
        <w:t>José Rafael de Assunção PEREIRA</w:t>
      </w:r>
    </w:p>
    <w:p w14:paraId="711D6D52" w14:textId="2AB27108" w:rsidR="00716CC8" w:rsidRPr="00716CC8" w:rsidRDefault="00716CC8" w:rsidP="00716CC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CC8">
        <w:rPr>
          <w:rFonts w:ascii="Times New Roman" w:hAnsi="Times New Roman" w:cs="Times New Roman"/>
          <w:sz w:val="24"/>
          <w:szCs w:val="24"/>
        </w:rPr>
        <w:t>UNINASSAU, Caruaru-PE, Brasil.</w:t>
      </w:r>
    </w:p>
    <w:p w14:paraId="6E97BCC2" w14:textId="77777777" w:rsidR="00716CC8" w:rsidRPr="00716CC8" w:rsidRDefault="00BE25E0" w:rsidP="00716C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550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716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2711" w:rsidRPr="00716CC8">
        <w:rPr>
          <w:rFonts w:ascii="Times New Roman" w:hAnsi="Times New Roman" w:cs="Times New Roman"/>
          <w:sz w:val="24"/>
          <w:szCs w:val="24"/>
        </w:rPr>
        <w:t>N</w:t>
      </w:r>
      <w:r w:rsidR="00282711" w:rsidRPr="00716CC8">
        <w:rPr>
          <w:rFonts w:ascii="Times New Roman" w:hAnsi="Times New Roman" w:cs="Times New Roman"/>
          <w:sz w:val="24"/>
          <w:szCs w:val="24"/>
        </w:rPr>
        <w:t>o</w:t>
      </w:r>
      <w:r w:rsidR="00282711" w:rsidRPr="00716CC8">
        <w:rPr>
          <w:rFonts w:ascii="Times New Roman" w:hAnsi="Times New Roman" w:cs="Times New Roman"/>
          <w:sz w:val="24"/>
          <w:szCs w:val="24"/>
        </w:rPr>
        <w:t xml:space="preserve"> contexto</w:t>
      </w:r>
      <w:r w:rsidR="00282711" w:rsidRPr="00716CC8">
        <w:rPr>
          <w:rFonts w:ascii="Times New Roman" w:hAnsi="Times New Roman" w:cs="Times New Roman"/>
          <w:sz w:val="24"/>
          <w:szCs w:val="24"/>
        </w:rPr>
        <w:t xml:space="preserve"> entre</w:t>
      </w:r>
      <w:r w:rsidR="00282711" w:rsidRPr="00716CC8">
        <w:rPr>
          <w:rFonts w:ascii="Times New Roman" w:hAnsi="Times New Roman" w:cs="Times New Roman"/>
          <w:sz w:val="24"/>
          <w:szCs w:val="24"/>
        </w:rPr>
        <w:t xml:space="preserve"> a avaliação neuropsicológica e a abordagem multiprofissional </w:t>
      </w:r>
      <w:r w:rsidR="00282711" w:rsidRPr="00716CC8">
        <w:rPr>
          <w:rFonts w:ascii="Times New Roman" w:hAnsi="Times New Roman" w:cs="Times New Roman"/>
          <w:sz w:val="24"/>
          <w:szCs w:val="24"/>
        </w:rPr>
        <w:t xml:space="preserve">se percebe que ambas </w:t>
      </w:r>
      <w:r w:rsidR="00282711" w:rsidRPr="00716CC8">
        <w:rPr>
          <w:rFonts w:ascii="Times New Roman" w:hAnsi="Times New Roman" w:cs="Times New Roman"/>
          <w:sz w:val="24"/>
          <w:szCs w:val="24"/>
        </w:rPr>
        <w:t xml:space="preserve">são cruciais na identificação e diagnóstico do </w:t>
      </w:r>
      <w:r w:rsidR="00282711" w:rsidRPr="00716CC8">
        <w:rPr>
          <w:rFonts w:ascii="Times New Roman" w:hAnsi="Times New Roman" w:cs="Times New Roman"/>
          <w:sz w:val="24"/>
          <w:szCs w:val="24"/>
        </w:rPr>
        <w:t>Transtorno do Espectro Autista (</w:t>
      </w:r>
      <w:r w:rsidR="00282711" w:rsidRPr="00716CC8">
        <w:rPr>
          <w:rFonts w:ascii="Times New Roman" w:hAnsi="Times New Roman" w:cs="Times New Roman"/>
          <w:sz w:val="24"/>
          <w:szCs w:val="24"/>
        </w:rPr>
        <w:t>TEA</w:t>
      </w:r>
      <w:r w:rsidR="00282711" w:rsidRPr="00716CC8">
        <w:rPr>
          <w:rFonts w:ascii="Times New Roman" w:hAnsi="Times New Roman" w:cs="Times New Roman"/>
          <w:sz w:val="24"/>
          <w:szCs w:val="24"/>
        </w:rPr>
        <w:t>)</w:t>
      </w:r>
      <w:r w:rsidR="00282711" w:rsidRPr="00716CC8">
        <w:rPr>
          <w:rFonts w:ascii="Times New Roman" w:hAnsi="Times New Roman" w:cs="Times New Roman"/>
          <w:sz w:val="24"/>
          <w:szCs w:val="24"/>
        </w:rPr>
        <w:t xml:space="preserve"> em adultos devido à abrangência e ao caráter multifacetado dos quadros clínicos, que muitas vezes se confundem com outros transtornos psiquiátricos e neurológicos. O diagnóstico de TEA em adultos é um desafio genuíno perante as manifestações atípicas de comprometimento e a existência de comorbidades que confundem a identificação de um caso do transtorno. A avaliação neuropsicológica abordagem reconstitui o quadro das funções cognitivas, afetivas e comportamentais, criando um ambiente propício para a explicitação do substrato </w:t>
      </w:r>
      <w:proofErr w:type="spellStart"/>
      <w:r w:rsidR="00282711" w:rsidRPr="00716CC8">
        <w:rPr>
          <w:rFonts w:ascii="Times New Roman" w:hAnsi="Times New Roman" w:cs="Times New Roman"/>
          <w:sz w:val="24"/>
          <w:szCs w:val="24"/>
        </w:rPr>
        <w:t>neurocognitivo</w:t>
      </w:r>
      <w:proofErr w:type="spellEnd"/>
      <w:r w:rsidR="00282711" w:rsidRPr="00716CC8">
        <w:rPr>
          <w:rFonts w:ascii="Times New Roman" w:hAnsi="Times New Roman" w:cs="Times New Roman"/>
          <w:sz w:val="24"/>
          <w:szCs w:val="24"/>
        </w:rPr>
        <w:t xml:space="preserve"> da pessoa.</w:t>
      </w:r>
      <w:r w:rsidR="00282711" w:rsidRPr="00716CC8">
        <w:rPr>
          <w:rFonts w:ascii="Times New Roman" w:hAnsi="Times New Roman" w:cs="Times New Roman"/>
          <w:sz w:val="24"/>
          <w:szCs w:val="24"/>
        </w:rPr>
        <w:t xml:space="preserve"> </w:t>
      </w:r>
      <w:r w:rsidR="00641550" w:rsidRPr="00641550">
        <w:rPr>
          <w:rFonts w:ascii="Times New Roman" w:hAnsi="Times New Roman" w:cs="Times New Roman"/>
          <w:b/>
          <w:bCs/>
          <w:sz w:val="24"/>
          <w:szCs w:val="24"/>
        </w:rPr>
        <w:t>Material e Métodos: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 </w:t>
      </w:r>
      <w:r w:rsidR="00716CC8" w:rsidRPr="00716CC8">
        <w:rPr>
          <w:rFonts w:ascii="Times New Roman" w:hAnsi="Times New Roman" w:cs="Times New Roman"/>
          <w:sz w:val="24"/>
          <w:szCs w:val="24"/>
        </w:rPr>
        <w:t xml:space="preserve">Para formulação deste trabalho, </w:t>
      </w:r>
      <w:r w:rsidR="00716CC8" w:rsidRPr="00716CC8">
        <w:rPr>
          <w:rFonts w:ascii="Times New Roman" w:hAnsi="Times New Roman" w:cs="Times New Roman"/>
          <w:sz w:val="24"/>
          <w:szCs w:val="24"/>
        </w:rPr>
        <w:t>se fez</w:t>
      </w:r>
      <w:r w:rsidR="00716CC8" w:rsidRPr="00716CC8">
        <w:rPr>
          <w:rFonts w:ascii="Times New Roman" w:hAnsi="Times New Roman" w:cs="Times New Roman"/>
          <w:sz w:val="24"/>
          <w:szCs w:val="24"/>
        </w:rPr>
        <w:t xml:space="preserve"> revisão </w:t>
      </w:r>
      <w:r w:rsidR="00716CC8" w:rsidRPr="00716CC8">
        <w:rPr>
          <w:rFonts w:ascii="Times New Roman" w:hAnsi="Times New Roman" w:cs="Times New Roman"/>
          <w:sz w:val="24"/>
          <w:szCs w:val="24"/>
        </w:rPr>
        <w:t>literária</w:t>
      </w:r>
      <w:r w:rsidR="00716CC8" w:rsidRPr="00716CC8">
        <w:rPr>
          <w:rFonts w:ascii="Times New Roman" w:hAnsi="Times New Roman" w:cs="Times New Roman"/>
          <w:sz w:val="24"/>
          <w:szCs w:val="24"/>
        </w:rPr>
        <w:t xml:space="preserve"> de artigos científicos brasileiros publicados entre 2019 e 2024, em bases de dados como </w:t>
      </w:r>
      <w:proofErr w:type="spellStart"/>
      <w:r w:rsidR="00716CC8" w:rsidRPr="00716CC8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716CC8" w:rsidRPr="00716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6CC8" w:rsidRPr="00716CC8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716CC8" w:rsidRPr="00716CC8">
        <w:rPr>
          <w:rFonts w:ascii="Times New Roman" w:hAnsi="Times New Roman" w:cs="Times New Roman"/>
          <w:sz w:val="24"/>
          <w:szCs w:val="24"/>
        </w:rPr>
        <w:t xml:space="preserve"> e BVS. </w:t>
      </w:r>
      <w:r w:rsidR="00716CC8" w:rsidRPr="00716CC8">
        <w:rPr>
          <w:rFonts w:ascii="Times New Roman" w:hAnsi="Times New Roman" w:cs="Times New Roman"/>
          <w:sz w:val="24"/>
          <w:szCs w:val="24"/>
        </w:rPr>
        <w:t>Sendo</w:t>
      </w:r>
      <w:r w:rsidR="00716CC8" w:rsidRPr="00716CC8">
        <w:rPr>
          <w:rFonts w:ascii="Times New Roman" w:hAnsi="Times New Roman" w:cs="Times New Roman"/>
          <w:sz w:val="24"/>
          <w:szCs w:val="24"/>
        </w:rPr>
        <w:t xml:space="preserve"> utilizados termos de busca como "avaliação neuropsicológica," "diagnóstico autismo adulto," "funções cognitivas," "comorbidades," "abordagem multiprofissional," e "avaliação clínica."</w:t>
      </w:r>
      <w:r w:rsidR="00716CC8" w:rsidRPr="00716CC8">
        <w:rPr>
          <w:rFonts w:ascii="Times New Roman" w:hAnsi="Times New Roman" w:cs="Times New Roman"/>
          <w:sz w:val="24"/>
          <w:szCs w:val="24"/>
        </w:rPr>
        <w:t xml:space="preserve">. </w:t>
      </w:r>
      <w:r w:rsidR="00641550" w:rsidRPr="00641550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 </w:t>
      </w:r>
      <w:r w:rsidR="00716CC8" w:rsidRPr="00716CC8">
        <w:rPr>
          <w:rFonts w:ascii="Times New Roman" w:hAnsi="Times New Roman" w:cs="Times New Roman"/>
          <w:sz w:val="24"/>
          <w:szCs w:val="24"/>
        </w:rPr>
        <w:t>Como resultado, a avaliação neuropsicológica é fundamental para um exame minucioso de funções como a atenção, memória, linguagem, habilidades visuoespaciais e execução. Eles são necessários para o processo de determinar perfis cognitivos que diferenciem o TEA. Além disso, esses dados identificam padrões atípicos com uma diferença significativa de qualquer padrão visto na psiquiatria, como transtorno de ansiedade e TDAH. Portanto, também é fundamental consultar um time interdisciplinar. Isso incluiria um neurologista, psiquiatra e psicólogo; terapeuta ocupacional, assistente social e fonoaudiólogo. Cada um ouve o paciente através de um precedente e auxilia com uma avaliação mais holística. Por exemplo, um neurologista analisa o neurodesenvolvimento comparativo e vê dificuldades de comunicação, enquanto um terapeuta ocupacional administra exames sensoriais e de motor.</w:t>
      </w:r>
      <w:r w:rsidR="00716CC8" w:rsidRPr="00716CC8">
        <w:rPr>
          <w:rFonts w:ascii="Times New Roman" w:hAnsi="Times New Roman" w:cs="Times New Roman"/>
          <w:sz w:val="24"/>
          <w:szCs w:val="24"/>
        </w:rPr>
        <w:t xml:space="preserve"> </w:t>
      </w:r>
      <w:r w:rsidR="00641550" w:rsidRPr="00641550">
        <w:rPr>
          <w:rFonts w:ascii="Times New Roman" w:hAnsi="Times New Roman" w:cs="Times New Roman"/>
          <w:b/>
          <w:bCs/>
          <w:sz w:val="24"/>
          <w:szCs w:val="24"/>
        </w:rPr>
        <w:t>Conclusões:</w:t>
      </w:r>
      <w:r w:rsidR="00641550" w:rsidRPr="00641550">
        <w:rPr>
          <w:rFonts w:ascii="Times New Roman" w:hAnsi="Times New Roman" w:cs="Times New Roman"/>
          <w:sz w:val="24"/>
          <w:szCs w:val="24"/>
        </w:rPr>
        <w:t xml:space="preserve"> </w:t>
      </w:r>
      <w:r w:rsidR="00716CC8" w:rsidRPr="00716CC8">
        <w:rPr>
          <w:rFonts w:ascii="Times New Roman" w:hAnsi="Times New Roman" w:cs="Times New Roman"/>
          <w:sz w:val="24"/>
          <w:szCs w:val="24"/>
        </w:rPr>
        <w:t>Por fim, a integração entre avaliação neuropsicológica e abordagem multiprofissional no diagnóstico de TEA em adultos é fundamental para proporcionar uma compreensão mais abrangente sobre o perfil cognitivo e comportamental, subsídios necessários para o desenvolvimento de estratégias e intervenções personalizadas e adequadas à demanda individua. A literatura especializada atesta o impacto positivo dessa abordagem integrada quanto à ampliação da acurácia diagnóstica e elaboração de planos de tratamento mais assertivos.</w:t>
      </w:r>
    </w:p>
    <w:p w14:paraId="797C63C2" w14:textId="62618133" w:rsidR="00641550" w:rsidRPr="00716CC8" w:rsidRDefault="00282711" w:rsidP="00716C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CC8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716CC8" w:rsidRPr="00716CC8">
        <w:rPr>
          <w:rFonts w:ascii="Times New Roman" w:hAnsi="Times New Roman" w:cs="Times New Roman"/>
          <w:sz w:val="24"/>
          <w:szCs w:val="24"/>
        </w:rPr>
        <w:t>abordagem multiprofissional</w:t>
      </w:r>
      <w:r w:rsidR="00716CC8">
        <w:rPr>
          <w:rFonts w:ascii="Times New Roman" w:hAnsi="Times New Roman" w:cs="Times New Roman"/>
          <w:sz w:val="24"/>
          <w:szCs w:val="24"/>
        </w:rPr>
        <w:t xml:space="preserve">; </w:t>
      </w:r>
      <w:r w:rsidR="00716CC8" w:rsidRPr="00716CC8">
        <w:rPr>
          <w:rFonts w:ascii="Times New Roman" w:hAnsi="Times New Roman" w:cs="Times New Roman"/>
          <w:sz w:val="24"/>
          <w:szCs w:val="24"/>
        </w:rPr>
        <w:t>diagnóstico adulto</w:t>
      </w:r>
      <w:r w:rsidR="00716CC8">
        <w:rPr>
          <w:rFonts w:ascii="Times New Roman" w:hAnsi="Times New Roman" w:cs="Times New Roman"/>
          <w:sz w:val="24"/>
          <w:szCs w:val="24"/>
        </w:rPr>
        <w:t xml:space="preserve">; </w:t>
      </w:r>
      <w:r w:rsidR="00716CC8" w:rsidRPr="00716CC8">
        <w:rPr>
          <w:rFonts w:ascii="Times New Roman" w:hAnsi="Times New Roman" w:cs="Times New Roman"/>
          <w:sz w:val="24"/>
          <w:szCs w:val="24"/>
        </w:rPr>
        <w:t>intervenção personalizada</w:t>
      </w:r>
      <w:r w:rsidR="00716CC8">
        <w:rPr>
          <w:rFonts w:ascii="Times New Roman" w:hAnsi="Times New Roman" w:cs="Times New Roman"/>
          <w:sz w:val="24"/>
          <w:szCs w:val="24"/>
        </w:rPr>
        <w:t xml:space="preserve">; </w:t>
      </w:r>
      <w:r w:rsidR="00716CC8" w:rsidRPr="00716CC8">
        <w:rPr>
          <w:rFonts w:ascii="Times New Roman" w:hAnsi="Times New Roman" w:cs="Times New Roman"/>
          <w:sz w:val="24"/>
          <w:szCs w:val="24"/>
        </w:rPr>
        <w:t>neuropsicologia</w:t>
      </w:r>
      <w:r w:rsidR="00716CC8">
        <w:rPr>
          <w:rFonts w:ascii="Times New Roman" w:hAnsi="Times New Roman" w:cs="Times New Roman"/>
          <w:sz w:val="24"/>
          <w:szCs w:val="24"/>
        </w:rPr>
        <w:t xml:space="preserve">; </w:t>
      </w:r>
      <w:r w:rsidR="00716CC8" w:rsidRPr="00716CC8">
        <w:rPr>
          <w:rFonts w:ascii="Times New Roman" w:hAnsi="Times New Roman" w:cs="Times New Roman"/>
          <w:sz w:val="24"/>
          <w:szCs w:val="24"/>
        </w:rPr>
        <w:t>transtorno do espectro autista</w:t>
      </w:r>
      <w:r w:rsidR="00716CC8">
        <w:rPr>
          <w:rFonts w:ascii="Times New Roman" w:hAnsi="Times New Roman" w:cs="Times New Roman"/>
          <w:sz w:val="24"/>
          <w:szCs w:val="24"/>
        </w:rPr>
        <w:t>.</w:t>
      </w:r>
    </w:p>
    <w:sectPr w:rsidR="00641550" w:rsidRPr="00716CC8" w:rsidSect="00F464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50"/>
    <w:rsid w:val="00282711"/>
    <w:rsid w:val="00641550"/>
    <w:rsid w:val="006A54AC"/>
    <w:rsid w:val="00716CC8"/>
    <w:rsid w:val="008E4939"/>
    <w:rsid w:val="00BE25E0"/>
    <w:rsid w:val="00F4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0EE8"/>
  <w15:chartTrackingRefBased/>
  <w15:docId w15:val="{4374DBC5-95F1-4CB2-8FB8-E3C714F9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27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Assunção</dc:creator>
  <cp:keywords/>
  <dc:description/>
  <cp:lastModifiedBy>Rafael Assunção</cp:lastModifiedBy>
  <cp:revision>2</cp:revision>
  <dcterms:created xsi:type="dcterms:W3CDTF">2024-08-31T02:34:00Z</dcterms:created>
  <dcterms:modified xsi:type="dcterms:W3CDTF">2024-08-31T02:34:00Z</dcterms:modified>
</cp:coreProperties>
</file>