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9E" w:rsidRDefault="00CA1E9E" w:rsidP="00CA1E9E">
      <w:pPr>
        <w:pStyle w:val="Normal1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Relação entre inadequação alimentar, consumo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ultraprocessados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o desenvolvimento de obesidade em crianças de 6 a 23 meses do município de Pão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Açúcar-AL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1E9E" w:rsidRPr="00301BCD" w:rsidRDefault="00CA1E9E" w:rsidP="00CA1E9E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01BCD">
        <w:rPr>
          <w:rFonts w:ascii="Times New Roman" w:eastAsia="Times New Roman" w:hAnsi="Times New Roman" w:cs="Times New Roman"/>
          <w:sz w:val="24"/>
          <w:szCs w:val="24"/>
        </w:rPr>
        <w:t xml:space="preserve">Lilian Andrade </w:t>
      </w:r>
      <w:proofErr w:type="spellStart"/>
      <w:r w:rsidRPr="00301BCD">
        <w:rPr>
          <w:rFonts w:ascii="Times New Roman" w:eastAsia="Times New Roman" w:hAnsi="Times New Roman" w:cs="Times New Roman"/>
          <w:sz w:val="24"/>
          <w:szCs w:val="24"/>
        </w:rPr>
        <w:t>Solon</w:t>
      </w:r>
      <w:proofErr w:type="spellEnd"/>
    </w:p>
    <w:p w:rsidR="00CA1E9E" w:rsidRPr="00301BCD" w:rsidRDefault="00CA1E9E" w:rsidP="00CA1E9E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BCD">
        <w:rPr>
          <w:rFonts w:ascii="Times New Roman" w:eastAsia="Times New Roman" w:hAnsi="Times New Roman" w:cs="Times New Roman"/>
          <w:sz w:val="24"/>
          <w:szCs w:val="24"/>
        </w:rPr>
        <w:t>Anny</w:t>
      </w:r>
      <w:proofErr w:type="spellEnd"/>
      <w:r w:rsidRPr="0030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BCD">
        <w:rPr>
          <w:rFonts w:ascii="Times New Roman" w:eastAsia="Times New Roman" w:hAnsi="Times New Roman" w:cs="Times New Roman"/>
          <w:sz w:val="24"/>
          <w:szCs w:val="24"/>
        </w:rPr>
        <w:t>Kariny</w:t>
      </w:r>
      <w:proofErr w:type="spellEnd"/>
      <w:r w:rsidRPr="00301BCD">
        <w:rPr>
          <w:rFonts w:ascii="Times New Roman" w:eastAsia="Times New Roman" w:hAnsi="Times New Roman" w:cs="Times New Roman"/>
          <w:sz w:val="24"/>
          <w:szCs w:val="24"/>
        </w:rPr>
        <w:t xml:space="preserve"> Pereira Pedrosa</w:t>
      </w:r>
    </w:p>
    <w:p w:rsidR="00CA1E9E" w:rsidRPr="00301BCD" w:rsidRDefault="00CA1E9E" w:rsidP="00CA1E9E">
      <w:pPr>
        <w:pStyle w:val="Normal1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01BCD">
        <w:rPr>
          <w:rFonts w:ascii="Times New Roman" w:hAnsi="Times New Roman" w:cs="Times New Roman"/>
          <w:sz w:val="24"/>
          <w:szCs w:val="24"/>
          <w:shd w:val="clear" w:color="auto" w:fill="FFFFFF"/>
        </w:rPr>
        <w:t>Giovana</w:t>
      </w:r>
      <w:proofErr w:type="spellEnd"/>
      <w:r w:rsidRPr="00301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01BCD">
        <w:rPr>
          <w:rFonts w:ascii="Times New Roman" w:hAnsi="Times New Roman" w:cs="Times New Roman"/>
          <w:sz w:val="24"/>
          <w:szCs w:val="24"/>
          <w:shd w:val="clear" w:color="auto" w:fill="FFFFFF"/>
        </w:rPr>
        <w:t>Montemor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Marçal</w:t>
      </w:r>
    </w:p>
    <w:p w:rsidR="00CA1E9E" w:rsidRPr="00301BCD" w:rsidRDefault="00CA1E9E" w:rsidP="00CA1E9E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01BCD">
        <w:rPr>
          <w:rFonts w:ascii="Times New Roman" w:hAnsi="Times New Roman" w:cs="Times New Roman"/>
          <w:color w:val="000000"/>
          <w:sz w:val="24"/>
          <w:szCs w:val="24"/>
        </w:rPr>
        <w:t>Marília Moura e Mendes</w:t>
      </w:r>
    </w:p>
    <w:p w:rsidR="00CA1E9E" w:rsidRPr="00301BCD" w:rsidRDefault="00CA1E9E" w:rsidP="00CA1E9E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01B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Ana Paula </w:t>
      </w:r>
      <w:proofErr w:type="spellStart"/>
      <w:r w:rsidRPr="00301BCD">
        <w:rPr>
          <w:rFonts w:ascii="Times New Roman" w:eastAsia="Times New Roman" w:hAnsi="Times New Roman" w:cs="Times New Roman"/>
          <w:sz w:val="24"/>
          <w:szCs w:val="24"/>
          <w:highlight w:val="white"/>
        </w:rPr>
        <w:t>Grotti</w:t>
      </w:r>
      <w:proofErr w:type="spellEnd"/>
      <w:r w:rsidRPr="00301B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Clemente</w:t>
      </w:r>
    </w:p>
    <w:p w:rsidR="00CA1E9E" w:rsidRDefault="00CA1E9E" w:rsidP="00CA1E9E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RESUMO </w:t>
      </w: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Investigar a associação entre a inadequação alimentar, o consumo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o desenvolvimento da obesidade infantil em crianças de 6 a 23 meses.</w:t>
      </w: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Estudo transversal com dados de crianças de </w:t>
      </w:r>
      <w:r>
        <w:rPr>
          <w:rFonts w:ascii="Times New Roman" w:eastAsia="Times New Roman" w:hAnsi="Times New Roman" w:cs="Times New Roman"/>
          <w:sz w:val="24"/>
          <w:szCs w:val="24"/>
        </w:rPr>
        <w:t>6 a 23 meses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coletados no município de Pão de Açúcar- AL pelo projeto intitulado “Avaliação da gestão e operacionalização dos Programas Nacionais de Suplementação de Ferro e de Vitamina A e a relação com o estado nutricional de crianças de 6 a 24 meses em municípios do estado de Alagoas”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avaliar a inadequação alimentar e o consumo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foi aplicado um questionário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alimentar com perguntas sobre a alimentação da criança referentes às últimas 24 horas que antecederam a entrevista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análise do critério de in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adequação alimentar, houve avaliação do consumo dos seis grupos alimentares principais (frutas, hortaliças, carnes e ovos, leguminosas, leite e derivados, cereais e tubérculos). Já para o consumo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foram analisados a ingestão de açúcar adicionado, sucos industrializados, refrigerantes, embutidos, macarrão instantâneo, guloseimas, biscoitos ou salgados nas últimas 24h. O diagnóstico nutricional foi obtido por meio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antropometria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foi utilizado o índice de massa corporal (IMC)-para-idade e os resultados foram comparados com pontos de corte da Organização Mundial de Saúde (OMS/2006).</w:t>
      </w: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Resultados: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maioria das crianças apresentou inadequação na introdução alimentar, onde somente 44,2% apresentam variedade adequada, dentre 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grupos alimentares avaliados, o mais consumido foi o de leite e derivados (98,21%), já o grupo de hortaliças (verduras e legumes) foi o menos consumido (60%). A maioria das crianças (87,95%)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ingeriram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precocemente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dentre estes, os mais consumido foram os biscoitos e bolachas (80,36%), seguidos por confeitos e balas (38,39%), e açúcar adicionado a bebidas e preparações (37,5%), sendo o consumo de sucos industrializados (9,82%) e refrigerantes (14,73%) os mais baixos. Quanto ao diagnóstico nutricional,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apenas 2,68%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encontram-se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 desnutrição aguda. Porém, 35,37% das crianças apresentam risco de sobrepeso ou já estão com excesso de peso. </w:t>
      </w: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 pesquisa demonstrou que, entre crianças de 6 a 23 meses, houve uma alta prevalência do consumo de alimentos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(AUP) e baixa variedade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alimentar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sugerindo risco elevado para o desenvolvimento de obesidade e doenças crônicas não transmissíveis.</w:t>
      </w: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Palavras-chave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alimentos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crianças; excesso de peso; variedade.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INTRODUÇÃO</w:t>
      </w: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primeiros anos de vida são caracterizados por diversos aspectos do desenvolvimento, desde o crescimento acelerado à maturação neurológica, social, cognitiva e afetiva,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além disso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 uma fase importante na formação de hábitos alimentares, resultando nas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práticas comportamentais e quadro de saúde na vida adulta. A partir 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meses o aleitamento materno exclusivo (AME) não consegue mais atender as necessidades da criança, nessa fase deve ocorrer a introdução da alimentação complementar.</w:t>
      </w:r>
      <w:r>
        <w:rPr>
          <w:rFonts w:ascii="Times New Roman" w:eastAsia="Times New Roman" w:hAnsi="Times New Roman" w:cs="Times New Roman"/>
          <w:sz w:val="24"/>
          <w:szCs w:val="24"/>
        </w:rPr>
        <w:t>(MINISTÉRIO DA SAÚDE/MS, 2013; MS/2016).</w:t>
      </w: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Essa alimentação complementar deve ser adequada e saudável. Entre os atributos que avaliam essa adequação estão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variedade alimentar, avaliada pela quantidade de grupos alimentares consumidos para assegurar a obtenção dos nutrientes necessários ao pleno desenvolvimento nessa faixa etária, e a ausência de alimentos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(AUP), que devido ao excesso em sua composição de sal, açúcar e gordura e, na maioria das vezes, baixa qualidade nutricional, se estiverem presentes na alimentação já caracterizam uma inadequação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(OLIVEIRA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al. 2015).</w:t>
      </w: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introdução inadequada de alimentos após o período de AME pode provocar o surgimento da obesidade já nos primeiros anos de vida. A alimentação na primeira infância não afeta só os aspectos de composição corporal, crescimento e desenvolvimento, mas influencia na programação metabólica gerando repercussão sobre as doenças crônicas não transmissíveis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DCNTs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nas diversas fases da vida (VICARI, 2013).</w:t>
      </w: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OBJETIVO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Investigar a associação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 inadequação alimentar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 consumo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o desenvolvimento da obesidade infantil em crianças de 6 a 23 meses.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METODOLOGIA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Estudo transversal, utilizando dados secundários de 224 crianças com idade entre 6 a 23 meses coletados no município de Pão de Açúcar- AL em maio de 2018, pelo projeto: “Avaliação da gestão e operacionalização dos Programas Nacionais de Suplementação de Ferro e de Vitamina A e a relação com o estado nutricional de crianças de 6 a 24 meses em municípios do estado de Alagoas”. Para avaliar o consumo alimentar foi aplicado um questionário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frequência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alimentar com perguntas sobre a alimentação da criança referentes às últimas 24 horas que antecederam a entrevista, o que permitiu identificar a adequação do consumo alimentar das crianças avaliadas. </w:t>
      </w: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relação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análise do critério variedade da introdução alimentar baseou-se na avaliação do consumo dos seis grupos alimentares principais (frutas, hortaliças, carnes 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ovos, leguminosas, leite e derivados, cereais e tubérculos), assim, não consumir pelo menos 1 dos 6 grupos já caracterizaria uma inadequação. Já para o consumo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foi considerado consumo adequado quando a criança não havia consumido alimentos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(açúcar adicionado, sucos industrializados, refrigerantes, embutidos, macarrão instantâneo, guloseimas, biscoitos ou salgados) nas últimas 24h.</w:t>
      </w: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obtenção do diagnóstico nutricional por meio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antropometria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foi utilizado o índice de massa corporal (IMC)-para-idade e os resultados foram comparados com pontos de corte da Organização Mundial de Saúde (OMS/2006).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RESULTADOS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que se refere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introdução alimentar, a maioria das crianças apresentou inadequação, onde somente 44,2% apresentam variedade adequada como mostra a figura 1, dentre os 6 grupos alimentares avaliados, o mais consumido foi o de leite e derivados (98,21%), o que já era de se esperar em razão a faixa etária, já o grupo de hortaliças (verduras e legumes) foi o menos consumido, com aproximadamente 60% das crianças, como pode ser visto na figura 2. No tocante ao consumo de AUP abordado na figura 3, 87,95% ingeriram precocemente os AUP e, dentre estes, o que mais foi consumido foram os biscoitos e bolachas (80,36%), seguidos por confeitos e balas (38,39%), e açúcar adicionado a bebidas e preparações (37,5%), sendo o consumo de sucos industrializados (9,82%) e refrigerantes (14,73%) os mais baixos.</w:t>
      </w:r>
    </w:p>
    <w:p w:rsidR="00CA1E9E" w:rsidRDefault="00CA1E9E" w:rsidP="00CA1E9E">
      <w:pPr>
        <w:pStyle w:val="Normal1"/>
        <w:spacing w:after="160" w:line="36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4184810" cy="2189950"/>
            <wp:effectExtent l="19050" t="0" r="6190" b="0"/>
            <wp:docPr id="2" name="image4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hart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4368" cy="2194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Figura 1: Análise da adequação da introdução alimentar de acordo com o consumo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e a variedade de grupos alimentares da introdução alimentar das crianças avaliadas.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highlight w:val="whit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-323215</wp:posOffset>
            </wp:positionV>
            <wp:extent cx="4498975" cy="2312670"/>
            <wp:effectExtent l="19050" t="0" r="0" b="0"/>
            <wp:wrapTight wrapText="bothSides">
              <wp:wrapPolygon edited="0">
                <wp:start x="-91" y="0"/>
                <wp:lineTo x="-91" y="21351"/>
                <wp:lineTo x="21585" y="21351"/>
                <wp:lineTo x="21585" y="0"/>
                <wp:lineTo x="-91" y="0"/>
              </wp:wrapPolygon>
            </wp:wrapTight>
            <wp:docPr id="1" name="image3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hart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2312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Figura 2: Análise da variedade alimentar, de acordo com o consumo de alimentos dos 6 grupos (cereais e tubérculos, leite e derivados, leguminosas, carnes e ovos, hortaliças e frutas) entre as crianças avaliadas do município de Pão de Açúcar/AL.</w:t>
      </w: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142875</wp:posOffset>
            </wp:positionV>
            <wp:extent cx="4821555" cy="2520315"/>
            <wp:effectExtent l="19050" t="0" r="0" b="0"/>
            <wp:wrapTight wrapText="bothSides">
              <wp:wrapPolygon edited="0">
                <wp:start x="-85" y="0"/>
                <wp:lineTo x="-85" y="21388"/>
                <wp:lineTo x="21591" y="21388"/>
                <wp:lineTo x="21591" y="0"/>
                <wp:lineTo x="-85" y="0"/>
              </wp:wrapPolygon>
            </wp:wrapTight>
            <wp:docPr id="3" name="image6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oints scored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252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Figura 3: Análise da introdução precoce de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por categoria de alimentos entre as crianças avaliadas do município de Pão de Açúcar/AL.</w:t>
      </w:r>
    </w:p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Ao avaliar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IMC-para-idade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das crianças de Pão de Açúcar, na tabela 1 pode ser observado que apenas 2,68% (magreza + magreza acentuada)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encontram-se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com desnutrição aguda. Porém, 35,37% das crianças apresentam risco de sobrepeso ou já estão com excesso de peso. A partir desses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dados, fica evidente o processo de transição nutricional, com declínio das prevalências de desnutrição e o aumento do sobrepeso e obesidade, concomitantemente ao alto consumo de alimentos com baixa qualidade nutricional e variedade, estabelecendo essa provável relação e representando riscos de obesidade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comorbidades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associadas na vida adulta.</w:t>
      </w: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W w:w="82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18"/>
        <w:gridCol w:w="2268"/>
        <w:gridCol w:w="2164"/>
      </w:tblGrid>
      <w:tr w:rsidR="00CA1E9E" w:rsidTr="00B32A1B">
        <w:trPr>
          <w:trHeight w:val="219"/>
          <w:jc w:val="center"/>
        </w:trPr>
        <w:tc>
          <w:tcPr>
            <w:tcW w:w="381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Categoria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Nº de crianças</w:t>
            </w:r>
          </w:p>
        </w:tc>
        <w:tc>
          <w:tcPr>
            <w:tcW w:w="216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%</w:t>
            </w:r>
          </w:p>
        </w:tc>
      </w:tr>
      <w:tr w:rsidR="00CA1E9E" w:rsidTr="00B32A1B">
        <w:trPr>
          <w:trHeight w:val="219"/>
          <w:jc w:val="center"/>
        </w:trPr>
        <w:tc>
          <w:tcPr>
            <w:tcW w:w="3818" w:type="dxa"/>
            <w:tcBorders>
              <w:left w:val="single" w:sz="8" w:space="0" w:color="FFFFFF"/>
              <w:bottom w:val="single" w:sz="8" w:space="0" w:color="B7B7B7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  <w:lastRenderedPageBreak/>
              <w:t>Magreza acentuada</w:t>
            </w:r>
          </w:p>
        </w:tc>
        <w:tc>
          <w:tcPr>
            <w:tcW w:w="2268" w:type="dxa"/>
            <w:tcBorders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  <w:proofErr w:type="gramStart"/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  <w:t>2</w:t>
            </w:r>
            <w:proofErr w:type="gramEnd"/>
          </w:p>
        </w:tc>
        <w:tc>
          <w:tcPr>
            <w:tcW w:w="2164" w:type="dxa"/>
            <w:tcBorders>
              <w:left w:val="single" w:sz="8" w:space="0" w:color="B7B7B7"/>
              <w:bottom w:val="single" w:sz="8" w:space="0" w:color="B7B7B7"/>
              <w:right w:val="single" w:sz="8" w:space="0" w:color="FFFFFF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  <w:t>0,89</w:t>
            </w:r>
          </w:p>
        </w:tc>
      </w:tr>
      <w:tr w:rsidR="00CA1E9E" w:rsidTr="00B32A1B">
        <w:trPr>
          <w:trHeight w:val="219"/>
          <w:jc w:val="center"/>
        </w:trPr>
        <w:tc>
          <w:tcPr>
            <w:tcW w:w="3818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Magreza</w:t>
            </w:r>
          </w:p>
        </w:tc>
        <w:tc>
          <w:tcPr>
            <w:tcW w:w="2268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1,79</w:t>
            </w:r>
          </w:p>
        </w:tc>
      </w:tr>
      <w:tr w:rsidR="00CA1E9E" w:rsidTr="00B32A1B">
        <w:trPr>
          <w:trHeight w:val="219"/>
          <w:jc w:val="center"/>
        </w:trPr>
        <w:tc>
          <w:tcPr>
            <w:tcW w:w="3818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  <w:proofErr w:type="spellStart"/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  <w:t>Eutrofia</w:t>
            </w:r>
            <w:proofErr w:type="spellEnd"/>
          </w:p>
        </w:tc>
        <w:tc>
          <w:tcPr>
            <w:tcW w:w="226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  <w:t>139</w:t>
            </w:r>
          </w:p>
        </w:tc>
        <w:tc>
          <w:tcPr>
            <w:tcW w:w="21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FFFFFF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  <w:t>62,05</w:t>
            </w:r>
          </w:p>
        </w:tc>
      </w:tr>
      <w:tr w:rsidR="00CA1E9E" w:rsidTr="00B32A1B">
        <w:trPr>
          <w:trHeight w:val="219"/>
          <w:jc w:val="center"/>
        </w:trPr>
        <w:tc>
          <w:tcPr>
            <w:tcW w:w="3818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Risco de sobrepeso</w:t>
            </w:r>
          </w:p>
        </w:tc>
        <w:tc>
          <w:tcPr>
            <w:tcW w:w="2268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58</w:t>
            </w:r>
          </w:p>
        </w:tc>
        <w:tc>
          <w:tcPr>
            <w:tcW w:w="2164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25,89</w:t>
            </w:r>
          </w:p>
        </w:tc>
      </w:tr>
      <w:tr w:rsidR="00CA1E9E" w:rsidTr="00B32A1B">
        <w:trPr>
          <w:trHeight w:val="219"/>
          <w:jc w:val="center"/>
        </w:trPr>
        <w:tc>
          <w:tcPr>
            <w:tcW w:w="3818" w:type="dxa"/>
            <w:tcBorders>
              <w:top w:val="single" w:sz="8" w:space="0" w:color="B7B7B7"/>
              <w:left w:val="single" w:sz="8" w:space="0" w:color="FFFFFF"/>
              <w:bottom w:val="single" w:sz="8" w:space="0" w:color="B7B7B7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  <w:t>Sobrepeso</w:t>
            </w:r>
          </w:p>
        </w:tc>
        <w:tc>
          <w:tcPr>
            <w:tcW w:w="2268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  <w:t>17</w:t>
            </w:r>
          </w:p>
        </w:tc>
        <w:tc>
          <w:tcPr>
            <w:tcW w:w="2164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FFFFFF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B7B7B7"/>
              </w:rPr>
              <w:t>7,69</w:t>
            </w:r>
          </w:p>
        </w:tc>
      </w:tr>
      <w:tr w:rsidR="00CA1E9E" w:rsidTr="00B32A1B">
        <w:trPr>
          <w:trHeight w:val="59"/>
          <w:jc w:val="center"/>
        </w:trPr>
        <w:tc>
          <w:tcPr>
            <w:tcW w:w="3818" w:type="dxa"/>
            <w:tcBorders>
              <w:top w:val="single" w:sz="8" w:space="0" w:color="B7B7B7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Obesidade</w:t>
            </w:r>
          </w:p>
        </w:tc>
        <w:tc>
          <w:tcPr>
            <w:tcW w:w="2268" w:type="dxa"/>
            <w:tcBorders>
              <w:top w:val="single" w:sz="8" w:space="0" w:color="B7B7B7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proofErr w:type="gramEnd"/>
          </w:p>
        </w:tc>
        <w:tc>
          <w:tcPr>
            <w:tcW w:w="2164" w:type="dxa"/>
            <w:tcBorders>
              <w:top w:val="single" w:sz="8" w:space="0" w:color="B7B7B7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1E9E" w:rsidRPr="006B69A5" w:rsidRDefault="00CA1E9E" w:rsidP="00B32A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B69A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1,79</w:t>
            </w:r>
          </w:p>
        </w:tc>
      </w:tr>
    </w:tbl>
    <w:p w:rsidR="00CA1E9E" w:rsidRDefault="00CA1E9E" w:rsidP="00CA1E9E">
      <w:pPr>
        <w:pStyle w:val="Normal1"/>
        <w:spacing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Tabela 1: Análise geral do índice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IMC-para-idade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das crianças acompanhadas durante a ação no município de Pão de Açúcar/AL.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DISCUSSÃO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after="160"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partir 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meses de idade o AME não é mais suficiente para assegurar que a necessidade de nutrientes da criança seja suprida, assim, a OMS recomenda oferecer à criança uma alimentação variada, estimulando a ingestão de frutas, legumes e verduras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nas refeições, pois os nutrientes estão presentes nos alimentos em quantidades diferentes.  Diante disso, os grupos alimentares usados para a análise do critério “variedade” da introdução alimentar foram: frutas, hortaliças, carnes e ovos, leguminosas, leite e derivados, cereais e tubérculos. (OLIVEIRA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2015). Percebe-se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 maioria das crianças apresentavam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ingestão inadequada dessas variedades; a recusa por alimentos folhosos e legumes é muito alta nessa faixa etária, somando-se esse fato à outras inadequações, é possível que haja um comprometimento no desenvolvimento e crescimento adequado da criança, aumento do risco de desnutrição e deficiências de micronutrientes, alguns desses danos podem ser irreversíveis  (MS, 2010; MAIS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al., 2014).</w:t>
      </w:r>
    </w:p>
    <w:p w:rsidR="00CA1E9E" w:rsidRDefault="00CA1E9E" w:rsidP="00CA1E9E">
      <w:pPr>
        <w:pStyle w:val="Normal1"/>
        <w:spacing w:after="160"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Contraditoriamente às recomendações do Ministério da Saúde (MS/2013) para “evitar açúcar, café, enlatados, frituras, refrigerantes, balas, salgadinho e outras guloseimas, nos primeiros anos de vida”, a pesquisa demonstrou que, além de ter uma variedade alimentar inadequada, a maioria das crianças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ingeriram precocemente os alimentos classificados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Atualmente, houve uma elevação da comercialização e consumo de AUP que tem como principais características a fácil digestão e absorção, além de elevadas quantidades de açúcares, gorduras e sódio que conferem alta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palatabilidade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assim favorecem o desequilíbrio energético (ABESO, 2016; MARTINS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al., 2013). Esses alimentos estão sendo cada vez mais associados ao risco de desenvolvimento de obesidade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DCNTs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qualquer faixa etária (WHO, 2003). Esse fato se torna mais grave quando se refere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crianças,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pois estão em fase de crescimento e desenvolvimento corporal e os </w:t>
      </w:r>
      <w:r>
        <w:rPr>
          <w:rFonts w:ascii="Times New Roman" w:eastAsia="Times New Roman" w:hAnsi="Times New Roman" w:cs="Times New Roman"/>
          <w:sz w:val="24"/>
          <w:szCs w:val="24"/>
        </w:rPr>
        <w:t>estudos demonstram que simultaneamente à mudança no padrão alimentar das crianças caracterizada pela alta ingestão de produtos industrializados e altamente processados, houve um aumento na prevalência de sobrepeso e obesidade entre crianças ao longo dos anos (DE ONIS, 2010; IBGE, 2010).</w:t>
      </w:r>
    </w:p>
    <w:p w:rsidR="00CA1E9E" w:rsidRDefault="00CA1E9E" w:rsidP="00CA1E9E">
      <w:pPr>
        <w:pStyle w:val="Normal1"/>
        <w:spacing w:after="160"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conformidade com os resultados encontrados em outros estudos, esta pesquisa demonstrou que, entre crianças menores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anos, houve uma alta prevalência do consumo de AUP, sugerindo risco elevado para o desenvolvimento de morbidades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BARCELOS; RAUBER; VITOLO, 2014).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CONCLUSÃO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 caminho oposto as recomendações do Guia Alimentar para a População Brasileira (2014) de uma alimentação com diversidade e consumo reduzido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encontram-se os resultados dessa pesquisa. Essa inadequação do consumo alimentar com excesso de calorias e baixa qualidade nutricional pode estar relacionada com as altas taxas de risco de sobrepeso, sobrepeso e obesidade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encontradas nessa faixa etária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o surgimento de carências nutricionais. É importante ressaltar que a obesidade infantil torna mais propensa a obesidade na maturidade, o aparecimento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DCNTs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além de problemas sociais e psicológicos que podem acompanhar o indivíduo até a vida adulta. Sendo assim, os investimentos na primeira infância, envolvendo toda a atenção a saúde, e principalmente educação alimentar e nutricional com as mães para que realizem uma introdução alimentar adequada, já que é uma fase importante no desenvolvimento da formação dos hábitos alimentares, pode ser uma forma efetiva de prevenção desses agravos.</w:t>
      </w:r>
    </w:p>
    <w:p w:rsidR="00CA1E9E" w:rsidRDefault="00CA1E9E" w:rsidP="00CA1E9E">
      <w:pPr>
        <w:pStyle w:val="Normal1"/>
        <w:spacing w:line="36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vertAlign w:val="superscript"/>
        </w:rPr>
      </w:pP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REFERÊNCIAS</w:t>
      </w:r>
    </w:p>
    <w:p w:rsidR="00CA1E9E" w:rsidRDefault="00CA1E9E" w:rsidP="00CA1E9E">
      <w:pPr>
        <w:pStyle w:val="Normal1"/>
        <w:spacing w:line="36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ASSOCIAÇÃO BRASILEIRA PARA O ESTUDO DA OBESIDADE E DA SÍNDROME METABÓLICA. Diretrizes Brasileiras de Obesidade. ABESO, 2016.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BARCELOS, G. T.; RAUBER, F.; VITOLO, M. R.. Produtos processados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ultraprocessados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ingestão de nutrientes em crianças.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Ciência &amp; Saúde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7, n. 3, p. 155-161, 2014.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BRASIL. Ministério da Saúde (MS). Dez passos para uma alimentação saudável para crianças brasileiras menores de dois anos. Brasília: MS; 2010. (Série A, Normas e Manuais Técnicos)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Guia alimentar para a população brasileira. 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Brasília: Ministério da Saúde, 2014.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Ministério da Saúde. Secretaria de Atenção à Saúde. Departamento de Atenção Básica. Dez passos para uma alimentação saudável: guia alimentar para crianças menores de dois anos: um guia para o profissional da saúde na atenção básica. 2ª.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Ministério da Saúde, Brasília, 2013.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ONIS, M.; BLÖSSNER, M.; BORGHI, E.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prevalence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overweight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obesity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–.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clinical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nutrition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92, n. 5, p. 1257-1264, 2010.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INSTITUTO BRASILEIRO DE GEOGRAFIA E ESTATÍSTICA. Pesquisa de Orçamentos Familiares 2008-2009: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antropometria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estado nutricional de crianças, adolescentes e adultos no Brasil. IBGE, 2010.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MAIS, L. 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Diagnóstico das práticas de alimentação complementar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matriciamento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ações na Atenção Básica.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&amp; Saúde Coletiva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19, p. 93-104, 2014.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MARTINS, A. P. B.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ultra-processed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Brazilian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(1987-2009).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saúde pública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47, n. 4, p. 656-665, 2013.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SAÚDE. Síntese de evidências para políticas de saúde: promovendo o desenvolvimento na primeira infância. Brasília: Ministério da Saúde, 2016. 64p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OLIVEIRA, J. M.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Avaliação da alimentação complementar nos dois primeiros anos de vida: proposta de indicadores e de instrumento.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Cadernos de Saúde Pública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31, p. 377-394, 2015.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SLAVIN, J. 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Dietetic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dietary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American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Dietetic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108, n. 10, p. 1716-1731, 2008.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VICARI, E. C. Aleitamento materno, a introdução da alimentação complementar e sua relação com a obesidade infantil.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Brasileira de Obesidade, Nutrição e Emagrecimento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7, n.40, p.72-83, 2013.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WHO, J.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nutrition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chronic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WHO, 2003.</w:t>
      </w: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E9E" w:rsidRDefault="00CA1E9E" w:rsidP="00CA1E9E">
      <w:pPr>
        <w:pStyle w:val="Norma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WORLD HEALTH ORGANIZATION. WHO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Growth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Standards: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height-for-age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weight-for-age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weight-for-length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weight-for-height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index-for-age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WHO, 2006. 336p.</w:t>
      </w:r>
    </w:p>
    <w:p w:rsidR="00013F6A" w:rsidRDefault="00013F6A"/>
    <w:sectPr w:rsidR="00013F6A" w:rsidSect="005B544F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A1E9E"/>
    <w:rsid w:val="00013F6A"/>
    <w:rsid w:val="00CA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9E"/>
    <w:pPr>
      <w:spacing w:after="0"/>
      <w:contextualSpacing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A1E9E"/>
    <w:pPr>
      <w:spacing w:after="0"/>
      <w:contextualSpacing/>
    </w:pPr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9E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2275</Words>
  <Characters>12288</Characters>
  <Application>Microsoft Office Word</Application>
  <DocSecurity>0</DocSecurity>
  <Lines>102</Lines>
  <Paragraphs>29</Paragraphs>
  <ScaleCrop>false</ScaleCrop>
  <Company/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2018-09-28T17:35:00Z</dcterms:created>
  <dcterms:modified xsi:type="dcterms:W3CDTF">2018-09-28T17:42:00Z</dcterms:modified>
</cp:coreProperties>
</file>