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D381" w14:textId="77777777" w:rsidR="005F02A1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1D72BF46" wp14:editId="5620AB4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00950" cy="10748818"/>
            <wp:effectExtent l="0" t="0" r="0" b="0"/>
            <wp:wrapNone/>
            <wp:docPr id="1501416835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488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APLICAÇÃO DE EXOSSOMOS DE CÉLULAS-TRONCO MESENQUIMAIS NA REGENERAÇÃO DA CÓRNEA</w:t>
      </w:r>
    </w:p>
    <w:p w14:paraId="0DBAAB9B" w14:textId="77777777" w:rsidR="005F02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A é responsável pela refração e focalização da luz. Em caso de déficit funcional pode ser transplantada. No entanto, a escassez de doadores de córneas transplantáveis e risco de rejeição limitam essa terapêutica. Assim, o uso de exossomos derivados de células-tronco mesenquimais (CTM) ampliou os horizontes para tratamento de lesões da córnea.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Avaliar a aplicabilidade de exossomos oriundos de células-tronco mesenquimais na regeneração da córnea.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integrativa utilizando artigos disponíveis na base de dados PubMed, por meio dos descritores indexados ao DECs: “Mesenchymal Stem Cells”, “Cornea”, “Exosomes” “Regeneration”, usando entre eles o booleano AND. Selecionou-se artigos completos e livres que apresentavam “Abstract”, publicados entre 2019 e 2024 na língua inglesa, resultando em 8 artigos pertinentes.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um estudo com grupos controle, a terapia com exossomos contendo miRNA reepitelizou 94% da ferida corneana em 3 dias e completamente em 7 dias, mantendo a semelhança celular, espessura e número de camadas com a córnea nativa, já o grupo não tratado com exossomos obteve recuperação completa em 12 dias, mas com epitélio cicatricial instável. Além da diminuição da inflamação local, observou-se que as CTMs inibem a angiogênese na córnea, o oposto ao observado em outros tecidos. Teoriza-se o uso de exossomos com fator de crescimento neurotrófico (NGF) na ceratite neurotrófica, pois em testes in vivo houveram resultados positivos na regeneração nervosa em outros tecidos e testes in vitro demonstraram esse efeito no nervo corneano. Quanto aos transplantes, as CTMs evitaram a maturação de células B e inibiram a liberação de citocinas por células T, tolerando o aloenxerto.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É notório o potencial das CTMs na regeneração da córnea, com melhor prognóstico e menor tempo de recuperação, bem como favorecendo transplantes, além da possibilidade de sua utilização em lesões nervosas. Isso se deve a sua capacidade de substituição celular, efeitos imunomoduladores e transporte de substâncias manipuláveis em vesículas, como os exossomos. Contudo, a heterogeneidade na origem das CTM, técnicas de cultivo, isolamento e fornecimento afetam a reprodutibilidade dos experimentos e aplicação clínica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Logo, são necessários protocolos para a consistência dessa terapêutica.</w:t>
      </w:r>
    </w:p>
    <w:p w14:paraId="4D560DC2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5AAB02" w14:textId="77777777" w:rsidR="005F02A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Células-Tronco Mesenquimais; Córnea; Exossomos; Regeneração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5F5C45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639650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A4D56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5A0A6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0FA4A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EB7A2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79805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FCD50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43335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D3420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55681F" w14:textId="77777777" w:rsidR="005F02A1" w:rsidRDefault="005F02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884575" w14:textId="77777777" w:rsidR="005F02A1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3E57D49B" wp14:editId="4A8403EB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99038" cy="10746114"/>
            <wp:effectExtent l="0" t="0" r="0" b="0"/>
            <wp:wrapNone/>
            <wp:docPr id="1501416836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9038" cy="10746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34DD44F7" w14:textId="77777777" w:rsidR="005F02A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BASANTA BHUJEL et al. Mesenchymal Stem Cells and Exosomes: A Novel Therapeutic Approach for Corneal Diseases.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International Journal of Molecular Sciences</w:t>
      </w:r>
      <w:r>
        <w:rPr>
          <w:rFonts w:ascii="Times New Roman" w:eastAsia="Times New Roman" w:hAnsi="Times New Roman" w:cs="Times New Roman"/>
          <w:sz w:val="24"/>
          <w:szCs w:val="24"/>
        </w:rPr>
        <w:t>, v. 24, n. 13, p. 10917–10917, 30 jun. 2023.</w:t>
      </w:r>
    </w:p>
    <w:p w14:paraId="27AB78B2" w14:textId="77777777" w:rsidR="005F02A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GOLNAR SHOJAATI et al. Mesenchymal Stem Cells Reduce Corneal Fibrosis and Inflammation via Extracellular Vesicle-Mediated Delivery of miRNA.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Stem Cells Translational Medicine</w:t>
      </w:r>
      <w:r>
        <w:rPr>
          <w:rFonts w:ascii="Times New Roman" w:eastAsia="Times New Roman" w:hAnsi="Times New Roman" w:cs="Times New Roman"/>
          <w:sz w:val="24"/>
          <w:szCs w:val="24"/>
        </w:rPr>
        <w:t>, v. 8, n. 11, p. 1192–1201, 10 jul. 2019.</w:t>
      </w:r>
    </w:p>
    <w:p w14:paraId="78420AA5" w14:textId="77777777" w:rsidR="005F02A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HON SHING ONG et al. Mesenchymal Stem Cell Exosomes as Immunomodulatory Therapy for Corneal Scarring.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International Journal of Molecular Sciences</w:t>
      </w:r>
      <w:r>
        <w:rPr>
          <w:rFonts w:ascii="Times New Roman" w:eastAsia="Times New Roman" w:hAnsi="Times New Roman" w:cs="Times New Roman"/>
          <w:sz w:val="24"/>
          <w:szCs w:val="24"/>
        </w:rPr>
        <w:t>, v. 24, n. 8, p. 7456–7456, 18 abr. 2023.</w:t>
      </w:r>
    </w:p>
    <w:p w14:paraId="189F4ECF" w14:textId="77777777" w:rsidR="005F02A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MANSOOR, H. et al. Current Trends and Future Perspective of Mesenchymal Stem Cells and Exosomes in Corneal Diseases.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International Journal of Molecular Sciences</w:t>
      </w:r>
      <w:r>
        <w:rPr>
          <w:rFonts w:ascii="Times New Roman" w:eastAsia="Times New Roman" w:hAnsi="Times New Roman" w:cs="Times New Roman"/>
          <w:sz w:val="24"/>
          <w:szCs w:val="24"/>
        </w:rPr>
        <w:t>, v. 20, n. 12, p. 2853, 1 jan. 2019.</w:t>
      </w:r>
    </w:p>
    <w:p w14:paraId="329F2036" w14:textId="77777777" w:rsidR="005F02A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MASSOUMI, H. et al. Extracellular-Vesicle-Based Therapeutics in Neuro-Ophthalmic Disorders.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International Journal of Molecular Sciences</w:t>
      </w:r>
      <w:r>
        <w:rPr>
          <w:rFonts w:ascii="Times New Roman" w:eastAsia="Times New Roman" w:hAnsi="Times New Roman" w:cs="Times New Roman"/>
          <w:sz w:val="24"/>
          <w:szCs w:val="24"/>
        </w:rPr>
        <w:t>, v. 24, n. 10, p. 9006, 19 maio 2023.</w:t>
      </w:r>
    </w:p>
    <w:p w14:paraId="1DA37642" w14:textId="77777777" w:rsidR="005F02A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NIU, Y. et al. Regenerative treatment of ophthalmic diseases with stem cells: Principles, progress, and challenges.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Advances in Ophthalmology Practice and Research</w:t>
      </w:r>
      <w:r>
        <w:rPr>
          <w:rFonts w:ascii="Times New Roman" w:eastAsia="Times New Roman" w:hAnsi="Times New Roman" w:cs="Times New Roman"/>
          <w:sz w:val="24"/>
          <w:szCs w:val="24"/>
        </w:rPr>
        <w:t>, 1 fev. 2024.</w:t>
      </w:r>
    </w:p>
    <w:p w14:paraId="22FC9620" w14:textId="77777777" w:rsidR="005F02A1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WITWER, K. W. et al. Standardization of sample collection, isolation and analysis methods in extracellular vesicle research.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Journal of Extracellular Vesicles</w:t>
      </w:r>
      <w:r>
        <w:rPr>
          <w:rFonts w:ascii="Times New Roman" w:eastAsia="Times New Roman" w:hAnsi="Times New Roman" w:cs="Times New Roman"/>
          <w:sz w:val="24"/>
          <w:szCs w:val="24"/>
        </w:rPr>
        <w:t>, v. 2, n. 1, p. 20360, jan. 2013.</w:t>
      </w:r>
    </w:p>
    <w:p w14:paraId="4F17FC6D" w14:textId="77777777" w:rsidR="005F02A1" w:rsidRDefault="005F02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3BC147" w14:textId="77777777" w:rsidR="005F02A1" w:rsidRDefault="005F02A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02A1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2343508-11FF-45E9-9610-C95B5D86AF7F}"/>
    <w:embedItalic r:id="rId2" w:fontKey="{CC64B725-D860-4B63-AE6B-B8AD05888D3E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122A80C-A916-4525-9AAC-E80671524B8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A1"/>
    <w:rsid w:val="005F02A1"/>
    <w:rsid w:val="00CC7223"/>
    <w:rsid w:val="00C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CD99"/>
  <w15:docId w15:val="{5BC29094-081C-40E1-B927-D364F8FB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uacHprClRe2kiGw1YK6UagZtw==">CgMxLjA4AHIhMUJDYlBVVTNXTUMyR0tZV0dXSVU5YzNFX2pzcU1BdHBN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Lorenzo Vidal</cp:lastModifiedBy>
  <cp:revision>2</cp:revision>
  <dcterms:created xsi:type="dcterms:W3CDTF">2024-04-04T23:12:00Z</dcterms:created>
  <dcterms:modified xsi:type="dcterms:W3CDTF">2024-05-16T01:01:00Z</dcterms:modified>
</cp:coreProperties>
</file>