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keepNext w:val="0"/>
        <w:keepLines w:val="0"/>
        <w:spacing w:before="0" w:line="276" w:lineRule="auto"/>
        <w:jc w:val="center"/>
        <w:rPr>
          <w:rFonts w:ascii="Times New Roman" w:cs="Times New Roman" w:eastAsia="Times New Roman" w:hAnsi="Times New Roman"/>
          <w:b w:val="1"/>
          <w:sz w:val="28"/>
          <w:szCs w:val="28"/>
        </w:rPr>
      </w:pPr>
      <w:bookmarkStart w:colFirst="0" w:colLast="0" w:name="_heading=h.x5qn9fijtz9z" w:id="0"/>
      <w:bookmarkEnd w:id="0"/>
      <w:r w:rsidDel="00000000" w:rsidR="00000000" w:rsidRPr="00000000">
        <w:rPr>
          <w:rFonts w:ascii="Times New Roman" w:cs="Times New Roman" w:eastAsia="Times New Roman" w:hAnsi="Times New Roman"/>
          <w:sz w:val="28"/>
          <w:szCs w:val="28"/>
          <w:rtl w:val="0"/>
        </w:rPr>
        <w:t xml:space="preserve">HIDRATAÇÃO E SAÚDE RENAL: RECOMENDAÇÕES BASEADAS EM EVIDÊNCIAS </w:t>
      </w:r>
      <w:r w:rsidDel="00000000" w:rsidR="00000000" w:rsidRPr="00000000">
        <w:rPr>
          <w:rtl w:val="0"/>
        </w:rPr>
      </w:r>
    </w:p>
    <w:p w:rsidR="00000000" w:rsidDel="00000000" w:rsidP="00000000" w:rsidRDefault="00000000" w:rsidRPr="00000000" w14:paraId="00000003">
      <w:pPr>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Beatriz Teixeira Costa</w:t>
        <w:br w:type="textWrapping"/>
        <w:t xml:space="preserve"> beatrizcosta14@gmail.com</w:t>
        <w:br w:type="textWrapping"/>
        <w:t xml:space="preserve"> UNINOVE Osasco</w:t>
      </w:r>
    </w:p>
    <w:p w:rsidR="00000000" w:rsidDel="00000000" w:rsidP="00000000" w:rsidRDefault="00000000" w:rsidRPr="00000000" w14:paraId="00000004">
      <w:pPr>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Jhonatta Ritter Ramos</w:t>
        <w:br w:type="textWrapping"/>
        <w:t xml:space="preserve"> Jhonattaritter@hotmail.com</w:t>
        <w:br w:type="textWrapping"/>
        <w:t xml:space="preserve"> Universidad de Aquino Bolivia</w:t>
      </w:r>
    </w:p>
    <w:p w:rsidR="00000000" w:rsidDel="00000000" w:rsidP="00000000" w:rsidRDefault="00000000" w:rsidRPr="00000000" w14:paraId="00000005">
      <w:pPr>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Paulo César Barbosa de Brito Filho</w:t>
        <w:br w:type="textWrapping"/>
        <w:t xml:space="preserve"> soypaulobrito@gmail.com</w:t>
        <w:br w:type="textWrapping"/>
        <w:t xml:space="preserve"> AFYA Faculdade de Ciências Médicas da Paraíba</w:t>
      </w:r>
    </w:p>
    <w:p w:rsidR="00000000" w:rsidDel="00000000" w:rsidP="00000000" w:rsidRDefault="00000000" w:rsidRPr="00000000" w14:paraId="00000006">
      <w:pPr>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Tereza Souza Lopes</w:t>
        <w:br w:type="textWrapping"/>
        <w:t xml:space="preserve"> mariaterezalopes0@gmail.com</w:t>
        <w:br w:type="textWrapping"/>
        <w:t xml:space="preserve"> Unfipmoc - Afya</w:t>
      </w:r>
    </w:p>
    <w:p w:rsidR="00000000" w:rsidDel="00000000" w:rsidP="00000000" w:rsidRDefault="00000000" w:rsidRPr="00000000" w14:paraId="00000007">
      <w:pPr>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Júlia Omodei Rodrigues Martim</w:t>
        <w:br w:type="textWrapping"/>
        <w:t xml:space="preserve"> anajuliamartim@gmail.com</w:t>
        <w:br w:type="textWrapping"/>
        <w:t xml:space="preserve"> Centro Universitário São Lucas</w:t>
      </w:r>
    </w:p>
    <w:p w:rsidR="00000000" w:rsidDel="00000000" w:rsidP="00000000" w:rsidRDefault="00000000" w:rsidRPr="00000000" w14:paraId="00000008">
      <w:pPr>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Tatiana Luiza Silva Knauf</w:t>
        <w:br w:type="textWrapping"/>
        <w:t xml:space="preserve"> tati.knauf@gmail.com</w:t>
        <w:br w:type="textWrapping"/>
        <w:t xml:space="preserve"> Uniatenas Passos-MG</w:t>
      </w:r>
    </w:p>
    <w:p w:rsidR="00000000" w:rsidDel="00000000" w:rsidP="00000000" w:rsidRDefault="00000000" w:rsidRPr="00000000" w14:paraId="00000009">
      <w:pPr>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Alexa Macanhan</w:t>
        <w:br w:type="textWrapping"/>
        <w:t xml:space="preserve"> macanhan_a@hotmail.com</w:t>
        <w:br w:type="textWrapping"/>
        <w:t xml:space="preserve"> Universidade Regional de Blumenau</w:t>
      </w:r>
    </w:p>
    <w:p w:rsidR="00000000" w:rsidDel="00000000" w:rsidP="00000000" w:rsidRDefault="00000000" w:rsidRPr="00000000" w14:paraId="0000000A">
      <w:pPr>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Vitor Ribeiro Novaes</w:t>
        <w:br w:type="textWrapping"/>
        <w:t xml:space="preserve"> Dr.vrnovaes@gmail.com</w:t>
        <w:br w:type="textWrapping"/>
        <w:t xml:space="preserve"> Universidade de Rio Verde</w:t>
      </w:r>
    </w:p>
    <w:p w:rsidR="00000000" w:rsidDel="00000000" w:rsidP="00000000" w:rsidRDefault="00000000" w:rsidRPr="00000000" w14:paraId="0000000B">
      <w:pPr>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Luís Felipe Morais Barros</w:t>
        <w:br w:type="textWrapping"/>
        <w:t xml:space="preserve"> lfelipembarros@gmail.com</w:t>
        <w:br w:type="textWrapping"/>
        <w:t xml:space="preserve"> UNIRG - Universidade de Gurupi - TO</w:t>
      </w:r>
    </w:p>
    <w:p w:rsidR="00000000" w:rsidDel="00000000" w:rsidP="00000000" w:rsidRDefault="00000000" w:rsidRPr="00000000" w14:paraId="0000000C">
      <w:pPr>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Mateus Dantas Monteiro Formiga</w:t>
        <w:br w:type="textWrapping"/>
        <w:t xml:space="preserve"> mateus.dantas.714@ufrn.edu.br</w:t>
        <w:br w:type="textWrapping"/>
        <w:t xml:space="preserve"> Universidade Federal do Rio Grande do Norte (UFRN)</w:t>
      </w:r>
    </w:p>
    <w:p w:rsidR="00000000" w:rsidDel="00000000" w:rsidP="00000000" w:rsidRDefault="00000000" w:rsidRPr="00000000" w14:paraId="0000000D">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INTRODUÇÃO: A hidratação adequada desempenha um papel fundamental tanto na manutenção da função renal quanto na prevenção de doenças renais. Isso ocorre porque, conforme demonstrado pela literatura, a ingestão hídrica influencia diretamente a taxa de filtração glomerular, o equilíbrio eletrolítico e a eliminação de toxinas. Entretanto, as recomendações sobre o consumo de líquidos variam de acordo com fatores individuais, como idade, comorbidades e estágios da doença renal. Diante disso, este estudo revisa as diretrizes sobre hidratação e saúde renal, analisando as condutas baseadas em evidencias cientificas, assim, contribuir para melhores avanços. OBJETIVO: Analisar a relação entre hidratação e saúde renal, destacando recomendações presentes na literatura e manejo da doença renal crônica. METODOLOGIA: Realizou-se uma revisão bibliográfica, por meio de buscas nas bases de dados PuBMed, MedLine e LILACS. Para tanto, utilizou-se os descritores “Função Renal”, “Conteúdo de Fluidos no Organismo” e “Evidencias Clínicas”. Foram incluídos artigos publicados entre 2015 e 2024, em português e espanhol, que abordavam os impactos da hidratação na função renal com base em dados científicos. Além disso, os critérios de exclusão abrangeram estudos que não apresentavam metodologia clara ou que não analisam os biomarcadores renais. RESULTADOS E DISCUSSÃO: A hidratação é essencial para manutenção renal e funções fisiológicas, mas também em situações de estresse térmicos, ela é extremamente relevante para evitar o agravamento da hipertermia e auxiliar na manutenção do volume circulante. Em pacientes críticos, essa hidratação deve ser rigorosamente monitorada, levando em consideração os distúrbios eletrolíticos e as necessidades nutricionais. Estudos mostram, que em casos de dialise, o controle de potássio, fosforo e sódio deve ser individualizado, equilibrando as restrições dietéticas com riscos metabólicos. Dessa forma, torna-se imprescindível garantir que intervenções práticas e personalizadas sejam fornecidas. CONCLUSÃO: Portanto, a hidratação influencia diretamente as funções fisiológicas, como função glomerular, a eliminação de resíduos e a prevenção de doenças renais. Nesse Contexto, a abordagem baseada em evidencias destaca a importância de individualizar as recomendações, avançando na saúde renal e prevenindo possíveis complicações. </w:t>
      </w:r>
    </w:p>
    <w:p w:rsidR="00000000" w:rsidDel="00000000" w:rsidP="00000000" w:rsidRDefault="00000000" w:rsidRPr="00000000" w14:paraId="0000000E">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40" w:before="24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PALAVRAS- CHAVE: </w:t>
      </w:r>
      <w:r w:rsidDel="00000000" w:rsidR="00000000" w:rsidRPr="00000000">
        <w:rPr>
          <w:rFonts w:ascii="Times New Roman" w:cs="Times New Roman" w:eastAsia="Times New Roman" w:hAnsi="Times New Roman"/>
          <w:sz w:val="24"/>
          <w:szCs w:val="24"/>
          <w:rtl w:val="0"/>
        </w:rPr>
        <w:t xml:space="preserve">Evidencias Clínicas; Função Renal; Conteúdo de Fluidos no Organismo.</w:t>
      </w:r>
      <w:r w:rsidDel="00000000" w:rsidR="00000000" w:rsidRPr="00000000">
        <w:rPr>
          <w:rtl w:val="0"/>
        </w:rPr>
      </w:r>
    </w:p>
    <w:p w:rsidR="00000000" w:rsidDel="00000000" w:rsidP="00000000" w:rsidRDefault="00000000" w:rsidRPr="00000000" w14:paraId="00000010">
      <w:pPr>
        <w:spacing w:after="240" w:before="24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2">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KIRSZTAJN, G. et al. SOCIEDADE BRASILEIRA DE NEFROLOGIA | BRAZILIAN SOCIETY OF NEPHROLOGY. </w:t>
      </w:r>
      <w:r w:rsidDel="00000000" w:rsidR="00000000" w:rsidRPr="00000000">
        <w:rPr>
          <w:rFonts w:ascii="Arial" w:cs="Arial" w:eastAsia="Arial" w:hAnsi="Arial"/>
          <w:b w:val="1"/>
          <w:sz w:val="20"/>
          <w:szCs w:val="20"/>
          <w:rtl w:val="0"/>
        </w:rPr>
        <w:t xml:space="preserve">SOCIEDADE BRASILEIRA DE NEFROLOGIA</w:t>
      </w:r>
      <w:r w:rsidDel="00000000" w:rsidR="00000000" w:rsidRPr="00000000">
        <w:rPr>
          <w:rFonts w:ascii="Arial" w:cs="Arial" w:eastAsia="Arial" w:hAnsi="Arial"/>
          <w:sz w:val="20"/>
          <w:szCs w:val="20"/>
          <w:rtl w:val="0"/>
        </w:rPr>
        <w:t xml:space="preserve">, 4 maio 2024.</w:t>
      </w:r>
    </w:p>
    <w:p w:rsidR="00000000" w:rsidDel="00000000" w:rsidP="00000000" w:rsidRDefault="00000000" w:rsidRPr="00000000" w14:paraId="00000013">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MAICÁ, A. O.; SCHWEIGERT, I. Avaliação nutricional em pacientes graves. </w:t>
      </w:r>
      <w:r w:rsidDel="00000000" w:rsidR="00000000" w:rsidRPr="00000000">
        <w:rPr>
          <w:rFonts w:ascii="Arial" w:cs="Arial" w:eastAsia="Arial" w:hAnsi="Arial"/>
          <w:b w:val="1"/>
          <w:sz w:val="20"/>
          <w:szCs w:val="20"/>
          <w:rtl w:val="0"/>
        </w:rPr>
        <w:t xml:space="preserve">Revista Brasileira de Terapia Intensiva</w:t>
      </w:r>
      <w:r w:rsidDel="00000000" w:rsidR="00000000" w:rsidRPr="00000000">
        <w:rPr>
          <w:rFonts w:ascii="Arial" w:cs="Arial" w:eastAsia="Arial" w:hAnsi="Arial"/>
          <w:sz w:val="20"/>
          <w:szCs w:val="20"/>
          <w:rtl w:val="0"/>
        </w:rPr>
        <w:t xml:space="preserve">, v. 20, n. 3, p. 286–295, set. 2008. </w:t>
      </w:r>
    </w:p>
    <w:p w:rsidR="00000000" w:rsidDel="00000000" w:rsidP="00000000" w:rsidRDefault="00000000" w:rsidRPr="00000000" w14:paraId="00000014">
      <w:pPr>
        <w:spacing w:after="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Cambria" w:cs="Cambria" w:eastAsia="Cambria" w:hAnsi="Cambria"/>
        <w:color w:val="000000"/>
      </w:rPr>
    </w:pPr>
    <w:r w:rsidDel="00000000" w:rsidR="00000000" w:rsidRPr="00000000">
      <w:rPr>
        <w:rFonts w:ascii="Cambria" w:cs="Cambria" w:eastAsia="Cambria" w:hAnsi="Cambria"/>
        <w:color w:val="000000"/>
      </w:rPr>
      <w:drawing>
        <wp:anchor allowOverlap="1" behindDoc="0" distB="0" distT="0" distL="114300" distR="114300" hidden="0" layoutInCell="1" locked="0" relativeHeight="0" simplePos="0">
          <wp:simplePos x="0" y="0"/>
          <wp:positionH relativeFrom="margin">
            <wp:posOffset>3504565</wp:posOffset>
          </wp:positionH>
          <wp:positionV relativeFrom="page">
            <wp:posOffset>568960</wp:posOffset>
          </wp:positionV>
          <wp:extent cx="2214245" cy="872490"/>
          <wp:effectExtent b="0" l="0" r="0" t="0"/>
          <wp:wrapTopAndBottom distB="0" distT="0"/>
          <wp:docPr id="2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14245" cy="87249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-470525</wp:posOffset>
          </wp:positionH>
          <wp:positionV relativeFrom="paragraph">
            <wp:posOffset>-34914</wp:posOffset>
          </wp:positionV>
          <wp:extent cx="2520950" cy="1129030"/>
          <wp:effectExtent b="0" l="0" r="0" t="0"/>
          <wp:wrapTopAndBottom distB="0" distT="0"/>
          <wp:docPr id="22" name="image2.jpg"/>
          <a:graphic>
            <a:graphicData uri="http://schemas.openxmlformats.org/drawingml/2006/picture">
              <pic:pic>
                <pic:nvPicPr>
                  <pic:cNvPr id="0" name="image2.jpg"/>
                  <pic:cNvPicPr preferRelativeResize="0"/>
                </pic:nvPicPr>
                <pic:blipFill>
                  <a:blip r:embed="rId2"/>
                  <a:srcRect b="1412" l="0" r="0" t="1411"/>
                  <a:stretch>
                    <a:fillRect/>
                  </a:stretch>
                </pic:blipFill>
                <pic:spPr>
                  <a:xfrm>
                    <a:off x="0" y="0"/>
                    <a:ext cx="2520950" cy="112903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Fontepargpadro"/>
    <w:uiPriority w:val="99"/>
    <w:unhideWhenUsed w:val="1"/>
    <w:rsid w:val="008503F0"/>
    <w:rPr>
      <w:color w:val="0000ff" w:themeColor="hyperlink"/>
      <w:u w:val="single"/>
    </w:rPr>
  </w:style>
  <w:style w:type="character" w:styleId="MenoPendente">
    <w:name w:val="Unresolved Mention"/>
    <w:basedOn w:val="Fontepargpadro"/>
    <w:uiPriority w:val="99"/>
    <w:semiHidden w:val="1"/>
    <w:unhideWhenUsed w:val="1"/>
    <w:rsid w:val="008503F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PMQ+speaNEcsBOgwCuAmaqUzFg==">CgMxLjAyDmgueDVxbjlmaWp0ejl6OAByITE2a1B3eUVWMEkwdktNUm11anN6TzVLNmdMdloxR3o0Uw==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2024-11-09T21:52:00Z</dcterms:created>
</cp:coreProperties>
</file>