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38E095BE"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083212" w:rsidRPr="00083212">
        <w:rPr>
          <w:rFonts w:ascii="Arial" w:hAnsi="Arial" w:cs="Arial"/>
          <w:sz w:val="24"/>
          <w:szCs w:val="24"/>
        </w:rPr>
        <w:t>GT 1 –</w:t>
      </w:r>
      <w:r w:rsidR="00083212">
        <w:rPr>
          <w:rFonts w:ascii="Arial" w:hAnsi="Arial" w:cs="Arial"/>
          <w:sz w:val="24"/>
          <w:szCs w:val="24"/>
        </w:rPr>
        <w:t xml:space="preserve"> </w:t>
      </w:r>
      <w:r w:rsidR="00083212" w:rsidRPr="00083212">
        <w:rPr>
          <w:rFonts w:ascii="Arial" w:hAnsi="Arial" w:cs="Arial"/>
          <w:sz w:val="24"/>
          <w:szCs w:val="24"/>
        </w:rPr>
        <w:t>Convivência Escolar e Enfrentamento à Violência: práticas que desenvolvemos para a melhoria da qualidade da escolarização</w:t>
      </w:r>
    </w:p>
    <w:p w14:paraId="6990960F" w14:textId="510B201E" w:rsidR="0491D5EE" w:rsidRPr="001F6136" w:rsidRDefault="0491D5EE" w:rsidP="001F6136">
      <w:pPr>
        <w:rPr>
          <w:rFonts w:ascii="Arial" w:hAnsi="Arial" w:cs="Arial"/>
          <w:sz w:val="24"/>
          <w:szCs w:val="24"/>
        </w:rPr>
      </w:pPr>
    </w:p>
    <w:p w14:paraId="7E19E27C" w14:textId="3225E15A"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083212">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0464A0BF"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w:t>
      </w:r>
      <w:r w:rsidR="00083212">
        <w:rPr>
          <w:rFonts w:ascii="Arial" w:hAnsi="Arial" w:cs="Arial"/>
          <w:sz w:val="24"/>
          <w:szCs w:val="24"/>
        </w:rPr>
        <w:t xml:space="preserve"> O</w:t>
      </w:r>
      <w:r w:rsidRPr="001F6136">
        <w:rPr>
          <w:rFonts w:ascii="Arial" w:hAnsi="Arial" w:cs="Arial"/>
          <w:sz w:val="24"/>
          <w:szCs w:val="24"/>
        </w:rPr>
        <w:t>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2C8BD57A" w14:textId="0CB1EBDE" w:rsidR="003B2FAA" w:rsidRDefault="00083212" w:rsidP="003B2FAA">
      <w:pPr>
        <w:pStyle w:val="Ttulo"/>
      </w:pPr>
      <w:r>
        <w:t>PROMOÇÃO DE SAÚDE SEM CLINICALISMO: AÇÕES DA PSICOLOGIA ESCOLAR SOB UMA PERSPECTIVA CRÍTICA</w:t>
      </w:r>
    </w:p>
    <w:p w14:paraId="5A1B1E66" w14:textId="6C5C168C" w:rsidR="78AE189E" w:rsidRPr="00DA1797" w:rsidRDefault="78AE189E" w:rsidP="00E73320">
      <w:pPr>
        <w:pStyle w:val="Texto"/>
      </w:pPr>
    </w:p>
    <w:p w14:paraId="7DC4BC66" w14:textId="75FC18E9" w:rsidR="00A161E5" w:rsidRPr="00DA1797" w:rsidRDefault="00083212" w:rsidP="004C446D">
      <w:pPr>
        <w:pStyle w:val="Autoria"/>
        <w:rPr>
          <w:sz w:val="24"/>
        </w:rPr>
      </w:pPr>
      <w:r>
        <w:rPr>
          <w:sz w:val="24"/>
        </w:rPr>
        <w:t xml:space="preserve">Pedro Henrique </w:t>
      </w:r>
      <w:proofErr w:type="spellStart"/>
      <w:r>
        <w:rPr>
          <w:sz w:val="24"/>
        </w:rPr>
        <w:t>Oioli</w:t>
      </w:r>
      <w:proofErr w:type="spellEnd"/>
      <w:r>
        <w:rPr>
          <w:sz w:val="24"/>
        </w:rPr>
        <w:t xml:space="preserve"> Santos</w:t>
      </w:r>
      <w:r w:rsidR="00250E5E">
        <w:rPr>
          <w:rStyle w:val="Refdenotaderodap"/>
          <w:sz w:val="24"/>
        </w:rPr>
        <w:footnoteReference w:id="1"/>
      </w:r>
      <w:r w:rsidR="00554569">
        <w:rPr>
          <w:sz w:val="24"/>
        </w:rPr>
        <w:t xml:space="preserve">, Fernanda </w:t>
      </w:r>
      <w:proofErr w:type="spellStart"/>
      <w:r w:rsidR="00554569">
        <w:rPr>
          <w:sz w:val="24"/>
        </w:rPr>
        <w:t>Degani</w:t>
      </w:r>
      <w:proofErr w:type="spellEnd"/>
      <w:r w:rsidR="00554569">
        <w:rPr>
          <w:sz w:val="24"/>
        </w:rPr>
        <w:t xml:space="preserve"> </w:t>
      </w:r>
      <w:proofErr w:type="spellStart"/>
      <w:r w:rsidR="00554569">
        <w:rPr>
          <w:sz w:val="24"/>
        </w:rPr>
        <w:t>Akuri</w:t>
      </w:r>
      <w:proofErr w:type="spellEnd"/>
      <w:r w:rsidR="00554569">
        <w:rPr>
          <w:rStyle w:val="Refdenotaderodap"/>
          <w:sz w:val="24"/>
        </w:rPr>
        <w:footnoteReference w:id="2"/>
      </w:r>
      <w:r w:rsidR="00554569">
        <w:rPr>
          <w:sz w:val="24"/>
        </w:rPr>
        <w:t>, Nicolas Kenji Dias Takahashi</w:t>
      </w:r>
      <w:r w:rsidR="00554569">
        <w:rPr>
          <w:rStyle w:val="Refdenotaderodap"/>
          <w:sz w:val="24"/>
        </w:rPr>
        <w:footnoteReference w:id="3"/>
      </w:r>
      <w:r w:rsidR="00554569">
        <w:rPr>
          <w:sz w:val="24"/>
        </w:rPr>
        <w:t>, Pedro Henrique Ferreira Ayres Alves</w:t>
      </w:r>
      <w:r w:rsidR="00554569">
        <w:rPr>
          <w:rStyle w:val="Refdenotaderodap"/>
          <w:sz w:val="24"/>
        </w:rPr>
        <w:footnoteReference w:id="4"/>
      </w:r>
      <w:r w:rsidR="00554569">
        <w:rPr>
          <w:sz w:val="24"/>
        </w:rPr>
        <w:t>, Fabiola Colombani</w:t>
      </w:r>
      <w:r w:rsidR="00DD74FE">
        <w:rPr>
          <w:rStyle w:val="Refdenotaderodap"/>
          <w:sz w:val="24"/>
        </w:rPr>
        <w:footnoteReference w:id="5"/>
      </w:r>
      <w:r w:rsidR="00554569">
        <w:rPr>
          <w:sz w:val="24"/>
        </w:rPr>
        <w:t xml:space="preserve">.  </w:t>
      </w:r>
    </w:p>
    <w:p w14:paraId="4F47D999" w14:textId="323E0AE3" w:rsidR="00DF040B" w:rsidRPr="00DA1797" w:rsidRDefault="00250E5E" w:rsidP="00250E5E">
      <w:pPr>
        <w:pStyle w:val="Texto"/>
        <w:tabs>
          <w:tab w:val="clear" w:pos="4819"/>
          <w:tab w:val="left" w:pos="5760"/>
        </w:tabs>
      </w:pPr>
      <w:r>
        <w:tab/>
      </w:r>
    </w:p>
    <w:p w14:paraId="7783C2E5" w14:textId="6E0D3080" w:rsidR="00BB3206" w:rsidRDefault="00BD0F6C" w:rsidP="00442C14">
      <w:pPr>
        <w:pStyle w:val="Resumo"/>
      </w:pPr>
      <w:r w:rsidRPr="001A1913">
        <w:rPr>
          <w:b/>
          <w:bCs/>
        </w:rPr>
        <w:t xml:space="preserve">PALAVRAS-CHAVE: </w:t>
      </w:r>
      <w:r w:rsidR="002543EB">
        <w:t>Convivência Escolar; Educação; Promoção de Saúde; Psicologia Escolar; Saúde Mental.</w:t>
      </w:r>
    </w:p>
    <w:p w14:paraId="2CABC849" w14:textId="77777777" w:rsidR="002543EB" w:rsidRDefault="002543EB" w:rsidP="00442C14">
      <w:pPr>
        <w:pStyle w:val="Resumo"/>
      </w:pPr>
    </w:p>
    <w:p w14:paraId="17712E8A" w14:textId="77777777" w:rsidR="002543EB" w:rsidRDefault="002543EB" w:rsidP="00442C14">
      <w:pPr>
        <w:pStyle w:val="Resumo"/>
      </w:pPr>
    </w:p>
    <w:p w14:paraId="32837899" w14:textId="77777777" w:rsidR="002543EB" w:rsidRDefault="002543EB" w:rsidP="00442C14">
      <w:pPr>
        <w:pStyle w:val="Resumo"/>
      </w:pPr>
    </w:p>
    <w:p w14:paraId="03A62FE2" w14:textId="77777777" w:rsidR="002543EB" w:rsidRDefault="002543EB" w:rsidP="00442C14">
      <w:pPr>
        <w:pStyle w:val="Resumo"/>
      </w:pPr>
    </w:p>
    <w:p w14:paraId="00F8B384" w14:textId="77777777" w:rsidR="002543EB" w:rsidRPr="002543EB" w:rsidRDefault="002543EB" w:rsidP="00442C14">
      <w:pPr>
        <w:pStyle w:val="Resumo"/>
      </w:pPr>
    </w:p>
    <w:p w14:paraId="7237142C" w14:textId="77777777" w:rsidR="00597F8A" w:rsidRDefault="00597F8A" w:rsidP="009A33DE">
      <w:pPr>
        <w:pStyle w:val="Texto"/>
      </w:pPr>
    </w:p>
    <w:p w14:paraId="3982CFE3" w14:textId="65C980E7" w:rsidR="00707214" w:rsidRDefault="0060173B" w:rsidP="004C446D">
      <w:pPr>
        <w:pStyle w:val="Ttulo1"/>
      </w:pPr>
      <w:r>
        <w:lastRenderedPageBreak/>
        <w:t xml:space="preserve">1 </w:t>
      </w:r>
      <w:r w:rsidR="00707214" w:rsidRPr="00707214">
        <w:t>INTRODUÇÃO</w:t>
      </w:r>
    </w:p>
    <w:p w14:paraId="7B8E84A1" w14:textId="4AD4BB42" w:rsidR="00F26E64" w:rsidRDefault="001F784E" w:rsidP="001F784E">
      <w:pPr>
        <w:spacing w:line="360" w:lineRule="auto"/>
        <w:ind w:firstLine="709"/>
        <w:rPr>
          <w:rFonts w:ascii="Arial" w:hAnsi="Arial" w:cs="Arial"/>
          <w:sz w:val="24"/>
          <w:szCs w:val="24"/>
        </w:rPr>
      </w:pPr>
      <w:r w:rsidRPr="001F784E">
        <w:rPr>
          <w:rFonts w:ascii="Arial" w:hAnsi="Arial" w:cs="Arial"/>
          <w:sz w:val="24"/>
          <w:szCs w:val="24"/>
        </w:rPr>
        <w:t xml:space="preserve">A promoção da saúde nas instituições escolares tem se revelado um desafio urgente diante do crescente sofrimento psíquico de estudantes e educadores, agravado por contextos de violência simbólica, exclusão e precarização das condições de trabalho e aprendizagem. </w:t>
      </w:r>
      <w:r w:rsidR="00F26E64" w:rsidRPr="00F26E64">
        <w:rPr>
          <w:rFonts w:ascii="Arial" w:hAnsi="Arial" w:cs="Arial"/>
          <w:sz w:val="24"/>
          <w:szCs w:val="24"/>
        </w:rPr>
        <w:t>Ainda que discurso</w:t>
      </w:r>
      <w:r w:rsidR="00F26E64">
        <w:rPr>
          <w:rFonts w:ascii="Arial" w:hAnsi="Arial" w:cs="Arial"/>
          <w:sz w:val="24"/>
          <w:szCs w:val="24"/>
        </w:rPr>
        <w:t>s sobre saúde mental</w:t>
      </w:r>
      <w:r w:rsidR="00F26E64" w:rsidRPr="00F26E64">
        <w:rPr>
          <w:rFonts w:ascii="Arial" w:hAnsi="Arial" w:cs="Arial"/>
          <w:sz w:val="24"/>
          <w:szCs w:val="24"/>
        </w:rPr>
        <w:t xml:space="preserve"> tenha</w:t>
      </w:r>
      <w:r w:rsidR="00F26E64">
        <w:rPr>
          <w:rFonts w:ascii="Arial" w:hAnsi="Arial" w:cs="Arial"/>
          <w:sz w:val="24"/>
          <w:szCs w:val="24"/>
        </w:rPr>
        <w:t>m</w:t>
      </w:r>
      <w:r w:rsidR="00F26E64" w:rsidRPr="00F26E64">
        <w:rPr>
          <w:rFonts w:ascii="Arial" w:hAnsi="Arial" w:cs="Arial"/>
          <w:sz w:val="24"/>
          <w:szCs w:val="24"/>
        </w:rPr>
        <w:t xml:space="preserve"> ganhado espaço nas políticas públicas e nas escolas, observa-se que a atuação do psicólogo escolar, com frequência, permanece restrita a práticas de caráter clínico e individualizante. Essa perspectiva reduz a complexidade dos fenômenos educativos e ignora determinantes sociais, econômicos e culturais que incidem sobre o processo de escolarização</w:t>
      </w:r>
      <w:r w:rsidR="00F26E64">
        <w:rPr>
          <w:rFonts w:ascii="Arial" w:hAnsi="Arial" w:cs="Arial"/>
          <w:sz w:val="24"/>
          <w:szCs w:val="24"/>
        </w:rPr>
        <w:t>.</w:t>
      </w:r>
    </w:p>
    <w:p w14:paraId="4F2AF5CB" w14:textId="3D6D6011" w:rsidR="00691FBC" w:rsidRDefault="00F26E64" w:rsidP="00691FBC">
      <w:pPr>
        <w:spacing w:line="360" w:lineRule="auto"/>
        <w:ind w:firstLine="709"/>
        <w:rPr>
          <w:rFonts w:ascii="Arial" w:hAnsi="Arial" w:cs="Arial"/>
          <w:sz w:val="24"/>
          <w:szCs w:val="24"/>
        </w:rPr>
      </w:pPr>
      <w:r>
        <w:rPr>
          <w:rFonts w:ascii="Arial" w:hAnsi="Arial" w:cs="Arial"/>
          <w:sz w:val="24"/>
          <w:szCs w:val="24"/>
        </w:rPr>
        <w:t>Não obstante</w:t>
      </w:r>
      <w:r w:rsidR="001F784E" w:rsidRPr="001F784E">
        <w:rPr>
          <w:rFonts w:ascii="Arial" w:hAnsi="Arial" w:cs="Arial"/>
          <w:sz w:val="24"/>
          <w:szCs w:val="24"/>
        </w:rPr>
        <w:t>,</w:t>
      </w:r>
      <w:r>
        <w:rPr>
          <w:rFonts w:ascii="Arial" w:hAnsi="Arial" w:cs="Arial"/>
          <w:sz w:val="24"/>
          <w:szCs w:val="24"/>
        </w:rPr>
        <w:t xml:space="preserve"> o histórico</w:t>
      </w:r>
      <w:r w:rsidR="001F784E" w:rsidRPr="001F784E">
        <w:rPr>
          <w:rFonts w:ascii="Arial" w:hAnsi="Arial" w:cs="Arial"/>
          <w:sz w:val="24"/>
          <w:szCs w:val="24"/>
        </w:rPr>
        <w:t xml:space="preserve"> </w:t>
      </w:r>
      <w:r>
        <w:rPr>
          <w:rFonts w:ascii="Arial" w:hAnsi="Arial" w:cs="Arial"/>
          <w:sz w:val="24"/>
          <w:szCs w:val="24"/>
        </w:rPr>
        <w:t>d</w:t>
      </w:r>
      <w:r w:rsidR="001F784E" w:rsidRPr="001F784E">
        <w:rPr>
          <w:rFonts w:ascii="Arial" w:hAnsi="Arial" w:cs="Arial"/>
          <w:sz w:val="24"/>
          <w:szCs w:val="24"/>
        </w:rPr>
        <w:t xml:space="preserve">a atuação da Psicologia Escolar no Brasil esteve </w:t>
      </w:r>
      <w:r w:rsidRPr="001F784E">
        <w:rPr>
          <w:rFonts w:ascii="Arial" w:hAnsi="Arial" w:cs="Arial"/>
          <w:sz w:val="24"/>
          <w:szCs w:val="24"/>
        </w:rPr>
        <w:t>marcado</w:t>
      </w:r>
      <w:r w:rsidR="001F784E" w:rsidRPr="001F784E">
        <w:rPr>
          <w:rFonts w:ascii="Arial" w:hAnsi="Arial" w:cs="Arial"/>
          <w:sz w:val="24"/>
          <w:szCs w:val="24"/>
        </w:rPr>
        <w:t xml:space="preserve"> por abordagens </w:t>
      </w:r>
      <w:proofErr w:type="spellStart"/>
      <w:r w:rsidR="001F784E" w:rsidRPr="001F784E">
        <w:rPr>
          <w:rFonts w:ascii="Arial" w:hAnsi="Arial" w:cs="Arial"/>
          <w:sz w:val="24"/>
          <w:szCs w:val="24"/>
        </w:rPr>
        <w:t>clinicalistas</w:t>
      </w:r>
      <w:proofErr w:type="spellEnd"/>
      <w:r w:rsidR="001F784E" w:rsidRPr="001F784E">
        <w:rPr>
          <w:rFonts w:ascii="Arial" w:hAnsi="Arial" w:cs="Arial"/>
          <w:sz w:val="24"/>
          <w:szCs w:val="24"/>
        </w:rPr>
        <w:t xml:space="preserve">, individualizantes e </w:t>
      </w:r>
      <w:proofErr w:type="spellStart"/>
      <w:r w:rsidR="001F784E" w:rsidRPr="001F784E">
        <w:rPr>
          <w:rFonts w:ascii="Arial" w:hAnsi="Arial" w:cs="Arial"/>
          <w:sz w:val="24"/>
          <w:szCs w:val="24"/>
        </w:rPr>
        <w:t>patologizantes</w:t>
      </w:r>
      <w:proofErr w:type="spellEnd"/>
      <w:r w:rsidR="001F784E" w:rsidRPr="001F784E">
        <w:rPr>
          <w:rFonts w:ascii="Arial" w:hAnsi="Arial" w:cs="Arial"/>
          <w:sz w:val="24"/>
          <w:szCs w:val="24"/>
        </w:rPr>
        <w:t>, que culpabilizam o aluno pelo fracasso escolar e ignoram os determinantes sociais, econômicos e históricos do processo educativo (Bock</w:t>
      </w:r>
      <w:r w:rsidR="00DF1A38">
        <w:rPr>
          <w:rFonts w:ascii="Arial" w:hAnsi="Arial" w:cs="Arial"/>
          <w:sz w:val="24"/>
          <w:szCs w:val="24"/>
        </w:rPr>
        <w:t xml:space="preserve"> et al</w:t>
      </w:r>
      <w:r w:rsidR="001F784E" w:rsidRPr="001F784E">
        <w:rPr>
          <w:rFonts w:ascii="Arial" w:hAnsi="Arial" w:cs="Arial"/>
          <w:sz w:val="24"/>
          <w:szCs w:val="24"/>
        </w:rPr>
        <w:t xml:space="preserve">, 2003; </w:t>
      </w:r>
      <w:proofErr w:type="spellStart"/>
      <w:r w:rsidR="001F784E" w:rsidRPr="001F784E">
        <w:rPr>
          <w:rFonts w:ascii="Arial" w:hAnsi="Arial" w:cs="Arial"/>
          <w:sz w:val="24"/>
          <w:szCs w:val="24"/>
        </w:rPr>
        <w:t>Christofari</w:t>
      </w:r>
      <w:proofErr w:type="spellEnd"/>
      <w:r w:rsidR="001F784E" w:rsidRPr="001F784E">
        <w:rPr>
          <w:rFonts w:ascii="Arial" w:hAnsi="Arial" w:cs="Arial"/>
          <w:sz w:val="24"/>
          <w:szCs w:val="24"/>
        </w:rPr>
        <w:t xml:space="preserve">, 2015). </w:t>
      </w:r>
      <w:r w:rsidR="00691FBC">
        <w:rPr>
          <w:rFonts w:ascii="Arial" w:hAnsi="Arial" w:cs="Arial"/>
          <w:sz w:val="24"/>
          <w:szCs w:val="24"/>
        </w:rPr>
        <w:t xml:space="preserve"> </w:t>
      </w:r>
      <w:r w:rsidR="001F784E" w:rsidRPr="001F784E">
        <w:rPr>
          <w:rFonts w:ascii="Arial" w:hAnsi="Arial" w:cs="Arial"/>
          <w:sz w:val="24"/>
          <w:szCs w:val="24"/>
        </w:rPr>
        <w:t>Diante disso, este trabalho</w:t>
      </w:r>
      <w:r w:rsidR="00691FBC">
        <w:rPr>
          <w:rFonts w:ascii="Arial" w:hAnsi="Arial" w:cs="Arial"/>
          <w:sz w:val="24"/>
          <w:szCs w:val="24"/>
        </w:rPr>
        <w:t xml:space="preserve"> considera “saúde” como algo que vai muito além das definições fisiológicas e biologizantes. Entende-se “saúde” como algo multifatorial de bases biopsicossociais.</w:t>
      </w:r>
    </w:p>
    <w:p w14:paraId="6056A57B" w14:textId="2FFD5EB6" w:rsidR="001F784E" w:rsidRPr="001F784E" w:rsidRDefault="00691FBC" w:rsidP="00691FBC">
      <w:pPr>
        <w:spacing w:line="360" w:lineRule="auto"/>
        <w:ind w:firstLine="709"/>
        <w:rPr>
          <w:rFonts w:ascii="Arial" w:hAnsi="Arial" w:cs="Arial"/>
          <w:sz w:val="24"/>
          <w:szCs w:val="24"/>
        </w:rPr>
      </w:pPr>
      <w:r>
        <w:rPr>
          <w:rFonts w:ascii="Arial" w:hAnsi="Arial" w:cs="Arial"/>
          <w:sz w:val="24"/>
          <w:szCs w:val="24"/>
        </w:rPr>
        <w:t>Assim, o presente texto</w:t>
      </w:r>
      <w:r w:rsidR="001F784E" w:rsidRPr="001F784E">
        <w:rPr>
          <w:rFonts w:ascii="Arial" w:hAnsi="Arial" w:cs="Arial"/>
          <w:sz w:val="24"/>
          <w:szCs w:val="24"/>
        </w:rPr>
        <w:t xml:space="preserve"> tem como objetivo analisar criticamente o papel do psicólogo escolar na promoção d</w:t>
      </w:r>
      <w:r w:rsidR="00F26E64">
        <w:rPr>
          <w:rFonts w:ascii="Arial" w:hAnsi="Arial" w:cs="Arial"/>
          <w:sz w:val="24"/>
          <w:szCs w:val="24"/>
        </w:rPr>
        <w:t>e</w:t>
      </w:r>
      <w:r w:rsidR="001F784E" w:rsidRPr="001F784E">
        <w:rPr>
          <w:rFonts w:ascii="Arial" w:hAnsi="Arial" w:cs="Arial"/>
          <w:sz w:val="24"/>
          <w:szCs w:val="24"/>
        </w:rPr>
        <w:t xml:space="preserve"> saúde, superando o </w:t>
      </w:r>
      <w:proofErr w:type="spellStart"/>
      <w:r w:rsidR="001F784E" w:rsidRPr="001F784E">
        <w:rPr>
          <w:rFonts w:ascii="Arial" w:hAnsi="Arial" w:cs="Arial"/>
          <w:sz w:val="24"/>
          <w:szCs w:val="24"/>
        </w:rPr>
        <w:t>clinicalismo</w:t>
      </w:r>
      <w:proofErr w:type="spellEnd"/>
      <w:r w:rsidR="001F784E" w:rsidRPr="001F784E">
        <w:rPr>
          <w:rFonts w:ascii="Arial" w:hAnsi="Arial" w:cs="Arial"/>
          <w:sz w:val="24"/>
          <w:szCs w:val="24"/>
        </w:rPr>
        <w:t xml:space="preserve"> e assumindo uma postura transformadora que contribua para a construção de ambientes escolares saudáveis, democráticos e livres de violências.</w:t>
      </w:r>
      <w:r w:rsidR="00F26E64">
        <w:rPr>
          <w:rFonts w:ascii="Arial" w:hAnsi="Arial" w:cs="Arial"/>
          <w:sz w:val="24"/>
          <w:szCs w:val="24"/>
        </w:rPr>
        <w:t xml:space="preserve"> Também </w:t>
      </w:r>
      <w:r>
        <w:rPr>
          <w:rFonts w:ascii="Arial" w:hAnsi="Arial" w:cs="Arial"/>
          <w:sz w:val="24"/>
          <w:szCs w:val="24"/>
        </w:rPr>
        <w:t>se objetiva</w:t>
      </w:r>
      <w:r w:rsidR="00F26E64">
        <w:rPr>
          <w:rFonts w:ascii="Arial" w:hAnsi="Arial" w:cs="Arial"/>
          <w:sz w:val="24"/>
          <w:szCs w:val="24"/>
        </w:rPr>
        <w:t xml:space="preserve"> o compartilhamento das práticas dentro da temática, as quais forma realizadas pelos estagiários do Projeto de Extensão da Universidade de Marília (U</w:t>
      </w:r>
      <w:r>
        <w:rPr>
          <w:rFonts w:ascii="Arial" w:hAnsi="Arial" w:cs="Arial"/>
          <w:sz w:val="24"/>
          <w:szCs w:val="24"/>
        </w:rPr>
        <w:t>nimar</w:t>
      </w:r>
      <w:r w:rsidR="00F26E64">
        <w:rPr>
          <w:rFonts w:ascii="Arial" w:hAnsi="Arial" w:cs="Arial"/>
          <w:sz w:val="24"/>
          <w:szCs w:val="24"/>
        </w:rPr>
        <w:t>), intitulado “</w:t>
      </w:r>
      <w:r w:rsidR="00F26E64" w:rsidRPr="00F26E64">
        <w:rPr>
          <w:rFonts w:ascii="Arial" w:hAnsi="Arial" w:cs="Arial"/>
          <w:sz w:val="24"/>
          <w:szCs w:val="24"/>
        </w:rPr>
        <w:t>Conflitos Escolares e seus paradigmas: ações da Psicologia Escolar em um projeto itinerante</w:t>
      </w:r>
      <w:r w:rsidR="00F26E64">
        <w:rPr>
          <w:rFonts w:ascii="Arial" w:hAnsi="Arial" w:cs="Arial"/>
          <w:sz w:val="24"/>
          <w:szCs w:val="24"/>
        </w:rPr>
        <w:t>.</w:t>
      </w:r>
    </w:p>
    <w:p w14:paraId="0B6F625A" w14:textId="26273DDE" w:rsidR="00691FBC" w:rsidRPr="00691FBC" w:rsidRDefault="001F784E" w:rsidP="00691FBC">
      <w:pPr>
        <w:spacing w:line="360" w:lineRule="auto"/>
        <w:ind w:firstLine="709"/>
        <w:rPr>
          <w:rFonts w:ascii="Arial" w:hAnsi="Arial" w:cs="Arial"/>
          <w:sz w:val="24"/>
          <w:szCs w:val="24"/>
        </w:rPr>
      </w:pPr>
      <w:r w:rsidRPr="001F784E">
        <w:rPr>
          <w:rFonts w:ascii="Arial" w:hAnsi="Arial" w:cs="Arial"/>
          <w:sz w:val="24"/>
          <w:szCs w:val="24"/>
        </w:rPr>
        <w:t>A partir de relatos de</w:t>
      </w:r>
      <w:r w:rsidR="00691FBC">
        <w:rPr>
          <w:rFonts w:ascii="Arial" w:hAnsi="Arial" w:cs="Arial"/>
          <w:sz w:val="24"/>
          <w:szCs w:val="24"/>
        </w:rPr>
        <w:t>ssas</w:t>
      </w:r>
      <w:r w:rsidRPr="001F784E">
        <w:rPr>
          <w:rFonts w:ascii="Arial" w:hAnsi="Arial" w:cs="Arial"/>
          <w:sz w:val="24"/>
          <w:szCs w:val="24"/>
        </w:rPr>
        <w:t xml:space="preserve"> experiências práticas desenvolvidas pelo Grupo Itinerante de Estágio Supervisionado em Psicologia Escolar da Universidade de Marília (Unimar), </w:t>
      </w:r>
      <w:r w:rsidR="00691FBC">
        <w:rPr>
          <w:rFonts w:ascii="Arial" w:hAnsi="Arial" w:cs="Arial"/>
          <w:sz w:val="24"/>
          <w:szCs w:val="24"/>
        </w:rPr>
        <w:t>pretende-se discutir</w:t>
      </w:r>
      <w:r w:rsidRPr="001F784E">
        <w:rPr>
          <w:rFonts w:ascii="Arial" w:hAnsi="Arial" w:cs="Arial"/>
          <w:sz w:val="24"/>
          <w:szCs w:val="24"/>
        </w:rPr>
        <w:t xml:space="preserve"> como intervenções coletivas, contextualizadas e críticas podem romper com lógicas de estigmatização e abrir caminho para práticas educativas mais inclusivas e humanizadoras.</w:t>
      </w:r>
      <w:r w:rsidR="00691FBC">
        <w:rPr>
          <w:rFonts w:ascii="Arial" w:hAnsi="Arial" w:cs="Arial"/>
          <w:sz w:val="24"/>
          <w:szCs w:val="24"/>
        </w:rPr>
        <w:t xml:space="preserve"> </w:t>
      </w:r>
    </w:p>
    <w:p w14:paraId="41EEC0FF" w14:textId="3199E977" w:rsidR="00435A4C" w:rsidRPr="00707214" w:rsidRDefault="00FC4166" w:rsidP="004C446D">
      <w:pPr>
        <w:pStyle w:val="Ttulo1"/>
        <w:rPr>
          <w:b w:val="0"/>
        </w:rPr>
      </w:pPr>
      <w:r>
        <w:t>2</w:t>
      </w:r>
      <w:r w:rsidR="00D97213">
        <w:t xml:space="preserve"> </w:t>
      </w:r>
      <w:r w:rsidR="00055BA2">
        <w:t>REFERENCIAL TEÓRICO</w:t>
      </w:r>
    </w:p>
    <w:p w14:paraId="6A3EEC1E" w14:textId="7FC4F4AA" w:rsidR="00293DCF" w:rsidRDefault="00293DCF" w:rsidP="00293DCF">
      <w:pPr>
        <w:pStyle w:val="Texto"/>
      </w:pPr>
      <w:r>
        <w:t xml:space="preserve">O presente estudo (e relato prático) fundamenta-se em uma perspectiva crítica da Psicologia Escolar, compreendendo que o papel do psicólogo na instituição </w:t>
      </w:r>
      <w:r>
        <w:lastRenderedPageBreak/>
        <w:t>educacional ultrapassa o atendimento individual e clínico, situando-se no campo das relações institucionais, coletivas e políticas, afastando-se da tradicionalidade do consultório e do “</w:t>
      </w:r>
      <w:r>
        <w:rPr>
          <w:i/>
          <w:iCs/>
        </w:rPr>
        <w:t>setting</w:t>
      </w:r>
      <w:r>
        <w:t xml:space="preserve"> terapêutico”. Essa concepção se sustenta sobre três eixos teóricos principais: a Psicologia Social Crítica, a Promoção da Saúde Coletiva e a Educação Democrática e Inclusiva.</w:t>
      </w:r>
    </w:p>
    <w:p w14:paraId="6EF99736" w14:textId="4D700AC6" w:rsidR="0C591BAA" w:rsidRDefault="00293DCF" w:rsidP="00293DCF">
      <w:pPr>
        <w:pStyle w:val="Texto"/>
      </w:pPr>
      <w:r>
        <w:t xml:space="preserve">O primeiro eixo, ancorado nas formulações de Sílvia Lane (1989), considerando que “toda psicologia é social”, isto é, todo fenômeno subjetivo é produzido em um contexto histórico e material específico. Assim, o comportamento e o sofrimento psíquico dos sujeitos escolares não podem ser compreendidos fora das condições sociais, políticas e culturais em que se desenvolvem. </w:t>
      </w:r>
    </w:p>
    <w:p w14:paraId="619F2C01" w14:textId="639D99AC" w:rsidR="00293DCF" w:rsidRDefault="00293DCF" w:rsidP="00293DCF">
      <w:pPr>
        <w:pStyle w:val="Texto"/>
      </w:pPr>
      <w:r w:rsidRPr="00293DCF">
        <w:t>O segundo apoia-se no conceito de Promoção da Saúde, consolidado a partir da Carta de Ottawa e da Política Nacional de Promoção da Saúde (</w:t>
      </w:r>
      <w:r w:rsidR="00D62D58" w:rsidRPr="00293DCF">
        <w:t>Brasil</w:t>
      </w:r>
      <w:r w:rsidRPr="00293DCF">
        <w:t xml:space="preserve">, 2002), que definem a saúde como um processo social e coletivo, relacionado à qualidade de vida, às condições de trabalho e à participação comunitária. </w:t>
      </w:r>
    </w:p>
    <w:p w14:paraId="44585ADE" w14:textId="6D2310D8" w:rsidR="00293DCF" w:rsidRDefault="00293DCF" w:rsidP="00293DCF">
      <w:pPr>
        <w:pStyle w:val="Texto"/>
      </w:pPr>
      <w:r w:rsidRPr="00293DCF">
        <w:t xml:space="preserve">Na interface entre saúde e educação, </w:t>
      </w:r>
      <w:proofErr w:type="spellStart"/>
      <w:r w:rsidRPr="00293DCF">
        <w:t>Guardia</w:t>
      </w:r>
      <w:proofErr w:type="spellEnd"/>
      <w:r w:rsidRPr="00293DCF">
        <w:t xml:space="preserve"> (2005) e Guzzo (2011) destacam que o psicólogo escolar deve atuar como um agente de saúde coletiva, articulando práticas que favoreçam o bem-estar emocional e relacional dos sujeitos, e não como um técnico responsável por corrigir desvios individuais.</w:t>
      </w:r>
      <w:r>
        <w:t xml:space="preserve"> </w:t>
      </w:r>
      <w:r w:rsidRPr="00293DCF">
        <w:t>Dessa perspectiva, a promoção da saúde mental na escola implica valorizar as redes de apoio e convivência como dispositivos de cuidado, reconhecendo o ambiente escolar como espaço privilegiado para o desenvolvimento humano (</w:t>
      </w:r>
      <w:proofErr w:type="spellStart"/>
      <w:r w:rsidR="00D62D58" w:rsidRPr="00293DCF">
        <w:t>Ronchi</w:t>
      </w:r>
      <w:proofErr w:type="spellEnd"/>
      <w:r w:rsidR="00D62D58" w:rsidRPr="00293DCF">
        <w:t>; Iglesias; Avellar</w:t>
      </w:r>
      <w:r w:rsidRPr="00293DCF">
        <w:t>, 2018). Trata-se de uma mudança paradigmática</w:t>
      </w:r>
      <w:r>
        <w:t>, na qual</w:t>
      </w:r>
      <w:r w:rsidRPr="00293DCF">
        <w:t xml:space="preserve"> o foco desloca-se da prevenção de doenças para o fortalecimento de capacidades e vínculos sociais.</w:t>
      </w:r>
    </w:p>
    <w:p w14:paraId="6F94166C" w14:textId="3A40AA68" w:rsidR="00293DCF" w:rsidRDefault="00293DCF" w:rsidP="00293DCF">
      <w:pPr>
        <w:pStyle w:val="Texto"/>
      </w:pPr>
      <w:r w:rsidRPr="00293DCF">
        <w:t>O terceiro eixo teórico refere-se à Educação Democrática e Integral, amparada pela Base Nacional Comum Curricular (BNCC) (</w:t>
      </w:r>
      <w:r w:rsidR="00D62D58" w:rsidRPr="00293DCF">
        <w:t>Brasil</w:t>
      </w:r>
      <w:r w:rsidRPr="00293DCF">
        <w:t>, 2018) e pelas reflexões de Marinho-Araújo e Almeida (2023), que compreendem a escola como um espaço de formação global, pautado no acolhimento, no respeito à diversidade e na construção de uma convivência ética</w:t>
      </w:r>
      <w:r>
        <w:t>.</w:t>
      </w:r>
    </w:p>
    <w:p w14:paraId="13649124" w14:textId="38C15873" w:rsidR="00293DCF" w:rsidRDefault="00293DCF" w:rsidP="00293DCF">
      <w:pPr>
        <w:pStyle w:val="Texto"/>
      </w:pPr>
      <w:r w:rsidRPr="00293DCF">
        <w:t xml:space="preserve">Sob esse prisma, a promoção de saúde nas escolas não é um fim em si mesma, mas um instrumento de democratização das relações educativas. Ao dialogar com o referencial histórico de Bock </w:t>
      </w:r>
      <w:r w:rsidR="00DF1A38">
        <w:t xml:space="preserve">e colaboradores </w:t>
      </w:r>
      <w:r w:rsidRPr="00293DCF">
        <w:t>(2003)</w:t>
      </w:r>
      <w:r w:rsidR="00DF1A38">
        <w:t>;</w:t>
      </w:r>
      <w:r>
        <w:t xml:space="preserve"> e</w:t>
      </w:r>
      <w:r w:rsidRPr="00293DCF">
        <w:t xml:space="preserve"> </w:t>
      </w:r>
      <w:proofErr w:type="spellStart"/>
      <w:r w:rsidRPr="00293DCF">
        <w:t>Boarini</w:t>
      </w:r>
      <w:proofErr w:type="spellEnd"/>
      <w:r w:rsidRPr="00293DCF">
        <w:t xml:space="preserve"> e Yamamoto (2004), o presente estudo assume uma postura crítica frente às heranças higienistas e </w:t>
      </w:r>
      <w:r w:rsidRPr="00293DCF">
        <w:lastRenderedPageBreak/>
        <w:t>eugenistas que marcaram a psicologia educacional brasileira, reafirmando a necessidade de uma atuação ética, contextualizada e transformadora.</w:t>
      </w:r>
    </w:p>
    <w:p w14:paraId="1DD2BBB3" w14:textId="0B784F74" w:rsidR="00707214" w:rsidRDefault="00FC4166" w:rsidP="004C446D">
      <w:pPr>
        <w:pStyle w:val="Ttulo1"/>
      </w:pPr>
      <w:r>
        <w:t>3</w:t>
      </w:r>
      <w:r w:rsidR="0060173B">
        <w:t xml:space="preserve"> </w:t>
      </w:r>
      <w:r w:rsidR="00707214" w:rsidRPr="00707214">
        <w:t>METODOLOGIA</w:t>
      </w:r>
    </w:p>
    <w:p w14:paraId="6EB78DD5" w14:textId="2329C1E8" w:rsidR="00293DCF" w:rsidRPr="00293DCF" w:rsidRDefault="004B50BD" w:rsidP="00293DCF">
      <w:pPr>
        <w:pStyle w:val="Texto"/>
      </w:pPr>
      <w:r>
        <w:t xml:space="preserve">Este </w:t>
      </w:r>
      <w:r w:rsidR="00293DCF" w:rsidRPr="00293DCF">
        <w:t xml:space="preserve">que atua em escolas públicas e particulares de Marília/SP. A metodologia </w:t>
      </w:r>
      <w:r>
        <w:t xml:space="preserve">trabalho </w:t>
      </w:r>
      <w:r w:rsidRPr="00293DCF">
        <w:t xml:space="preserve">deriva da sistematização das experiências práticas do Grupo Itinerante de Psicologia Escolar, projeto de estágio supervisionado </w:t>
      </w:r>
      <w:r w:rsidR="00293DCF" w:rsidRPr="00293DCF">
        <w:t>adotada é de caráter qualitativo-descritivo, com base na observação participante e em relatos de experiência.</w:t>
      </w:r>
    </w:p>
    <w:p w14:paraId="47175A43" w14:textId="2AFCC49D" w:rsidR="00293DCF" w:rsidRPr="00293DCF" w:rsidRDefault="00293DCF" w:rsidP="00293DCF">
      <w:pPr>
        <w:pStyle w:val="Texto"/>
      </w:pPr>
      <w:r w:rsidRPr="00293DCF">
        <w:t>As ações foram planejadas a partir das demandas identificadas pelas próprias escolas parceiras. Entre as temáticas desenvolvidas destacam-se: saúde mental na adolescência, prevenção ao bullying, comunicação assertiva e não violenta, consentimento e respeito ao corpo, orientação profissional e relações de convivência escolar.</w:t>
      </w:r>
    </w:p>
    <w:p w14:paraId="5905B946" w14:textId="7A9F6743" w:rsidR="6EB1BE39" w:rsidRDefault="00293DCF" w:rsidP="00717AC9">
      <w:pPr>
        <w:pStyle w:val="Texto"/>
      </w:pPr>
      <w:r w:rsidRPr="00293DCF">
        <w:t xml:space="preserve"> </w:t>
      </w:r>
      <w:r w:rsidR="00717AC9" w:rsidRPr="00717AC9">
        <w:t>O processo</w:t>
      </w:r>
      <w:r w:rsidR="00717AC9">
        <w:t xml:space="preserve"> de cada intervenção</w:t>
      </w:r>
      <w:r w:rsidR="00717AC9" w:rsidRPr="00717AC9">
        <w:t xml:space="preserve"> inicia-se com um contato prévio com gestores e coordenadores pedagógicos para mapear necessidades locais. A partir disso, são elaborados projetos temáticos coletivos, com duração variável, voltados a diferentes públicos: estudantes, professores</w:t>
      </w:r>
      <w:r w:rsidR="00717AC9">
        <w:t>, demais agentes pedagógicos</w:t>
      </w:r>
      <w:r w:rsidR="00717AC9" w:rsidRPr="00717AC9">
        <w:t>, equipes gestoras e famílias</w:t>
      </w:r>
      <w:r w:rsidR="00717AC9">
        <w:t xml:space="preserve">. </w:t>
      </w:r>
      <w:r w:rsidRPr="00293DCF">
        <w:t>Utilizaram-se metodologias ativas, como rodas de conversa, dinâmicas de grupo, atividades lúdicas e oficinas reflexivas, sempre com foco na criação de espaços de escuta e diálogo</w:t>
      </w:r>
      <w:r w:rsidR="00717AC9">
        <w:t xml:space="preserve"> através de uma</w:t>
      </w:r>
      <w:r w:rsidR="00717AC9" w:rsidRPr="00717AC9">
        <w:t xml:space="preserve"> linguagem acessível e</w:t>
      </w:r>
      <w:r w:rsidR="00717AC9">
        <w:t xml:space="preserve"> do</w:t>
      </w:r>
      <w:r w:rsidR="00717AC9" w:rsidRPr="00717AC9">
        <w:t xml:space="preserve"> respeito às singularidades dos contextos</w:t>
      </w:r>
      <w:r w:rsidRPr="00293DCF">
        <w:t>. A sistematização dos dados se deu por meio de registros de campo, diários reflexivos e devolutivas com as equipes pedagógicas.</w:t>
      </w:r>
    </w:p>
    <w:p w14:paraId="4B72C82E" w14:textId="29BDA443" w:rsidR="00707214" w:rsidRPr="00707214" w:rsidRDefault="00FC4166" w:rsidP="004C446D">
      <w:pPr>
        <w:pStyle w:val="Ttulo1"/>
      </w:pPr>
      <w:r>
        <w:t>4</w:t>
      </w:r>
      <w:r w:rsidR="0060173B">
        <w:t xml:space="preserve"> </w:t>
      </w:r>
      <w:r w:rsidR="00B7745C">
        <w:t xml:space="preserve">RESULTADOS E </w:t>
      </w:r>
      <w:r w:rsidR="00707214" w:rsidRPr="00707214">
        <w:t>DISCUSSÃO</w:t>
      </w:r>
      <w:r w:rsidR="00250E5E">
        <w:t xml:space="preserve"> (se houver)</w:t>
      </w:r>
    </w:p>
    <w:p w14:paraId="536675D7" w14:textId="4408783F" w:rsidR="00717AC9" w:rsidRDefault="00717AC9" w:rsidP="00717AC9">
      <w:pPr>
        <w:pStyle w:val="Texto"/>
      </w:pPr>
      <w:r>
        <w:t>Os resultados obtidos</w:t>
      </w:r>
      <w:r>
        <w:t xml:space="preserve"> com as ações</w:t>
      </w:r>
      <w:r>
        <w:t xml:space="preserve"> evidenciam que as práticas itinerantes contribuíram para o fortalecimento da convivência e para a construção de ambientes escolares mais acolhedores. Observou-se que, ao abordar temas sensíveis por meio de metodologias participativas, os estudantes demonstraram maior engajamento e abertura ao diálogo, especialmente em ações sobre bullying e comunicação assertiva.</w:t>
      </w:r>
    </w:p>
    <w:p w14:paraId="5193F02D" w14:textId="115B0539" w:rsidR="00717AC9" w:rsidRDefault="00717AC9" w:rsidP="00717AC9">
      <w:pPr>
        <w:pStyle w:val="Texto"/>
      </w:pPr>
      <w:r>
        <w:t>Nos</w:t>
      </w:r>
      <w:r w:rsidRPr="00717AC9">
        <w:t xml:space="preserve"> projetos</w:t>
      </w:r>
      <w:r>
        <w:t xml:space="preserve"> de</w:t>
      </w:r>
      <w:r w:rsidRPr="00717AC9">
        <w:t xml:space="preserve"> bullying, por exemplo, observou-se que a abordagem coletiva</w:t>
      </w:r>
      <w:r>
        <w:t>, pautada na</w:t>
      </w:r>
      <w:r w:rsidRPr="00717AC9">
        <w:t xml:space="preserve"> empatia, </w:t>
      </w:r>
      <w:r>
        <w:t xml:space="preserve">na </w:t>
      </w:r>
      <w:r w:rsidRPr="00717AC9">
        <w:t xml:space="preserve">responsabilidade compartilhada e </w:t>
      </w:r>
      <w:r>
        <w:t xml:space="preserve">na </w:t>
      </w:r>
      <w:r w:rsidRPr="00717AC9">
        <w:t>escuta</w:t>
      </w:r>
      <w:r>
        <w:t>,</w:t>
      </w:r>
      <w:r w:rsidRPr="00717AC9">
        <w:t xml:space="preserve"> foi mais eficaz do que estratégias punitivas ou individualizantes. Estudantes passaram a identificar formas sutis de violência (exclusão, humilhação, cyberbullying) e a propor soluções coletivas, reduzindo conflitos e fortalecendo o senso de pertencimento.</w:t>
      </w:r>
    </w:p>
    <w:p w14:paraId="1837D50D" w14:textId="2AAE2035" w:rsidR="00717AC9" w:rsidRDefault="00717AC9" w:rsidP="00A065DD">
      <w:pPr>
        <w:pStyle w:val="Texto"/>
      </w:pPr>
      <w:r>
        <w:lastRenderedPageBreak/>
        <w:t xml:space="preserve">As experiências mostraram que a promoção de saúde mental depende da articulação multiprofissional e da corresponsabilidade institucional. Em escolas nas quais os projetos contaram com o envolvimento da gestão e dos professores, os efeitos foram mais consistentes, </w:t>
      </w:r>
      <w:r>
        <w:t>sendo um resultado empírico e prático dos</w:t>
      </w:r>
      <w:r>
        <w:t xml:space="preserve"> apontam</w:t>
      </w:r>
      <w:r>
        <w:t>entos de</w:t>
      </w:r>
      <w:r>
        <w:t xml:space="preserve"> Lima (2018) e Damasceno, Pereira e Negreiros (2023).</w:t>
      </w:r>
    </w:p>
    <w:p w14:paraId="73969D3F" w14:textId="05C0E5D6" w:rsidR="00A065DD" w:rsidRDefault="00A065DD" w:rsidP="00A065DD">
      <w:pPr>
        <w:pStyle w:val="Texto"/>
      </w:pPr>
      <w:r w:rsidRPr="00A065DD">
        <w:t xml:space="preserve">Contudo, persistem desafios. Em algumas instituições, a equipe gestora ainda esperava atendimentos individuais e encaminhamentos clínicos, revelando a força do imaginário </w:t>
      </w:r>
      <w:proofErr w:type="spellStart"/>
      <w:r w:rsidRPr="00A065DD">
        <w:t>clinicalista</w:t>
      </w:r>
      <w:proofErr w:type="spellEnd"/>
      <w:r w:rsidRPr="00A065DD">
        <w:t xml:space="preserve"> (Dias</w:t>
      </w:r>
      <w:r w:rsidR="007A6B0B">
        <w:t>;</w:t>
      </w:r>
      <w:r w:rsidRPr="00A065DD">
        <w:t xml:space="preserve"> </w:t>
      </w:r>
      <w:proofErr w:type="spellStart"/>
      <w:r w:rsidRPr="00A065DD">
        <w:t>Patias</w:t>
      </w:r>
      <w:r w:rsidR="007A6B0B">
        <w:t>e</w:t>
      </w:r>
      <w:proofErr w:type="spellEnd"/>
      <w:r w:rsidR="007A6B0B">
        <w:t>;</w:t>
      </w:r>
      <w:r w:rsidRPr="00A065DD">
        <w:t xml:space="preserve"> </w:t>
      </w:r>
      <w:proofErr w:type="spellStart"/>
      <w:r w:rsidRPr="00A065DD">
        <w:t>Abaid</w:t>
      </w:r>
      <w:proofErr w:type="spellEnd"/>
      <w:r w:rsidRPr="00A065DD">
        <w:t xml:space="preserve">, 2018). Quando a gestão não se engajou nas ações, os impactos foram mais efêmeros. Isso reforça </w:t>
      </w:r>
      <w:r>
        <w:t>o preceito</w:t>
      </w:r>
      <w:r w:rsidRPr="00A065DD">
        <w:t xml:space="preserve"> </w:t>
      </w:r>
      <w:r>
        <w:t xml:space="preserve">supracitado, </w:t>
      </w:r>
      <w:r w:rsidRPr="00A065DD">
        <w:t>a promoção de saúde só se consolida quando há corresponsabilidade institucional.</w:t>
      </w:r>
      <w:r>
        <w:t xml:space="preserve"> Por vezes também, a prática itinerante mostrou-se como inovadora por atender um escopo maior de instituições escolares, mas traz consigo desafios de criação de vínculos com algumas turmas.</w:t>
      </w:r>
    </w:p>
    <w:p w14:paraId="4327C0F1" w14:textId="7C827AB5" w:rsidR="00717AC9" w:rsidRDefault="00717AC9" w:rsidP="00717AC9">
      <w:pPr>
        <w:pStyle w:val="Texto"/>
      </w:pPr>
      <w:r>
        <w:t>O enfoque coletivo e territorial das ações aproxima-se do conceito de promoção da saúde como tecnologia do cuidado (</w:t>
      </w:r>
      <w:r w:rsidR="00D62D58">
        <w:t>Santos; Oliveira; Teixeira</w:t>
      </w:r>
      <w:r>
        <w:t>, 2016), fortalecendo o sentido de pertencimento e de rede de apoio. As atividades permitiram também desnaturalizar práticas de culpabilização do aluno, revelando que muitos conflitos escolares têm origem em fatores estruturais, como desorganização institucional, ausência de comunicação entre os profissionais e falta de escuta efetiva.</w:t>
      </w:r>
    </w:p>
    <w:p w14:paraId="4669AC60" w14:textId="3A5284BF" w:rsidR="0C591BAA" w:rsidRDefault="00717AC9" w:rsidP="00717AC9">
      <w:pPr>
        <w:pStyle w:val="Texto"/>
      </w:pPr>
      <w:r>
        <w:t>Em síntese, a atuação do psicólogo escolar, quando pautada na escuta qualificada e na mediação coletiva, favorece a emergência de práticas educativas transformadoras, em consonância com uma perspectiva crítica da psicologia e da saúde coletiva</w:t>
      </w:r>
      <w:r>
        <w:t>.</w:t>
      </w:r>
    </w:p>
    <w:p w14:paraId="48D133EA" w14:textId="2C12929C" w:rsidR="00707214" w:rsidRDefault="00FC4166" w:rsidP="004C446D">
      <w:pPr>
        <w:pStyle w:val="Ttulo1"/>
      </w:pPr>
      <w:r>
        <w:t>5</w:t>
      </w:r>
      <w:r w:rsidR="0060173B">
        <w:t xml:space="preserve"> </w:t>
      </w:r>
      <w:r w:rsidR="00707214" w:rsidRPr="00707214">
        <w:t>CONSIDERAÇÕES FINAIS</w:t>
      </w:r>
    </w:p>
    <w:p w14:paraId="23D79358" w14:textId="77777777" w:rsidR="007A6B0B" w:rsidRDefault="007A6B0B" w:rsidP="007A6B0B">
      <w:pPr>
        <w:spacing w:line="360" w:lineRule="auto"/>
        <w:ind w:firstLine="709"/>
        <w:rPr>
          <w:rFonts w:ascii="Arial" w:hAnsi="Arial" w:cs="Arial"/>
          <w:sz w:val="24"/>
          <w:szCs w:val="24"/>
        </w:rPr>
      </w:pPr>
      <w:r>
        <w:rPr>
          <w:rFonts w:ascii="Arial" w:hAnsi="Arial" w:cs="Arial"/>
          <w:sz w:val="24"/>
          <w:szCs w:val="24"/>
        </w:rPr>
        <w:t>Por fim, o</w:t>
      </w:r>
      <w:r w:rsidRPr="007A6B0B">
        <w:rPr>
          <w:rFonts w:ascii="Arial" w:hAnsi="Arial" w:cs="Arial"/>
          <w:sz w:val="24"/>
          <w:szCs w:val="24"/>
        </w:rPr>
        <w:t xml:space="preserve"> presente trabalho reafirma que </w:t>
      </w:r>
      <w:r>
        <w:rPr>
          <w:rFonts w:ascii="Arial" w:hAnsi="Arial" w:cs="Arial"/>
          <w:sz w:val="24"/>
          <w:szCs w:val="24"/>
        </w:rPr>
        <w:t>um</w:t>
      </w:r>
      <w:r w:rsidRPr="007A6B0B">
        <w:rPr>
          <w:rFonts w:ascii="Arial" w:hAnsi="Arial" w:cs="Arial"/>
          <w:sz w:val="24"/>
          <w:szCs w:val="24"/>
        </w:rPr>
        <w:t xml:space="preserve">a promoção da saúde sem </w:t>
      </w:r>
      <w:proofErr w:type="spellStart"/>
      <w:r w:rsidRPr="007A6B0B">
        <w:rPr>
          <w:rFonts w:ascii="Arial" w:hAnsi="Arial" w:cs="Arial"/>
          <w:sz w:val="24"/>
          <w:szCs w:val="24"/>
        </w:rPr>
        <w:t>clinicalismo</w:t>
      </w:r>
      <w:proofErr w:type="spellEnd"/>
      <w:r w:rsidRPr="007A6B0B">
        <w:rPr>
          <w:rFonts w:ascii="Arial" w:hAnsi="Arial" w:cs="Arial"/>
          <w:sz w:val="24"/>
          <w:szCs w:val="24"/>
        </w:rPr>
        <w:t xml:space="preserve"> requer uma prática</w:t>
      </w:r>
      <w:r>
        <w:rPr>
          <w:rFonts w:ascii="Arial" w:hAnsi="Arial" w:cs="Arial"/>
          <w:sz w:val="24"/>
          <w:szCs w:val="24"/>
        </w:rPr>
        <w:t xml:space="preserve"> (e uma práxis)</w:t>
      </w:r>
      <w:r w:rsidRPr="007A6B0B">
        <w:rPr>
          <w:rFonts w:ascii="Arial" w:hAnsi="Arial" w:cs="Arial"/>
          <w:sz w:val="24"/>
          <w:szCs w:val="24"/>
        </w:rPr>
        <w:t xml:space="preserve"> psicológica escolar comprometida com o coletivo, a democracia e a ética do cuidado</w:t>
      </w:r>
      <w:r>
        <w:rPr>
          <w:rFonts w:ascii="Arial" w:hAnsi="Arial" w:cs="Arial"/>
          <w:sz w:val="24"/>
          <w:szCs w:val="24"/>
        </w:rPr>
        <w:t xml:space="preserve">, entendo o contexto psicossocial coletivo, singular e institucional e como os indivíduos que o compõe não podem ser reduzidos a determinantes meramente </w:t>
      </w:r>
      <w:proofErr w:type="spellStart"/>
      <w:r>
        <w:rPr>
          <w:rFonts w:ascii="Arial" w:hAnsi="Arial" w:cs="Arial"/>
          <w:sz w:val="24"/>
          <w:szCs w:val="24"/>
        </w:rPr>
        <w:t>medicalistas</w:t>
      </w:r>
      <w:proofErr w:type="spellEnd"/>
      <w:r w:rsidRPr="007A6B0B">
        <w:rPr>
          <w:rFonts w:ascii="Arial" w:hAnsi="Arial" w:cs="Arial"/>
          <w:sz w:val="24"/>
          <w:szCs w:val="24"/>
        </w:rPr>
        <w:t xml:space="preserve">. </w:t>
      </w:r>
    </w:p>
    <w:p w14:paraId="097D60DB" w14:textId="788BB057" w:rsidR="007A6B0B" w:rsidRPr="007A6B0B" w:rsidRDefault="007A6B0B" w:rsidP="007A6B0B">
      <w:pPr>
        <w:spacing w:line="360" w:lineRule="auto"/>
        <w:ind w:firstLine="709"/>
        <w:rPr>
          <w:rFonts w:ascii="Arial" w:hAnsi="Arial" w:cs="Arial"/>
          <w:sz w:val="24"/>
          <w:szCs w:val="24"/>
        </w:rPr>
      </w:pPr>
      <w:r w:rsidRPr="007A6B0B">
        <w:rPr>
          <w:rFonts w:ascii="Arial" w:hAnsi="Arial" w:cs="Arial"/>
          <w:sz w:val="24"/>
          <w:szCs w:val="24"/>
        </w:rPr>
        <w:t>As ações do Grupo Itinerante</w:t>
      </w:r>
      <w:r>
        <w:rPr>
          <w:rFonts w:ascii="Arial" w:hAnsi="Arial" w:cs="Arial"/>
          <w:sz w:val="24"/>
          <w:szCs w:val="24"/>
        </w:rPr>
        <w:t xml:space="preserve"> (fundamentadas nesse episteme supracitado)</w:t>
      </w:r>
      <w:r w:rsidRPr="007A6B0B">
        <w:rPr>
          <w:rFonts w:ascii="Arial" w:hAnsi="Arial" w:cs="Arial"/>
          <w:sz w:val="24"/>
          <w:szCs w:val="24"/>
        </w:rPr>
        <w:t xml:space="preserve"> demonstraram que é possível construir espaços de convivência mais saudáveis e inclusivos a partir de metodologias colaborativas e críticas.</w:t>
      </w:r>
      <w:r>
        <w:rPr>
          <w:rFonts w:ascii="Arial" w:hAnsi="Arial" w:cs="Arial"/>
          <w:sz w:val="24"/>
          <w:szCs w:val="24"/>
        </w:rPr>
        <w:t xml:space="preserve"> </w:t>
      </w:r>
      <w:r w:rsidRPr="007A6B0B">
        <w:rPr>
          <w:rFonts w:ascii="Arial" w:hAnsi="Arial" w:cs="Arial"/>
          <w:sz w:val="24"/>
          <w:szCs w:val="24"/>
        </w:rPr>
        <w:t>Contudo, essa atuação exige formação crítica dos psicólogos, políticas públicas que a sustentem</w:t>
      </w:r>
      <w:r>
        <w:rPr>
          <w:rFonts w:ascii="Arial" w:hAnsi="Arial" w:cs="Arial"/>
          <w:sz w:val="24"/>
          <w:szCs w:val="24"/>
        </w:rPr>
        <w:t xml:space="preserve"> (e que sejam </w:t>
      </w:r>
      <w:r>
        <w:rPr>
          <w:rFonts w:ascii="Arial" w:hAnsi="Arial" w:cs="Arial"/>
          <w:sz w:val="24"/>
          <w:szCs w:val="24"/>
        </w:rPr>
        <w:lastRenderedPageBreak/>
        <w:t>algo além de um pedaço de papel),</w:t>
      </w:r>
      <w:r w:rsidRPr="007A6B0B">
        <w:rPr>
          <w:rFonts w:ascii="Arial" w:hAnsi="Arial" w:cs="Arial"/>
          <w:sz w:val="24"/>
          <w:szCs w:val="24"/>
        </w:rPr>
        <w:t xml:space="preserve"> </w:t>
      </w:r>
      <w:r>
        <w:rPr>
          <w:rFonts w:ascii="Arial" w:hAnsi="Arial" w:cs="Arial"/>
          <w:sz w:val="24"/>
          <w:szCs w:val="24"/>
        </w:rPr>
        <w:t>práticas institucionais coop</w:t>
      </w:r>
      <w:r w:rsidR="00D62D58">
        <w:rPr>
          <w:rFonts w:ascii="Arial" w:hAnsi="Arial" w:cs="Arial"/>
          <w:sz w:val="24"/>
          <w:szCs w:val="24"/>
        </w:rPr>
        <w:t xml:space="preserve">erativas e </w:t>
      </w:r>
      <w:r w:rsidRPr="007A6B0B">
        <w:rPr>
          <w:rFonts w:ascii="Arial" w:hAnsi="Arial" w:cs="Arial"/>
          <w:sz w:val="24"/>
          <w:szCs w:val="24"/>
        </w:rPr>
        <w:t xml:space="preserve">uma ruptura com heranças epistemológicas que culpabilizam os sujeitos em vez de questionar </w:t>
      </w:r>
      <w:r w:rsidR="00D62D58">
        <w:rPr>
          <w:rFonts w:ascii="Arial" w:hAnsi="Arial" w:cs="Arial"/>
          <w:sz w:val="24"/>
          <w:szCs w:val="24"/>
        </w:rPr>
        <w:t>o contexto e as estruturas sociais e escolares</w:t>
      </w:r>
      <w:r w:rsidRPr="007A6B0B">
        <w:rPr>
          <w:rFonts w:ascii="Arial" w:hAnsi="Arial" w:cs="Arial"/>
          <w:sz w:val="24"/>
          <w:szCs w:val="24"/>
        </w:rPr>
        <w:t>.</w:t>
      </w:r>
    </w:p>
    <w:p w14:paraId="61B6C425" w14:textId="7DD135F0" w:rsidR="007A6B0B" w:rsidRPr="007A6B0B" w:rsidRDefault="007A6B0B" w:rsidP="007A6B0B">
      <w:pPr>
        <w:spacing w:line="360" w:lineRule="auto"/>
        <w:ind w:firstLine="709"/>
        <w:rPr>
          <w:rFonts w:ascii="Arial" w:hAnsi="Arial" w:cs="Arial"/>
          <w:sz w:val="24"/>
          <w:szCs w:val="24"/>
        </w:rPr>
      </w:pPr>
      <w:r w:rsidRPr="007A6B0B">
        <w:rPr>
          <w:rFonts w:ascii="Arial" w:hAnsi="Arial" w:cs="Arial"/>
          <w:sz w:val="24"/>
          <w:szCs w:val="24"/>
        </w:rPr>
        <w:t>A Psicologia Escolar, ao se articular com os princípios da promoção da saúde, amplia seu papel para além da prevenção e da clínica, tornando-se agente de transformação social. É essencial que a formação e a atuação do psicólogo estejam ancoradas em referenciais que reconheçam a historicidade da profissão e suas implicações políticas, para que não se reproduzam as práticas excludentes que marcaram o passado da psicologia na educação.</w:t>
      </w:r>
    </w:p>
    <w:p w14:paraId="6607D770" w14:textId="0D64D81B" w:rsidR="007A6B0B" w:rsidRPr="007A6B0B" w:rsidRDefault="007A6B0B" w:rsidP="007A6B0B">
      <w:pPr>
        <w:spacing w:line="360" w:lineRule="auto"/>
        <w:ind w:firstLine="709"/>
        <w:rPr>
          <w:rFonts w:ascii="Arial" w:hAnsi="Arial" w:cs="Arial"/>
          <w:sz w:val="24"/>
          <w:szCs w:val="24"/>
        </w:rPr>
      </w:pPr>
      <w:r>
        <w:rPr>
          <w:rFonts w:ascii="Arial" w:hAnsi="Arial" w:cs="Arial"/>
          <w:sz w:val="24"/>
          <w:szCs w:val="24"/>
        </w:rPr>
        <w:t>P</w:t>
      </w:r>
      <w:r w:rsidRPr="007A6B0B">
        <w:rPr>
          <w:rFonts w:ascii="Arial" w:hAnsi="Arial" w:cs="Arial"/>
          <w:sz w:val="24"/>
          <w:szCs w:val="24"/>
        </w:rPr>
        <w:t>romover saúde nas escolas é promover cidadania</w:t>
      </w:r>
      <w:r>
        <w:rPr>
          <w:rFonts w:ascii="Arial" w:hAnsi="Arial" w:cs="Arial"/>
          <w:sz w:val="24"/>
          <w:szCs w:val="24"/>
        </w:rPr>
        <w:t>, o bem-conviver e a</w:t>
      </w:r>
      <w:r w:rsidRPr="007A6B0B">
        <w:rPr>
          <w:rFonts w:ascii="Arial" w:hAnsi="Arial" w:cs="Arial"/>
          <w:sz w:val="24"/>
          <w:szCs w:val="24"/>
        </w:rPr>
        <w:t xml:space="preserve"> convivência democrática, fortalecendo o compromisso ético da Psicologia com a educação pública e com a construção de uma sociedade mais justa.</w:t>
      </w:r>
    </w:p>
    <w:p w14:paraId="2EABA2E7" w14:textId="77777777" w:rsidR="00126DD2" w:rsidRDefault="00126DD2" w:rsidP="00DF040B">
      <w:pPr>
        <w:pStyle w:val="Texto"/>
      </w:pPr>
    </w:p>
    <w:p w14:paraId="7F32F155" w14:textId="540A6AAF" w:rsidR="006306D9" w:rsidRDefault="00707214" w:rsidP="004C446D">
      <w:pPr>
        <w:pStyle w:val="TtulosNoNumerados"/>
      </w:pPr>
      <w:r w:rsidRPr="00707214">
        <w:t>REFERÊNCIAS</w:t>
      </w:r>
      <w:r w:rsidR="00F97C22">
        <w:t xml:space="preserve"> </w:t>
      </w:r>
    </w:p>
    <w:p w14:paraId="182368D6" w14:textId="383B2B5B" w:rsidR="00DF1A38" w:rsidRDefault="00DF1A38" w:rsidP="008B4804">
      <w:pPr>
        <w:pStyle w:val="Texto"/>
        <w:spacing w:line="240" w:lineRule="auto"/>
        <w:ind w:firstLine="0"/>
        <w:jc w:val="left"/>
        <w:rPr>
          <w:w w:val="110"/>
        </w:rPr>
      </w:pPr>
      <w:r w:rsidRPr="00D60BAB">
        <w:rPr>
          <w:w w:val="110"/>
        </w:rPr>
        <w:t>BOARINI,</w:t>
      </w:r>
      <w:r w:rsidRPr="00D60BAB">
        <w:rPr>
          <w:spacing w:val="-10"/>
          <w:w w:val="110"/>
        </w:rPr>
        <w:t xml:space="preserve"> </w:t>
      </w:r>
      <w:r w:rsidRPr="00D60BAB">
        <w:rPr>
          <w:w w:val="110"/>
        </w:rPr>
        <w:t>M.</w:t>
      </w:r>
      <w:r w:rsidRPr="00D60BAB">
        <w:rPr>
          <w:spacing w:val="-10"/>
          <w:w w:val="110"/>
        </w:rPr>
        <w:t xml:space="preserve"> </w:t>
      </w:r>
      <w:r w:rsidRPr="00D60BAB">
        <w:rPr>
          <w:w w:val="110"/>
        </w:rPr>
        <w:t>L.;</w:t>
      </w:r>
      <w:r w:rsidRPr="00D60BAB">
        <w:rPr>
          <w:spacing w:val="-10"/>
          <w:w w:val="110"/>
        </w:rPr>
        <w:t xml:space="preserve"> </w:t>
      </w:r>
      <w:r w:rsidRPr="00D60BAB">
        <w:rPr>
          <w:w w:val="110"/>
        </w:rPr>
        <w:t>YAMAMOTO,</w:t>
      </w:r>
      <w:r w:rsidRPr="00D60BAB">
        <w:rPr>
          <w:spacing w:val="-10"/>
          <w:w w:val="110"/>
        </w:rPr>
        <w:t xml:space="preserve"> </w:t>
      </w:r>
      <w:r w:rsidRPr="00D60BAB">
        <w:rPr>
          <w:w w:val="110"/>
        </w:rPr>
        <w:t>O.</w:t>
      </w:r>
      <w:r w:rsidRPr="00D60BAB">
        <w:rPr>
          <w:spacing w:val="-10"/>
          <w:w w:val="110"/>
        </w:rPr>
        <w:t xml:space="preserve"> </w:t>
      </w:r>
      <w:r w:rsidRPr="00D60BAB">
        <w:rPr>
          <w:w w:val="110"/>
        </w:rPr>
        <w:t>Higienismo</w:t>
      </w:r>
      <w:r w:rsidRPr="00D60BAB">
        <w:rPr>
          <w:spacing w:val="-10"/>
          <w:w w:val="110"/>
        </w:rPr>
        <w:t xml:space="preserve"> </w:t>
      </w:r>
      <w:r w:rsidRPr="00D60BAB">
        <w:rPr>
          <w:w w:val="110"/>
        </w:rPr>
        <w:t>e</w:t>
      </w:r>
      <w:r w:rsidRPr="00D60BAB">
        <w:rPr>
          <w:spacing w:val="-10"/>
          <w:w w:val="110"/>
        </w:rPr>
        <w:t xml:space="preserve"> </w:t>
      </w:r>
      <w:r w:rsidRPr="00D60BAB">
        <w:rPr>
          <w:w w:val="110"/>
        </w:rPr>
        <w:t>eugenia:</w:t>
      </w:r>
      <w:r w:rsidRPr="00D60BAB">
        <w:rPr>
          <w:spacing w:val="-10"/>
          <w:w w:val="110"/>
        </w:rPr>
        <w:t xml:space="preserve"> </w:t>
      </w:r>
      <w:r w:rsidRPr="00D60BAB">
        <w:rPr>
          <w:w w:val="110"/>
        </w:rPr>
        <w:t>discursos</w:t>
      </w:r>
      <w:r w:rsidRPr="00D60BAB">
        <w:rPr>
          <w:spacing w:val="-10"/>
          <w:w w:val="110"/>
        </w:rPr>
        <w:t xml:space="preserve"> </w:t>
      </w:r>
      <w:r w:rsidRPr="00D60BAB">
        <w:rPr>
          <w:w w:val="110"/>
        </w:rPr>
        <w:t>que não</w:t>
      </w:r>
      <w:r w:rsidRPr="00D60BAB">
        <w:rPr>
          <w:spacing w:val="-4"/>
          <w:w w:val="110"/>
        </w:rPr>
        <w:t xml:space="preserve"> </w:t>
      </w:r>
      <w:r w:rsidRPr="00D60BAB">
        <w:rPr>
          <w:w w:val="110"/>
        </w:rPr>
        <w:t>envelhecem.</w:t>
      </w:r>
      <w:r w:rsidRPr="00D60BAB">
        <w:rPr>
          <w:spacing w:val="-4"/>
          <w:w w:val="110"/>
        </w:rPr>
        <w:t xml:space="preserve"> </w:t>
      </w:r>
      <w:r w:rsidRPr="00D60BAB">
        <w:rPr>
          <w:b/>
          <w:bCs/>
          <w:iCs/>
          <w:w w:val="110"/>
        </w:rPr>
        <w:t>Psicol.</w:t>
      </w:r>
      <w:r w:rsidRPr="00D60BAB">
        <w:rPr>
          <w:b/>
          <w:bCs/>
          <w:iCs/>
          <w:spacing w:val="-7"/>
          <w:w w:val="110"/>
        </w:rPr>
        <w:t xml:space="preserve"> </w:t>
      </w:r>
      <w:r w:rsidRPr="00D60BAB">
        <w:rPr>
          <w:b/>
          <w:bCs/>
          <w:iCs/>
          <w:w w:val="110"/>
        </w:rPr>
        <w:t>Rev.</w:t>
      </w:r>
      <w:r w:rsidRPr="00D60BAB">
        <w:rPr>
          <w:w w:val="110"/>
        </w:rPr>
        <w:t>,</w:t>
      </w:r>
      <w:r w:rsidRPr="00D60BAB">
        <w:rPr>
          <w:spacing w:val="-4"/>
          <w:w w:val="110"/>
        </w:rPr>
        <w:t xml:space="preserve"> </w:t>
      </w:r>
      <w:r w:rsidRPr="00D60BAB">
        <w:rPr>
          <w:w w:val="110"/>
        </w:rPr>
        <w:t>p.</w:t>
      </w:r>
      <w:r w:rsidRPr="00D60BAB">
        <w:rPr>
          <w:spacing w:val="-4"/>
          <w:w w:val="110"/>
        </w:rPr>
        <w:t xml:space="preserve"> </w:t>
      </w:r>
      <w:r w:rsidRPr="00D60BAB">
        <w:rPr>
          <w:w w:val="110"/>
        </w:rPr>
        <w:t>59-71,</w:t>
      </w:r>
      <w:r w:rsidRPr="00D60BAB">
        <w:rPr>
          <w:spacing w:val="-4"/>
          <w:w w:val="110"/>
        </w:rPr>
        <w:t xml:space="preserve"> </w:t>
      </w:r>
      <w:r w:rsidRPr="00D60BAB">
        <w:rPr>
          <w:w w:val="110"/>
        </w:rPr>
        <w:t>2004</w:t>
      </w:r>
      <w:r w:rsidRPr="00D60BAB">
        <w:rPr>
          <w:w w:val="110"/>
        </w:rPr>
        <w:t>.</w:t>
      </w:r>
    </w:p>
    <w:p w14:paraId="74A800C9" w14:textId="77777777" w:rsidR="00D60BAB" w:rsidRPr="00D60BAB" w:rsidRDefault="00D60BAB" w:rsidP="008B4804">
      <w:pPr>
        <w:pStyle w:val="Texto"/>
        <w:spacing w:line="240" w:lineRule="auto"/>
        <w:ind w:firstLine="0"/>
        <w:jc w:val="left"/>
        <w:rPr>
          <w:w w:val="110"/>
        </w:rPr>
      </w:pPr>
    </w:p>
    <w:p w14:paraId="1A9FD0D4" w14:textId="50FB13A8" w:rsidR="008B4804" w:rsidRDefault="00DF1A38" w:rsidP="008B4804">
      <w:pPr>
        <w:pStyle w:val="Texto"/>
        <w:spacing w:line="240" w:lineRule="auto"/>
        <w:ind w:firstLine="0"/>
        <w:jc w:val="left"/>
        <w:rPr>
          <w:color w:val="222222"/>
          <w:shd w:val="clear" w:color="auto" w:fill="FFFFFF"/>
        </w:rPr>
      </w:pPr>
      <w:r w:rsidRPr="00D60BAB">
        <w:rPr>
          <w:w w:val="105"/>
        </w:rPr>
        <w:t>BOCK,</w:t>
      </w:r>
      <w:r w:rsidRPr="00D60BAB">
        <w:rPr>
          <w:spacing w:val="-14"/>
          <w:w w:val="105"/>
        </w:rPr>
        <w:t xml:space="preserve"> </w:t>
      </w:r>
      <w:r w:rsidRPr="00D60BAB">
        <w:rPr>
          <w:w w:val="105"/>
        </w:rPr>
        <w:t>A.</w:t>
      </w:r>
      <w:r w:rsidRPr="00D60BAB">
        <w:rPr>
          <w:spacing w:val="-14"/>
          <w:w w:val="105"/>
        </w:rPr>
        <w:t xml:space="preserve"> </w:t>
      </w:r>
      <w:r w:rsidRPr="00D60BAB">
        <w:rPr>
          <w:w w:val="105"/>
        </w:rPr>
        <w:t>M.</w:t>
      </w:r>
      <w:r w:rsidRPr="00D60BAB">
        <w:rPr>
          <w:spacing w:val="-14"/>
          <w:w w:val="105"/>
        </w:rPr>
        <w:t xml:space="preserve"> </w:t>
      </w:r>
      <w:r w:rsidRPr="00D60BAB">
        <w:rPr>
          <w:w w:val="105"/>
        </w:rPr>
        <w:t>B</w:t>
      </w:r>
      <w:r w:rsidRPr="00D60BAB">
        <w:rPr>
          <w:w w:val="105"/>
        </w:rPr>
        <w:t xml:space="preserve"> et al</w:t>
      </w:r>
      <w:r w:rsidRPr="00D60BAB">
        <w:rPr>
          <w:w w:val="105"/>
        </w:rPr>
        <w:t>.</w:t>
      </w:r>
      <w:r w:rsidRPr="00D60BAB">
        <w:rPr>
          <w:spacing w:val="-14"/>
          <w:w w:val="105"/>
        </w:rPr>
        <w:t xml:space="preserve"> </w:t>
      </w:r>
      <w:r w:rsidRPr="00D60BAB">
        <w:rPr>
          <w:color w:val="222222"/>
          <w:shd w:val="clear" w:color="auto" w:fill="FFFFFF"/>
        </w:rPr>
        <w:t>Psicologia da Educação: cumplicidade ideológica. </w:t>
      </w:r>
      <w:r w:rsidRPr="00D60BAB">
        <w:rPr>
          <w:b/>
          <w:bCs/>
          <w:color w:val="222222"/>
          <w:shd w:val="clear" w:color="auto" w:fill="FFFFFF"/>
        </w:rPr>
        <w:t>Psicologia escolar: teorias críticas</w:t>
      </w:r>
      <w:r w:rsidRPr="00D60BAB">
        <w:rPr>
          <w:color w:val="222222"/>
          <w:shd w:val="clear" w:color="auto" w:fill="FFFFFF"/>
        </w:rPr>
        <w:t>, v. 1, p. 79-103, 2003.</w:t>
      </w:r>
    </w:p>
    <w:p w14:paraId="7EB4F14C" w14:textId="77777777" w:rsidR="00D60BAB" w:rsidRPr="00D60BAB" w:rsidRDefault="00D60BAB" w:rsidP="008B4804">
      <w:pPr>
        <w:pStyle w:val="Texto"/>
        <w:spacing w:line="240" w:lineRule="auto"/>
        <w:ind w:firstLine="0"/>
        <w:jc w:val="left"/>
      </w:pPr>
    </w:p>
    <w:p w14:paraId="0E247439" w14:textId="4B2DE674" w:rsidR="00D60BAB" w:rsidRDefault="00D60BAB" w:rsidP="008B4804">
      <w:pPr>
        <w:pStyle w:val="Texto"/>
        <w:spacing w:line="240" w:lineRule="auto"/>
        <w:ind w:firstLine="0"/>
        <w:jc w:val="left"/>
        <w:rPr>
          <w:w w:val="105"/>
        </w:rPr>
      </w:pPr>
      <w:r w:rsidRPr="00D60BAB">
        <w:rPr>
          <w:w w:val="105"/>
        </w:rPr>
        <w:t xml:space="preserve">BRASIL. Ministério da Saúde. </w:t>
      </w:r>
      <w:r w:rsidRPr="00D60BAB">
        <w:rPr>
          <w:i/>
          <w:w w:val="105"/>
        </w:rPr>
        <w:t>Projeto promoção da saúde</w:t>
      </w:r>
      <w:r w:rsidRPr="00D60BAB">
        <w:rPr>
          <w:w w:val="105"/>
        </w:rPr>
        <w:t>. Brasília, DF: Ministério da Saúde, 2002. (Série B. Textos Básicos em Saúde).</w:t>
      </w:r>
    </w:p>
    <w:p w14:paraId="72B26D91" w14:textId="77777777" w:rsidR="00D60BAB" w:rsidRPr="00D60BAB" w:rsidRDefault="00D60BAB" w:rsidP="008B4804">
      <w:pPr>
        <w:pStyle w:val="Texto"/>
        <w:spacing w:line="240" w:lineRule="auto"/>
        <w:ind w:firstLine="0"/>
        <w:jc w:val="left"/>
        <w:rPr>
          <w:w w:val="105"/>
        </w:rPr>
      </w:pPr>
    </w:p>
    <w:p w14:paraId="2A2E2C25" w14:textId="08BAD6DA" w:rsidR="00D60BAB" w:rsidRPr="00D60BAB" w:rsidRDefault="00D60BAB" w:rsidP="008B4804">
      <w:pPr>
        <w:pStyle w:val="Texto"/>
        <w:spacing w:line="240" w:lineRule="auto"/>
        <w:ind w:firstLine="0"/>
        <w:jc w:val="left"/>
        <w:rPr>
          <w:w w:val="110"/>
        </w:rPr>
      </w:pPr>
      <w:r w:rsidRPr="00D60BAB">
        <w:rPr>
          <w:w w:val="110"/>
        </w:rPr>
        <w:t>CHRISTOFARI,</w:t>
      </w:r>
      <w:r w:rsidRPr="00D60BAB">
        <w:rPr>
          <w:spacing w:val="-9"/>
          <w:w w:val="110"/>
        </w:rPr>
        <w:t xml:space="preserve"> </w:t>
      </w:r>
      <w:r w:rsidRPr="00D60BAB">
        <w:rPr>
          <w:w w:val="110"/>
        </w:rPr>
        <w:t>A.</w:t>
      </w:r>
      <w:r w:rsidRPr="00D60BAB">
        <w:rPr>
          <w:spacing w:val="-9"/>
          <w:w w:val="110"/>
        </w:rPr>
        <w:t xml:space="preserve"> </w:t>
      </w:r>
      <w:r w:rsidRPr="00D60BAB">
        <w:rPr>
          <w:w w:val="110"/>
        </w:rPr>
        <w:t>C.</w:t>
      </w:r>
      <w:r w:rsidRPr="00D60BAB">
        <w:rPr>
          <w:spacing w:val="-9"/>
          <w:w w:val="110"/>
        </w:rPr>
        <w:t xml:space="preserve"> </w:t>
      </w:r>
      <w:r w:rsidRPr="00D60BAB">
        <w:rPr>
          <w:w w:val="110"/>
        </w:rPr>
        <w:t>A</w:t>
      </w:r>
      <w:r w:rsidRPr="00D60BAB">
        <w:rPr>
          <w:spacing w:val="-9"/>
          <w:w w:val="110"/>
        </w:rPr>
        <w:t xml:space="preserve"> </w:t>
      </w:r>
      <w:r w:rsidRPr="00D60BAB">
        <w:rPr>
          <w:w w:val="110"/>
        </w:rPr>
        <w:t>medicalização</w:t>
      </w:r>
      <w:r w:rsidRPr="00D60BAB">
        <w:rPr>
          <w:spacing w:val="-9"/>
          <w:w w:val="110"/>
        </w:rPr>
        <w:t xml:space="preserve"> </w:t>
      </w:r>
      <w:r w:rsidRPr="00D60BAB">
        <w:rPr>
          <w:w w:val="110"/>
        </w:rPr>
        <w:t>na</w:t>
      </w:r>
      <w:r w:rsidRPr="00D60BAB">
        <w:rPr>
          <w:spacing w:val="-9"/>
          <w:w w:val="110"/>
        </w:rPr>
        <w:t xml:space="preserve"> </w:t>
      </w:r>
      <w:r w:rsidRPr="00D60BAB">
        <w:rPr>
          <w:w w:val="110"/>
        </w:rPr>
        <w:t>escola.</w:t>
      </w:r>
      <w:r w:rsidRPr="00D60BAB">
        <w:rPr>
          <w:spacing w:val="-9"/>
          <w:w w:val="110"/>
        </w:rPr>
        <w:t xml:space="preserve"> </w:t>
      </w:r>
      <w:r w:rsidRPr="00D60BAB">
        <w:rPr>
          <w:w w:val="110"/>
        </w:rPr>
        <w:t>SciELO</w:t>
      </w:r>
      <w:r w:rsidRPr="00D60BAB">
        <w:rPr>
          <w:spacing w:val="-9"/>
          <w:w w:val="110"/>
        </w:rPr>
        <w:t xml:space="preserve"> </w:t>
      </w:r>
      <w:r w:rsidRPr="00D60BAB">
        <w:rPr>
          <w:w w:val="110"/>
        </w:rPr>
        <w:t>em</w:t>
      </w:r>
      <w:r w:rsidRPr="00D60BAB">
        <w:rPr>
          <w:spacing w:val="-9"/>
          <w:w w:val="110"/>
        </w:rPr>
        <w:t xml:space="preserve"> </w:t>
      </w:r>
      <w:r w:rsidRPr="00D60BAB">
        <w:rPr>
          <w:w w:val="110"/>
        </w:rPr>
        <w:t>Perspectiva.</w:t>
      </w:r>
      <w:r w:rsidRPr="00D60BAB">
        <w:rPr>
          <w:b/>
          <w:bCs/>
          <w:w w:val="110"/>
        </w:rPr>
        <w:t xml:space="preserve"> Humanas</w:t>
      </w:r>
      <w:r w:rsidRPr="00D60BAB">
        <w:rPr>
          <w:w w:val="110"/>
        </w:rPr>
        <w:t xml:space="preserve">, 2015. Disponível em: </w:t>
      </w:r>
      <w:hyperlink r:id="rId8">
        <w:r w:rsidRPr="00D60BAB">
          <w:rPr>
            <w:w w:val="110"/>
          </w:rPr>
          <w:t>https://humanas.blog.scielo.org/</w:t>
        </w:r>
      </w:hyperlink>
      <w:r w:rsidRPr="00D60BAB">
        <w:rPr>
          <w:w w:val="110"/>
        </w:rPr>
        <w:t xml:space="preserve"> </w:t>
      </w:r>
      <w:hyperlink r:id="rId9">
        <w:r w:rsidRPr="00D60BAB">
          <w:rPr>
            <w:w w:val="110"/>
          </w:rPr>
          <w:t>blog/2015/12/17/a-</w:t>
        </w:r>
        <w:proofErr w:type="spellStart"/>
        <w:r w:rsidRPr="00D60BAB">
          <w:rPr>
            <w:w w:val="110"/>
          </w:rPr>
          <w:t>medicalizacao</w:t>
        </w:r>
        <w:proofErr w:type="spellEnd"/>
        <w:r w:rsidRPr="00D60BAB">
          <w:rPr>
            <w:w w:val="110"/>
          </w:rPr>
          <w:t>-na-escola/.</w:t>
        </w:r>
      </w:hyperlink>
      <w:r w:rsidRPr="00D60BAB">
        <w:rPr>
          <w:spacing w:val="-1"/>
          <w:w w:val="110"/>
        </w:rPr>
        <w:t xml:space="preserve"> </w:t>
      </w:r>
      <w:r w:rsidRPr="00D60BAB">
        <w:rPr>
          <w:w w:val="110"/>
        </w:rPr>
        <w:t>Acesso</w:t>
      </w:r>
      <w:r w:rsidRPr="00D60BAB">
        <w:rPr>
          <w:spacing w:val="-1"/>
          <w:w w:val="110"/>
        </w:rPr>
        <w:t xml:space="preserve"> </w:t>
      </w:r>
      <w:r w:rsidRPr="00D60BAB">
        <w:rPr>
          <w:w w:val="110"/>
        </w:rPr>
        <w:t>em:</w:t>
      </w:r>
      <w:r w:rsidRPr="00D60BAB">
        <w:rPr>
          <w:spacing w:val="-1"/>
          <w:w w:val="110"/>
        </w:rPr>
        <w:t xml:space="preserve"> </w:t>
      </w:r>
      <w:r w:rsidRPr="00D60BAB">
        <w:rPr>
          <w:w w:val="110"/>
        </w:rPr>
        <w:t>1</w:t>
      </w:r>
      <w:r w:rsidRPr="00D60BAB">
        <w:rPr>
          <w:spacing w:val="-1"/>
          <w:w w:val="110"/>
        </w:rPr>
        <w:t xml:space="preserve"> </w:t>
      </w:r>
      <w:r w:rsidRPr="00D60BAB">
        <w:rPr>
          <w:w w:val="110"/>
        </w:rPr>
        <w:t>jul.</w:t>
      </w:r>
      <w:r w:rsidRPr="00D60BAB">
        <w:rPr>
          <w:spacing w:val="-1"/>
          <w:w w:val="110"/>
        </w:rPr>
        <w:t xml:space="preserve"> </w:t>
      </w:r>
      <w:r w:rsidRPr="00D60BAB">
        <w:rPr>
          <w:w w:val="110"/>
        </w:rPr>
        <w:t>2025</w:t>
      </w:r>
      <w:r w:rsidRPr="00D60BAB">
        <w:rPr>
          <w:w w:val="110"/>
        </w:rPr>
        <w:t>.</w:t>
      </w:r>
    </w:p>
    <w:p w14:paraId="2ABBCA5E" w14:textId="77777777" w:rsidR="00D60BAB" w:rsidRDefault="00D60BAB" w:rsidP="008B4804">
      <w:pPr>
        <w:pStyle w:val="Texto"/>
        <w:spacing w:line="240" w:lineRule="auto"/>
        <w:ind w:firstLine="0"/>
        <w:jc w:val="left"/>
        <w:rPr>
          <w:w w:val="110"/>
          <w:sz w:val="21"/>
        </w:rPr>
      </w:pPr>
    </w:p>
    <w:p w14:paraId="561E383B" w14:textId="4F178653" w:rsidR="00D60BAB" w:rsidRDefault="00D60BAB" w:rsidP="008B4804">
      <w:pPr>
        <w:pStyle w:val="Texto"/>
        <w:spacing w:line="240" w:lineRule="auto"/>
        <w:ind w:firstLine="0"/>
        <w:jc w:val="left"/>
      </w:pPr>
      <w:r w:rsidRPr="00D60BAB">
        <w:t xml:space="preserve">DAMASCENO, R. S. et al. Psicologia e escola pública: um estudo de revisão </w:t>
      </w:r>
      <w:proofErr w:type="spellStart"/>
      <w:r w:rsidRPr="00D60BAB">
        <w:t>sis</w:t>
      </w:r>
      <w:proofErr w:type="spellEnd"/>
      <w:r w:rsidRPr="00D60BAB">
        <w:t>- temática. Interação Psicológica, p. 296-313, 2023. Disponível em: https://revistas. ufpr.br/psicologia/</w:t>
      </w:r>
      <w:proofErr w:type="spellStart"/>
      <w:r w:rsidRPr="00D60BAB">
        <w:t>article</w:t>
      </w:r>
      <w:proofErr w:type="spellEnd"/>
      <w:r w:rsidRPr="00D60BAB">
        <w:t>/download/86811/51218/. Acesso em: 30 jun. 2025.</w:t>
      </w:r>
    </w:p>
    <w:p w14:paraId="7330DFC5" w14:textId="77777777" w:rsidR="00D60BAB" w:rsidRDefault="00D60BAB" w:rsidP="008B4804">
      <w:pPr>
        <w:pStyle w:val="Texto"/>
        <w:spacing w:line="240" w:lineRule="auto"/>
        <w:ind w:firstLine="0"/>
        <w:jc w:val="left"/>
      </w:pPr>
    </w:p>
    <w:p w14:paraId="55F025F6" w14:textId="77777777" w:rsidR="00D60BAB" w:rsidRDefault="00D60BAB" w:rsidP="00D60BAB">
      <w:pPr>
        <w:pStyle w:val="Texto"/>
        <w:spacing w:line="240" w:lineRule="auto"/>
        <w:ind w:firstLine="0"/>
        <w:jc w:val="left"/>
      </w:pPr>
      <w:r>
        <w:t>GUARDIA, E. N. C. Aporte para uma hermenêutica em psicologia escolar.</w:t>
      </w:r>
    </w:p>
    <w:p w14:paraId="3137357C" w14:textId="78ED3AC9" w:rsidR="00D60BAB" w:rsidRDefault="00D60BAB" w:rsidP="00D60BAB">
      <w:pPr>
        <w:pStyle w:val="Texto"/>
        <w:spacing w:line="240" w:lineRule="auto"/>
        <w:ind w:firstLine="0"/>
        <w:jc w:val="left"/>
      </w:pPr>
      <w:r w:rsidRPr="00D60BAB">
        <w:rPr>
          <w:b/>
          <w:bCs/>
        </w:rPr>
        <w:t>Psicologia: Ciência e Profissão</w:t>
      </w:r>
      <w:r>
        <w:t>, v. 25, n. 2, p. 304-319, 2005.</w:t>
      </w:r>
    </w:p>
    <w:p w14:paraId="3B79D486" w14:textId="77777777" w:rsidR="00D60BAB" w:rsidRDefault="00D60BAB" w:rsidP="00D60BAB">
      <w:pPr>
        <w:pStyle w:val="Texto"/>
        <w:spacing w:line="240" w:lineRule="auto"/>
        <w:ind w:firstLine="0"/>
        <w:jc w:val="left"/>
      </w:pPr>
    </w:p>
    <w:p w14:paraId="249A692F" w14:textId="449317A8" w:rsidR="00D60BAB" w:rsidRDefault="00D60BAB" w:rsidP="00D60BAB">
      <w:pPr>
        <w:pStyle w:val="Texto"/>
        <w:spacing w:line="240" w:lineRule="auto"/>
        <w:ind w:firstLine="0"/>
        <w:jc w:val="left"/>
      </w:pPr>
      <w:r>
        <w:t>GUZZO, R. S. L. Saúde psicológica, sucesso escolar e eficácia da escola: desafios do novo milênio para a psicologia escolar. In: DEL PRETTE, Z. A.</w:t>
      </w:r>
      <w:r>
        <w:t xml:space="preserve"> </w:t>
      </w:r>
      <w:r>
        <w:t xml:space="preserve">P. (Org.). </w:t>
      </w:r>
      <w:r w:rsidRPr="00D60BAB">
        <w:rPr>
          <w:b/>
          <w:bCs/>
        </w:rPr>
        <w:t>Psicologia escolar: pesquisa, formação e prática</w:t>
      </w:r>
      <w:r>
        <w:t>. Campinas: Editora</w:t>
      </w:r>
    </w:p>
    <w:p w14:paraId="269CEC43" w14:textId="52C1F96E" w:rsidR="00D60BAB" w:rsidRDefault="00D60BAB" w:rsidP="00D60BAB">
      <w:pPr>
        <w:pStyle w:val="Texto"/>
        <w:spacing w:line="240" w:lineRule="auto"/>
        <w:ind w:firstLine="0"/>
        <w:jc w:val="left"/>
      </w:pPr>
      <w:r>
        <w:t>Alínea, 2011. p. 19-36.</w:t>
      </w:r>
    </w:p>
    <w:p w14:paraId="32C5576E" w14:textId="77777777" w:rsidR="00D60BAB" w:rsidRDefault="00D60BAB" w:rsidP="00D60BAB">
      <w:pPr>
        <w:pStyle w:val="Texto"/>
        <w:spacing w:line="240" w:lineRule="auto"/>
        <w:ind w:firstLine="0"/>
        <w:jc w:val="left"/>
      </w:pPr>
    </w:p>
    <w:p w14:paraId="44DD4E52" w14:textId="535B37F9" w:rsidR="00D60BAB" w:rsidRDefault="00D60BAB" w:rsidP="00D60BAB">
      <w:pPr>
        <w:pStyle w:val="Texto"/>
        <w:spacing w:line="240" w:lineRule="auto"/>
        <w:ind w:firstLine="0"/>
        <w:jc w:val="left"/>
        <w:rPr>
          <w:w w:val="110"/>
          <w:sz w:val="21"/>
        </w:rPr>
      </w:pPr>
      <w:r>
        <w:rPr>
          <w:w w:val="110"/>
          <w:sz w:val="21"/>
        </w:rPr>
        <w:t>LANE, S. T. M. Uma Psicologia Social baseada no materialismo dialético: Da</w:t>
      </w:r>
      <w:r>
        <w:rPr>
          <w:spacing w:val="-4"/>
          <w:w w:val="110"/>
          <w:sz w:val="21"/>
        </w:rPr>
        <w:t xml:space="preserve"> </w:t>
      </w:r>
      <w:r>
        <w:rPr>
          <w:w w:val="110"/>
          <w:sz w:val="21"/>
        </w:rPr>
        <w:t>emoção</w:t>
      </w:r>
      <w:r>
        <w:rPr>
          <w:spacing w:val="-4"/>
          <w:w w:val="110"/>
          <w:sz w:val="21"/>
        </w:rPr>
        <w:t xml:space="preserve"> </w:t>
      </w:r>
      <w:r>
        <w:rPr>
          <w:w w:val="110"/>
          <w:sz w:val="21"/>
        </w:rPr>
        <w:t>ao</w:t>
      </w:r>
      <w:r>
        <w:rPr>
          <w:spacing w:val="-4"/>
          <w:w w:val="110"/>
          <w:sz w:val="21"/>
        </w:rPr>
        <w:t xml:space="preserve"> </w:t>
      </w:r>
      <w:r>
        <w:rPr>
          <w:w w:val="110"/>
          <w:sz w:val="21"/>
        </w:rPr>
        <w:t>inconsciente.</w:t>
      </w:r>
      <w:r>
        <w:rPr>
          <w:spacing w:val="-4"/>
          <w:w w:val="110"/>
          <w:sz w:val="21"/>
        </w:rPr>
        <w:t xml:space="preserve"> </w:t>
      </w:r>
      <w:r>
        <w:rPr>
          <w:rFonts w:ascii="Palatino Linotype" w:hAnsi="Palatino Linotype"/>
          <w:i/>
          <w:w w:val="110"/>
          <w:sz w:val="21"/>
        </w:rPr>
        <w:t>In</w:t>
      </w:r>
      <w:r>
        <w:rPr>
          <w:w w:val="110"/>
          <w:sz w:val="21"/>
        </w:rPr>
        <w:t>:</w:t>
      </w:r>
      <w:r>
        <w:rPr>
          <w:spacing w:val="-4"/>
          <w:w w:val="110"/>
          <w:sz w:val="21"/>
        </w:rPr>
        <w:t xml:space="preserve"> </w:t>
      </w:r>
      <w:r>
        <w:rPr>
          <w:w w:val="110"/>
          <w:sz w:val="21"/>
        </w:rPr>
        <w:t>ENCONTRO</w:t>
      </w:r>
      <w:r>
        <w:rPr>
          <w:spacing w:val="-4"/>
          <w:w w:val="110"/>
          <w:sz w:val="21"/>
        </w:rPr>
        <w:t xml:space="preserve"> </w:t>
      </w:r>
      <w:r>
        <w:rPr>
          <w:w w:val="110"/>
          <w:sz w:val="21"/>
        </w:rPr>
        <w:t>CIENTÍFICO</w:t>
      </w:r>
      <w:r>
        <w:rPr>
          <w:spacing w:val="-4"/>
          <w:w w:val="110"/>
          <w:sz w:val="21"/>
        </w:rPr>
        <w:t xml:space="preserve"> </w:t>
      </w:r>
      <w:r>
        <w:rPr>
          <w:w w:val="110"/>
          <w:sz w:val="21"/>
        </w:rPr>
        <w:t>DA</w:t>
      </w:r>
      <w:r>
        <w:rPr>
          <w:spacing w:val="-4"/>
          <w:w w:val="110"/>
          <w:sz w:val="21"/>
        </w:rPr>
        <w:t xml:space="preserve"> </w:t>
      </w:r>
      <w:r>
        <w:rPr>
          <w:w w:val="110"/>
          <w:sz w:val="21"/>
        </w:rPr>
        <w:t>ASSOCIA- ÇÃO NACIONAL DE PESQUISA E PÓS-GRADUAÇÃO EM PSICOLO- GIA,</w:t>
      </w:r>
      <w:r>
        <w:rPr>
          <w:spacing w:val="-15"/>
          <w:w w:val="110"/>
          <w:sz w:val="21"/>
        </w:rPr>
        <w:t xml:space="preserve"> </w:t>
      </w:r>
      <w:r>
        <w:rPr>
          <w:w w:val="110"/>
          <w:sz w:val="21"/>
        </w:rPr>
        <w:t>2.,</w:t>
      </w:r>
      <w:r>
        <w:rPr>
          <w:spacing w:val="-14"/>
          <w:w w:val="110"/>
          <w:sz w:val="21"/>
        </w:rPr>
        <w:t xml:space="preserve"> </w:t>
      </w:r>
      <w:r>
        <w:rPr>
          <w:w w:val="110"/>
          <w:sz w:val="21"/>
        </w:rPr>
        <w:t>1989,</w:t>
      </w:r>
      <w:r>
        <w:rPr>
          <w:spacing w:val="-15"/>
          <w:w w:val="110"/>
          <w:sz w:val="21"/>
        </w:rPr>
        <w:t xml:space="preserve"> </w:t>
      </w:r>
      <w:r>
        <w:rPr>
          <w:w w:val="110"/>
          <w:sz w:val="21"/>
        </w:rPr>
        <w:t>Gramado,</w:t>
      </w:r>
      <w:r>
        <w:rPr>
          <w:spacing w:val="-14"/>
          <w:w w:val="110"/>
          <w:sz w:val="21"/>
        </w:rPr>
        <w:t xml:space="preserve"> </w:t>
      </w:r>
      <w:r>
        <w:rPr>
          <w:w w:val="110"/>
          <w:sz w:val="21"/>
        </w:rPr>
        <w:t>RS.</w:t>
      </w:r>
      <w:r>
        <w:rPr>
          <w:spacing w:val="-15"/>
          <w:w w:val="110"/>
          <w:sz w:val="21"/>
        </w:rPr>
        <w:t xml:space="preserve"> </w:t>
      </w:r>
      <w:r>
        <w:rPr>
          <w:rFonts w:ascii="Palatino Linotype" w:hAnsi="Palatino Linotype"/>
          <w:i/>
          <w:w w:val="110"/>
          <w:sz w:val="21"/>
        </w:rPr>
        <w:t>Anais</w:t>
      </w:r>
      <w:r>
        <w:rPr>
          <w:rFonts w:ascii="Palatino Linotype" w:hAnsi="Palatino Linotype"/>
          <w:i/>
          <w:spacing w:val="-14"/>
          <w:w w:val="110"/>
          <w:sz w:val="21"/>
        </w:rPr>
        <w:t xml:space="preserve"> </w:t>
      </w:r>
      <w:r>
        <w:rPr>
          <w:w w:val="110"/>
          <w:sz w:val="21"/>
        </w:rPr>
        <w:t>[...].</w:t>
      </w:r>
      <w:r>
        <w:rPr>
          <w:spacing w:val="-15"/>
          <w:w w:val="110"/>
          <w:sz w:val="21"/>
        </w:rPr>
        <w:t xml:space="preserve"> </w:t>
      </w:r>
      <w:r>
        <w:rPr>
          <w:w w:val="110"/>
          <w:sz w:val="21"/>
        </w:rPr>
        <w:t>Gramado,</w:t>
      </w:r>
      <w:r>
        <w:rPr>
          <w:spacing w:val="-14"/>
          <w:w w:val="110"/>
          <w:sz w:val="21"/>
        </w:rPr>
        <w:t xml:space="preserve"> </w:t>
      </w:r>
      <w:r>
        <w:rPr>
          <w:w w:val="110"/>
          <w:sz w:val="21"/>
        </w:rPr>
        <w:t>RS:</w:t>
      </w:r>
      <w:r>
        <w:rPr>
          <w:spacing w:val="-14"/>
          <w:w w:val="110"/>
          <w:sz w:val="21"/>
        </w:rPr>
        <w:t xml:space="preserve"> </w:t>
      </w:r>
      <w:r>
        <w:rPr>
          <w:w w:val="110"/>
          <w:sz w:val="21"/>
        </w:rPr>
        <w:t>ANPEPP,</w:t>
      </w:r>
      <w:r>
        <w:rPr>
          <w:spacing w:val="-15"/>
          <w:w w:val="110"/>
          <w:sz w:val="21"/>
        </w:rPr>
        <w:t xml:space="preserve"> </w:t>
      </w:r>
      <w:r>
        <w:rPr>
          <w:w w:val="110"/>
          <w:sz w:val="21"/>
        </w:rPr>
        <w:t>1989</w:t>
      </w:r>
    </w:p>
    <w:p w14:paraId="36721918" w14:textId="49497231" w:rsidR="00D60BAB" w:rsidRDefault="00D60BAB" w:rsidP="00D60BAB">
      <w:pPr>
        <w:pStyle w:val="Texto"/>
        <w:spacing w:line="240" w:lineRule="auto"/>
        <w:ind w:firstLine="0"/>
        <w:jc w:val="left"/>
      </w:pPr>
      <w:r w:rsidRPr="00D60BAB">
        <w:lastRenderedPageBreak/>
        <w:t xml:space="preserve">LIMA, M. dos S. de. </w:t>
      </w:r>
      <w:r w:rsidRPr="00D60BAB">
        <w:rPr>
          <w:b/>
          <w:bCs/>
        </w:rPr>
        <w:t>Psicologia escolar</w:t>
      </w:r>
      <w:r w:rsidRPr="00D60BAB">
        <w:t>: a promoção da saúde mental na escola. 2018. Trabalho de Conclusão de Curso (Licenciatura em Pedagogia) – Instituto de Biociências, Universidade Estadual Paulista “Júlio de Mesquita Filho”, Rio Claro, 2018.</w:t>
      </w:r>
    </w:p>
    <w:p w14:paraId="4084CC0C" w14:textId="77777777" w:rsidR="00D60BAB" w:rsidRDefault="00D60BAB" w:rsidP="00D60BAB">
      <w:pPr>
        <w:pStyle w:val="Texto"/>
        <w:spacing w:line="240" w:lineRule="auto"/>
        <w:ind w:firstLine="0"/>
        <w:jc w:val="left"/>
      </w:pPr>
    </w:p>
    <w:p w14:paraId="0180C080" w14:textId="60115D88" w:rsidR="00D60BAB" w:rsidRDefault="003427BE" w:rsidP="00D60BAB">
      <w:pPr>
        <w:pStyle w:val="Texto"/>
        <w:spacing w:line="240" w:lineRule="auto"/>
        <w:ind w:firstLine="0"/>
        <w:jc w:val="left"/>
      </w:pPr>
      <w:r w:rsidRPr="003427BE">
        <w:t xml:space="preserve">MINISTÉRIO DA EDUCAÇÃO. </w:t>
      </w:r>
      <w:r w:rsidRPr="003427BE">
        <w:rPr>
          <w:b/>
          <w:bCs/>
        </w:rPr>
        <w:t>Base Nacional Comum Curricular</w:t>
      </w:r>
      <w:r w:rsidRPr="003427BE">
        <w:t>: Educação Infantil e Ensino Fundamental. Brasília, DF: Ministério da Educação, 2018. Disponível em: https://www.gov.br/mec/pt-br/escola-em-tempo-integral/ BNCC_EI_EF_110518_versaofinal.pdf. Acesso em: 29 jun. 2025.</w:t>
      </w:r>
    </w:p>
    <w:p w14:paraId="24286D5B" w14:textId="77777777" w:rsidR="00D60BAB" w:rsidRDefault="00D60BAB" w:rsidP="008B4804">
      <w:pPr>
        <w:pStyle w:val="Texto"/>
        <w:spacing w:line="240" w:lineRule="auto"/>
        <w:ind w:firstLine="0"/>
        <w:jc w:val="left"/>
      </w:pPr>
    </w:p>
    <w:p w14:paraId="2AB3DDD5" w14:textId="3324E5DC" w:rsidR="008B4804" w:rsidRDefault="003427BE" w:rsidP="008B4804">
      <w:pPr>
        <w:pStyle w:val="Texto"/>
        <w:spacing w:line="240" w:lineRule="auto"/>
        <w:ind w:firstLine="0"/>
        <w:jc w:val="left"/>
      </w:pPr>
      <w:r w:rsidRPr="003427BE">
        <w:t>RONCHI, J. P.; IGLESIAS, A.; AVELLAR, L. Z. Interface entre educação e saúde: revisão sobre o psicólogo na escola</w:t>
      </w:r>
      <w:r w:rsidRPr="003427BE">
        <w:rPr>
          <w:b/>
          <w:bCs/>
        </w:rPr>
        <w:t>. Psicologia Escolar e Educacional</w:t>
      </w:r>
      <w:r w:rsidRPr="003427BE">
        <w:t xml:space="preserve">, São Paulo, v. 22, n. 3, p. 613–620, 2018. Disponível em: https://www.scielo. </w:t>
      </w:r>
      <w:proofErr w:type="spellStart"/>
      <w:r w:rsidRPr="003427BE">
        <w:t>br</w:t>
      </w:r>
      <w:proofErr w:type="spellEnd"/>
      <w:r w:rsidRPr="003427BE">
        <w:t>/j/</w:t>
      </w:r>
      <w:proofErr w:type="spellStart"/>
      <w:r w:rsidRPr="003427BE">
        <w:t>pee</w:t>
      </w:r>
      <w:proofErr w:type="spellEnd"/>
      <w:r w:rsidRPr="003427BE">
        <w:t>/a/LHPHY9dpYXhrCn6PvWHdnFB/?</w:t>
      </w:r>
      <w:proofErr w:type="spellStart"/>
      <w:r w:rsidRPr="003427BE">
        <w:t>lang</w:t>
      </w:r>
      <w:proofErr w:type="spellEnd"/>
      <w:r w:rsidRPr="003427BE">
        <w:t>=</w:t>
      </w:r>
      <w:proofErr w:type="spellStart"/>
      <w:r w:rsidRPr="003427BE">
        <w:t>pt</w:t>
      </w:r>
      <w:proofErr w:type="spellEnd"/>
      <w:r w:rsidRPr="003427BE">
        <w:t>. Acesso em: 23 jun. 2025. DOI: 10.1590/2175-35392018037352.</w:t>
      </w:r>
    </w:p>
    <w:p w14:paraId="5074A2E1" w14:textId="77777777" w:rsidR="008B4804" w:rsidRDefault="008B4804" w:rsidP="008B4804">
      <w:pPr>
        <w:pStyle w:val="Texto"/>
        <w:spacing w:line="240" w:lineRule="auto"/>
        <w:ind w:firstLine="0"/>
        <w:jc w:val="left"/>
      </w:pPr>
    </w:p>
    <w:p w14:paraId="32EE8E79" w14:textId="77777777" w:rsidR="003427BE" w:rsidRDefault="003427BE" w:rsidP="003427BE">
      <w:pPr>
        <w:pStyle w:val="Texto"/>
        <w:spacing w:line="240" w:lineRule="auto"/>
        <w:ind w:firstLine="0"/>
        <w:jc w:val="left"/>
      </w:pPr>
      <w:r>
        <w:t>SANTOS, B. N.; OLIVEIRA, M. S.; TEIXEIRA, M. O. As práticas</w:t>
      </w:r>
    </w:p>
    <w:p w14:paraId="06ACD503" w14:textId="65B257CB" w:rsidR="003427BE" w:rsidRDefault="003427BE" w:rsidP="003427BE">
      <w:pPr>
        <w:pStyle w:val="Texto"/>
        <w:spacing w:line="240" w:lineRule="auto"/>
        <w:ind w:firstLine="0"/>
        <w:jc w:val="left"/>
      </w:pPr>
      <w:r>
        <w:t xml:space="preserve">itinerantes de cuidado no contexto da saúde mental no Brasil. </w:t>
      </w:r>
      <w:r w:rsidRPr="003427BE">
        <w:rPr>
          <w:b/>
          <w:bCs/>
        </w:rPr>
        <w:t>Psicologia,</w:t>
      </w:r>
      <w:r w:rsidRPr="003427BE">
        <w:rPr>
          <w:b/>
          <w:bCs/>
        </w:rPr>
        <w:t xml:space="preserve"> </w:t>
      </w:r>
      <w:r w:rsidRPr="003427BE">
        <w:rPr>
          <w:b/>
          <w:bCs/>
        </w:rPr>
        <w:t>Diversidade e Saúde</w:t>
      </w:r>
      <w:r>
        <w:t>, v. 5, n. 3, p. 368–381, 2016. Disponível em: https://www5.</w:t>
      </w:r>
    </w:p>
    <w:p w14:paraId="0642B702" w14:textId="2F748F22" w:rsidR="003427BE" w:rsidRDefault="003427BE" w:rsidP="003427BE">
      <w:pPr>
        <w:pStyle w:val="Texto"/>
        <w:spacing w:line="240" w:lineRule="auto"/>
        <w:ind w:firstLine="0"/>
        <w:jc w:val="left"/>
      </w:pPr>
      <w:r>
        <w:t>bahiana.edu.br/</w:t>
      </w:r>
      <w:proofErr w:type="spellStart"/>
      <w:r>
        <w:t>index.php</w:t>
      </w:r>
      <w:proofErr w:type="spellEnd"/>
      <w:r>
        <w:t>/psicologia/</w:t>
      </w:r>
      <w:proofErr w:type="spellStart"/>
      <w:r>
        <w:t>article</w:t>
      </w:r>
      <w:proofErr w:type="spellEnd"/>
      <w:r>
        <w:t>/</w:t>
      </w:r>
      <w:proofErr w:type="spellStart"/>
      <w:r>
        <w:t>view</w:t>
      </w:r>
      <w:proofErr w:type="spellEnd"/>
      <w:r>
        <w:t>/851. Acesso em: 5 jul. 2025.</w:t>
      </w:r>
    </w:p>
    <w:p w14:paraId="0C8C9E3D" w14:textId="77777777" w:rsidR="008B4804" w:rsidRPr="004C446D" w:rsidRDefault="008B4804" w:rsidP="008B4804">
      <w:pPr>
        <w:pStyle w:val="Texto"/>
        <w:spacing w:line="240" w:lineRule="auto"/>
        <w:ind w:firstLine="0"/>
        <w:jc w:val="left"/>
      </w:pPr>
    </w:p>
    <w:p w14:paraId="592425AB" w14:textId="474A2C80" w:rsidR="001E54C1" w:rsidRDefault="3A7DF960">
      <w:pPr>
        <w:pStyle w:val="TtulosNoNumerados"/>
      </w:pPr>
      <w:r w:rsidRPr="00DF040B">
        <w:t>AGRADECIMENTOS</w:t>
      </w:r>
    </w:p>
    <w:p w14:paraId="79BEE3E7" w14:textId="7DBF5DF6" w:rsidR="001E54C1" w:rsidRPr="003427BE" w:rsidRDefault="003427BE">
      <w:pPr>
        <w:pStyle w:val="TtulosNoNumerados"/>
        <w:rPr>
          <w:b w:val="0"/>
          <w:bCs w:val="0"/>
        </w:rPr>
      </w:pPr>
      <w:r w:rsidRPr="003427BE">
        <w:rPr>
          <w:b w:val="0"/>
          <w:bCs w:val="0"/>
        </w:rPr>
        <w:t>Agradece-se à Universidade de Marília (UNIMAR)</w:t>
      </w:r>
      <w:r>
        <w:rPr>
          <w:b w:val="0"/>
          <w:bCs w:val="0"/>
        </w:rPr>
        <w:t xml:space="preserve"> pela oportunidade de participação no projeto de extensão,</w:t>
      </w:r>
      <w:r w:rsidRPr="003427BE">
        <w:rPr>
          <w:b w:val="0"/>
          <w:bCs w:val="0"/>
        </w:rPr>
        <w:t xml:space="preserve"> às escolas parceiras pela colaboração e abertura ao desenvolvimento das ações</w:t>
      </w:r>
      <w:r>
        <w:rPr>
          <w:b w:val="0"/>
          <w:bCs w:val="0"/>
        </w:rPr>
        <w:t>, à Profa. Dra. Fabiola Colombani pela orientação no processo de estágio e escrita e à toda a comissão organizadora desse Seminário Internacional pelo empe</w:t>
      </w:r>
      <w:r w:rsidR="004428FA">
        <w:rPr>
          <w:b w:val="0"/>
          <w:bCs w:val="0"/>
        </w:rPr>
        <w:t>nho e pela oportunidade de se realizar essa submissão de trabalho.</w:t>
      </w:r>
    </w:p>
    <w:p w14:paraId="2387AA9E" w14:textId="77777777" w:rsidR="002543EB" w:rsidRDefault="002543EB">
      <w:pPr>
        <w:pStyle w:val="TtulosNoNumerados"/>
      </w:pPr>
    </w:p>
    <w:p w14:paraId="400A594F" w14:textId="77777777" w:rsidR="001E54C1" w:rsidRPr="00CD581C" w:rsidRDefault="001E54C1">
      <w:pPr>
        <w:pStyle w:val="TtulosNoNumerados"/>
      </w:pPr>
    </w:p>
    <w:sectPr w:rsidR="001E54C1" w:rsidRPr="00CD581C" w:rsidSect="004C446D">
      <w:headerReference w:type="even" r:id="rId10"/>
      <w:headerReference w:type="default" r:id="rId11"/>
      <w:footerReference w:type="default" r:id="rId12"/>
      <w:headerReference w:type="first" r:id="rId13"/>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55685" w14:textId="77777777" w:rsidR="009356C0" w:rsidRDefault="009356C0" w:rsidP="00026BCD">
      <w:pPr>
        <w:spacing w:line="240" w:lineRule="auto"/>
      </w:pPr>
      <w:r>
        <w:separator/>
      </w:r>
    </w:p>
  </w:endnote>
  <w:endnote w:type="continuationSeparator" w:id="0">
    <w:p w14:paraId="7BD2F93C" w14:textId="77777777" w:rsidR="009356C0" w:rsidRDefault="009356C0"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4BE46" w14:textId="77777777" w:rsidR="009356C0" w:rsidRDefault="009356C0" w:rsidP="00026BCD">
      <w:pPr>
        <w:spacing w:line="240" w:lineRule="auto"/>
      </w:pPr>
      <w:r>
        <w:separator/>
      </w:r>
    </w:p>
  </w:footnote>
  <w:footnote w:type="continuationSeparator" w:id="0">
    <w:p w14:paraId="7083C743" w14:textId="77777777" w:rsidR="009356C0" w:rsidRDefault="009356C0" w:rsidP="00026BCD">
      <w:pPr>
        <w:spacing w:line="240" w:lineRule="auto"/>
      </w:pPr>
      <w:r>
        <w:continuationSeparator/>
      </w:r>
    </w:p>
  </w:footnote>
  <w:footnote w:id="1">
    <w:p w14:paraId="22FD869C" w14:textId="5E9F8C24" w:rsidR="00250E5E" w:rsidRPr="00554569" w:rsidRDefault="00250E5E" w:rsidP="00554569">
      <w:pPr>
        <w:pStyle w:val="TtulosNoNumerados"/>
        <w:rPr>
          <w:rFonts w:eastAsia="Arial"/>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554569">
        <w:rPr>
          <w:rFonts w:eastAsia="Arial"/>
          <w:b w:val="0"/>
          <w:bCs w:val="0"/>
          <w:sz w:val="22"/>
          <w:szCs w:val="22"/>
        </w:rPr>
        <w:t>Graduando</w:t>
      </w:r>
      <w:r w:rsidRPr="00250E5E">
        <w:rPr>
          <w:rFonts w:eastAsia="Arial"/>
          <w:b w:val="0"/>
          <w:bCs w:val="0"/>
          <w:sz w:val="22"/>
          <w:szCs w:val="22"/>
        </w:rPr>
        <w:t xml:space="preserve">, </w:t>
      </w:r>
      <w:r w:rsidR="00554569">
        <w:rPr>
          <w:rFonts w:eastAsia="Arial"/>
          <w:b w:val="0"/>
          <w:bCs w:val="0"/>
          <w:sz w:val="22"/>
          <w:szCs w:val="22"/>
        </w:rPr>
        <w:t>Universidade de Marília (Unimar)</w:t>
      </w:r>
      <w:r w:rsidRPr="00250E5E">
        <w:rPr>
          <w:rFonts w:eastAsia="Arial"/>
          <w:b w:val="0"/>
          <w:bCs w:val="0"/>
          <w:sz w:val="22"/>
          <w:szCs w:val="22"/>
        </w:rPr>
        <w:t xml:space="preserve">, </w:t>
      </w:r>
      <w:r w:rsidR="00554569">
        <w:rPr>
          <w:rFonts w:eastAsia="Arial"/>
          <w:b w:val="0"/>
          <w:bCs w:val="0"/>
          <w:sz w:val="22"/>
          <w:szCs w:val="22"/>
        </w:rPr>
        <w:t>Marília</w:t>
      </w:r>
      <w:r w:rsidRPr="00250E5E">
        <w:rPr>
          <w:rFonts w:eastAsia="Arial"/>
          <w:b w:val="0"/>
          <w:bCs w:val="0"/>
          <w:sz w:val="22"/>
          <w:szCs w:val="22"/>
        </w:rPr>
        <w:t xml:space="preserve">, </w:t>
      </w:r>
      <w:r w:rsidR="00554569">
        <w:rPr>
          <w:rFonts w:eastAsia="Arial"/>
          <w:b w:val="0"/>
          <w:bCs w:val="0"/>
          <w:sz w:val="22"/>
          <w:szCs w:val="22"/>
        </w:rPr>
        <w:t>São Paulo</w:t>
      </w:r>
      <w:r w:rsidRPr="00250E5E">
        <w:rPr>
          <w:rFonts w:eastAsia="Arial"/>
          <w:b w:val="0"/>
          <w:bCs w:val="0"/>
          <w:sz w:val="22"/>
          <w:szCs w:val="22"/>
        </w:rPr>
        <w:t xml:space="preserve">, </w:t>
      </w:r>
      <w:r w:rsidR="00554569">
        <w:rPr>
          <w:rFonts w:eastAsia="Arial"/>
          <w:b w:val="0"/>
          <w:bCs w:val="0"/>
          <w:sz w:val="22"/>
          <w:szCs w:val="22"/>
        </w:rPr>
        <w:t>Brasil</w:t>
      </w:r>
      <w:r w:rsidRPr="00250E5E">
        <w:rPr>
          <w:rFonts w:eastAsia="Arial"/>
          <w:b w:val="0"/>
          <w:bCs w:val="0"/>
          <w:sz w:val="22"/>
          <w:szCs w:val="22"/>
        </w:rPr>
        <w:t>,</w:t>
      </w:r>
      <w:r w:rsidR="00554569">
        <w:rPr>
          <w:rFonts w:eastAsia="Arial"/>
          <w:b w:val="0"/>
          <w:bCs w:val="0"/>
          <w:sz w:val="22"/>
          <w:szCs w:val="22"/>
        </w:rPr>
        <w:t xml:space="preserve"> </w:t>
      </w:r>
      <w:hyperlink r:id="rId1" w:history="1">
        <w:r w:rsidR="00554569" w:rsidRPr="005D6A84">
          <w:rPr>
            <w:rStyle w:val="Hyperlink"/>
            <w:rFonts w:eastAsia="Arial"/>
            <w:b w:val="0"/>
            <w:bCs w:val="0"/>
            <w:sz w:val="22"/>
            <w:szCs w:val="22"/>
          </w:rPr>
          <w:t>pedrohosantos04@gmail.com</w:t>
        </w:r>
      </w:hyperlink>
    </w:p>
  </w:footnote>
  <w:footnote w:id="2">
    <w:p w14:paraId="62078AB8" w14:textId="1346E053" w:rsidR="00554569" w:rsidRPr="00554569" w:rsidRDefault="00554569" w:rsidP="00554569">
      <w:pPr>
        <w:pStyle w:val="TtulosNoNumerados"/>
        <w:rPr>
          <w:rFonts w:eastAsia="Arial"/>
          <w:b w:val="0"/>
          <w:bCs w:val="0"/>
          <w:sz w:val="22"/>
          <w:szCs w:val="22"/>
        </w:rPr>
      </w:pPr>
      <w:r w:rsidRPr="00250E5E">
        <w:rPr>
          <w:rStyle w:val="Refdenotaderodap"/>
          <w:b w:val="0"/>
          <w:bCs w:val="0"/>
          <w:sz w:val="22"/>
          <w:szCs w:val="22"/>
        </w:rPr>
        <w:footnoteRef/>
      </w:r>
      <w:r w:rsidRPr="00250E5E">
        <w:rPr>
          <w:b w:val="0"/>
          <w:bCs w:val="0"/>
          <w:sz w:val="22"/>
          <w:szCs w:val="22"/>
        </w:rPr>
        <w:t xml:space="preserve"> </w:t>
      </w:r>
      <w:r>
        <w:rPr>
          <w:rFonts w:eastAsia="Arial"/>
          <w:b w:val="0"/>
          <w:bCs w:val="0"/>
          <w:sz w:val="22"/>
          <w:szCs w:val="22"/>
        </w:rPr>
        <w:t>Graduando</w:t>
      </w:r>
      <w:r w:rsidRPr="00250E5E">
        <w:rPr>
          <w:rFonts w:eastAsia="Arial"/>
          <w:b w:val="0"/>
          <w:bCs w:val="0"/>
          <w:sz w:val="22"/>
          <w:szCs w:val="22"/>
        </w:rPr>
        <w:t xml:space="preserve">, </w:t>
      </w:r>
      <w:r>
        <w:rPr>
          <w:rFonts w:eastAsia="Arial"/>
          <w:b w:val="0"/>
          <w:bCs w:val="0"/>
          <w:sz w:val="22"/>
          <w:szCs w:val="22"/>
        </w:rPr>
        <w:t>Universidade de Marília (Unimar)</w:t>
      </w:r>
      <w:r w:rsidRPr="00250E5E">
        <w:rPr>
          <w:rFonts w:eastAsia="Arial"/>
          <w:b w:val="0"/>
          <w:bCs w:val="0"/>
          <w:sz w:val="22"/>
          <w:szCs w:val="22"/>
        </w:rPr>
        <w:t xml:space="preserve">, </w:t>
      </w:r>
      <w:r>
        <w:rPr>
          <w:rFonts w:eastAsia="Arial"/>
          <w:b w:val="0"/>
          <w:bCs w:val="0"/>
          <w:sz w:val="22"/>
          <w:szCs w:val="22"/>
        </w:rPr>
        <w:t>Marília</w:t>
      </w:r>
      <w:r w:rsidRPr="00250E5E">
        <w:rPr>
          <w:rFonts w:eastAsia="Arial"/>
          <w:b w:val="0"/>
          <w:bCs w:val="0"/>
          <w:sz w:val="22"/>
          <w:szCs w:val="22"/>
        </w:rPr>
        <w:t xml:space="preserve">, </w:t>
      </w:r>
      <w:r>
        <w:rPr>
          <w:rFonts w:eastAsia="Arial"/>
          <w:b w:val="0"/>
          <w:bCs w:val="0"/>
          <w:sz w:val="22"/>
          <w:szCs w:val="22"/>
        </w:rPr>
        <w:t>São Paulo</w:t>
      </w:r>
      <w:r w:rsidRPr="00250E5E">
        <w:rPr>
          <w:rFonts w:eastAsia="Arial"/>
          <w:b w:val="0"/>
          <w:bCs w:val="0"/>
          <w:sz w:val="22"/>
          <w:szCs w:val="22"/>
        </w:rPr>
        <w:t xml:space="preserve">, </w:t>
      </w:r>
      <w:r>
        <w:rPr>
          <w:rFonts w:eastAsia="Arial"/>
          <w:b w:val="0"/>
          <w:bCs w:val="0"/>
          <w:sz w:val="22"/>
          <w:szCs w:val="22"/>
        </w:rPr>
        <w:t>Brasil</w:t>
      </w:r>
      <w:r w:rsidRPr="00250E5E">
        <w:rPr>
          <w:rFonts w:eastAsia="Arial"/>
          <w:b w:val="0"/>
          <w:bCs w:val="0"/>
          <w:sz w:val="22"/>
          <w:szCs w:val="22"/>
        </w:rPr>
        <w:t>,</w:t>
      </w:r>
      <w:r>
        <w:rPr>
          <w:rFonts w:eastAsia="Arial"/>
          <w:b w:val="0"/>
          <w:bCs w:val="0"/>
          <w:sz w:val="22"/>
          <w:szCs w:val="22"/>
        </w:rPr>
        <w:t xml:space="preserve"> </w:t>
      </w:r>
      <w:hyperlink r:id="rId2" w:history="1">
        <w:r w:rsidRPr="005D6A84">
          <w:rPr>
            <w:rStyle w:val="Hyperlink"/>
            <w:rFonts w:eastAsia="Arial"/>
            <w:b w:val="0"/>
            <w:bCs w:val="0"/>
            <w:sz w:val="22"/>
            <w:szCs w:val="22"/>
          </w:rPr>
          <w:t>fernandakuri@icloud.com</w:t>
        </w:r>
      </w:hyperlink>
      <w:r>
        <w:rPr>
          <w:rFonts w:eastAsia="Arial"/>
          <w:b w:val="0"/>
          <w:bCs w:val="0"/>
          <w:sz w:val="22"/>
          <w:szCs w:val="22"/>
        </w:rPr>
        <w:t xml:space="preserve"> </w:t>
      </w:r>
    </w:p>
  </w:footnote>
  <w:footnote w:id="3">
    <w:p w14:paraId="5A5DA99B" w14:textId="77777777" w:rsidR="00DD74FE" w:rsidRDefault="00554569" w:rsidP="00554569">
      <w:pPr>
        <w:pStyle w:val="TtulosNoNumerados"/>
        <w:rPr>
          <w:rFonts w:eastAsia="Arial"/>
          <w:b w:val="0"/>
          <w:bCs w:val="0"/>
          <w:sz w:val="22"/>
          <w:szCs w:val="22"/>
        </w:rPr>
      </w:pPr>
      <w:r w:rsidRPr="00250E5E">
        <w:rPr>
          <w:rStyle w:val="Refdenotaderodap"/>
          <w:b w:val="0"/>
          <w:bCs w:val="0"/>
          <w:sz w:val="22"/>
          <w:szCs w:val="22"/>
        </w:rPr>
        <w:footnoteRef/>
      </w:r>
      <w:r w:rsidRPr="00250E5E">
        <w:rPr>
          <w:b w:val="0"/>
          <w:bCs w:val="0"/>
          <w:sz w:val="22"/>
          <w:szCs w:val="22"/>
        </w:rPr>
        <w:t xml:space="preserve"> </w:t>
      </w:r>
      <w:r>
        <w:rPr>
          <w:rFonts w:eastAsia="Arial"/>
          <w:b w:val="0"/>
          <w:bCs w:val="0"/>
          <w:sz w:val="22"/>
          <w:szCs w:val="22"/>
        </w:rPr>
        <w:t>Graduando</w:t>
      </w:r>
      <w:r w:rsidRPr="00250E5E">
        <w:rPr>
          <w:rFonts w:eastAsia="Arial"/>
          <w:b w:val="0"/>
          <w:bCs w:val="0"/>
          <w:sz w:val="22"/>
          <w:szCs w:val="22"/>
        </w:rPr>
        <w:t xml:space="preserve">, </w:t>
      </w:r>
      <w:r>
        <w:rPr>
          <w:rFonts w:eastAsia="Arial"/>
          <w:b w:val="0"/>
          <w:bCs w:val="0"/>
          <w:sz w:val="22"/>
          <w:szCs w:val="22"/>
        </w:rPr>
        <w:t>Universidade de Marília (Unimar)</w:t>
      </w:r>
      <w:r w:rsidRPr="00250E5E">
        <w:rPr>
          <w:rFonts w:eastAsia="Arial"/>
          <w:b w:val="0"/>
          <w:bCs w:val="0"/>
          <w:sz w:val="22"/>
          <w:szCs w:val="22"/>
        </w:rPr>
        <w:t xml:space="preserve">, </w:t>
      </w:r>
      <w:r>
        <w:rPr>
          <w:rFonts w:eastAsia="Arial"/>
          <w:b w:val="0"/>
          <w:bCs w:val="0"/>
          <w:sz w:val="22"/>
          <w:szCs w:val="22"/>
        </w:rPr>
        <w:t>Marília</w:t>
      </w:r>
      <w:r w:rsidRPr="00250E5E">
        <w:rPr>
          <w:rFonts w:eastAsia="Arial"/>
          <w:b w:val="0"/>
          <w:bCs w:val="0"/>
          <w:sz w:val="22"/>
          <w:szCs w:val="22"/>
        </w:rPr>
        <w:t xml:space="preserve">, </w:t>
      </w:r>
      <w:r>
        <w:rPr>
          <w:rFonts w:eastAsia="Arial"/>
          <w:b w:val="0"/>
          <w:bCs w:val="0"/>
          <w:sz w:val="22"/>
          <w:szCs w:val="22"/>
        </w:rPr>
        <w:t>São Paulo</w:t>
      </w:r>
      <w:r w:rsidRPr="00250E5E">
        <w:rPr>
          <w:rFonts w:eastAsia="Arial"/>
          <w:b w:val="0"/>
          <w:bCs w:val="0"/>
          <w:sz w:val="22"/>
          <w:szCs w:val="22"/>
        </w:rPr>
        <w:t xml:space="preserve">, </w:t>
      </w:r>
      <w:r>
        <w:rPr>
          <w:rFonts w:eastAsia="Arial"/>
          <w:b w:val="0"/>
          <w:bCs w:val="0"/>
          <w:sz w:val="22"/>
          <w:szCs w:val="22"/>
        </w:rPr>
        <w:t>Brasil</w:t>
      </w:r>
      <w:r w:rsidRPr="00250E5E">
        <w:rPr>
          <w:rFonts w:eastAsia="Arial"/>
          <w:b w:val="0"/>
          <w:bCs w:val="0"/>
          <w:sz w:val="22"/>
          <w:szCs w:val="22"/>
        </w:rPr>
        <w:t>,</w:t>
      </w:r>
      <w:r w:rsidR="00DD74FE">
        <w:rPr>
          <w:rFonts w:eastAsia="Arial"/>
          <w:b w:val="0"/>
          <w:bCs w:val="0"/>
          <w:sz w:val="22"/>
          <w:szCs w:val="22"/>
        </w:rPr>
        <w:t xml:space="preserve"> </w:t>
      </w:r>
    </w:p>
    <w:p w14:paraId="7E8FCE67" w14:textId="57079EA3" w:rsidR="00554569" w:rsidRPr="00554569" w:rsidRDefault="00000000" w:rsidP="00554569">
      <w:pPr>
        <w:pStyle w:val="TtulosNoNumerados"/>
        <w:rPr>
          <w:rFonts w:eastAsia="Arial"/>
          <w:b w:val="0"/>
          <w:bCs w:val="0"/>
          <w:sz w:val="22"/>
          <w:szCs w:val="22"/>
        </w:rPr>
      </w:pPr>
      <w:hyperlink r:id="rId3" w:history="1">
        <w:r w:rsidR="00DD74FE" w:rsidRPr="005D6A84">
          <w:rPr>
            <w:rStyle w:val="Hyperlink"/>
            <w:rFonts w:eastAsia="Arial"/>
            <w:b w:val="0"/>
            <w:bCs w:val="0"/>
            <w:sz w:val="22"/>
            <w:szCs w:val="22"/>
          </w:rPr>
          <w:t>nicolas-kenji@hotmail.com</w:t>
        </w:r>
      </w:hyperlink>
      <w:r w:rsidR="00DD74FE">
        <w:rPr>
          <w:rFonts w:eastAsia="Arial"/>
          <w:b w:val="0"/>
          <w:bCs w:val="0"/>
          <w:sz w:val="22"/>
          <w:szCs w:val="22"/>
        </w:rPr>
        <w:t xml:space="preserve"> </w:t>
      </w:r>
      <w:r w:rsidR="00554569">
        <w:rPr>
          <w:rFonts w:eastAsia="Arial"/>
          <w:b w:val="0"/>
          <w:bCs w:val="0"/>
          <w:sz w:val="22"/>
          <w:szCs w:val="22"/>
        </w:rPr>
        <w:t xml:space="preserve"> </w:t>
      </w:r>
    </w:p>
  </w:footnote>
  <w:footnote w:id="4">
    <w:p w14:paraId="26E29DC5" w14:textId="623774C0" w:rsidR="00554569" w:rsidRPr="00DD74FE" w:rsidRDefault="00554569" w:rsidP="00DD74FE">
      <w:pPr>
        <w:pStyle w:val="TtulosNoNumerados"/>
        <w:rPr>
          <w:rFonts w:eastAsia="Arial"/>
          <w:b w:val="0"/>
          <w:bCs w:val="0"/>
          <w:sz w:val="22"/>
          <w:szCs w:val="22"/>
        </w:rPr>
      </w:pPr>
      <w:r w:rsidRPr="00250E5E">
        <w:rPr>
          <w:rStyle w:val="Refdenotaderodap"/>
          <w:b w:val="0"/>
          <w:bCs w:val="0"/>
          <w:sz w:val="22"/>
          <w:szCs w:val="22"/>
        </w:rPr>
        <w:footnoteRef/>
      </w:r>
      <w:r w:rsidRPr="00250E5E">
        <w:rPr>
          <w:b w:val="0"/>
          <w:bCs w:val="0"/>
          <w:sz w:val="22"/>
          <w:szCs w:val="22"/>
        </w:rPr>
        <w:t xml:space="preserve"> </w:t>
      </w:r>
      <w:r>
        <w:rPr>
          <w:rFonts w:eastAsia="Arial"/>
          <w:b w:val="0"/>
          <w:bCs w:val="0"/>
          <w:sz w:val="22"/>
          <w:szCs w:val="22"/>
        </w:rPr>
        <w:t>Graduando</w:t>
      </w:r>
      <w:r w:rsidRPr="00250E5E">
        <w:rPr>
          <w:rFonts w:eastAsia="Arial"/>
          <w:b w:val="0"/>
          <w:bCs w:val="0"/>
          <w:sz w:val="22"/>
          <w:szCs w:val="22"/>
        </w:rPr>
        <w:t xml:space="preserve">, </w:t>
      </w:r>
      <w:r>
        <w:rPr>
          <w:rFonts w:eastAsia="Arial"/>
          <w:b w:val="0"/>
          <w:bCs w:val="0"/>
          <w:sz w:val="22"/>
          <w:szCs w:val="22"/>
        </w:rPr>
        <w:t>Universidade de Marília (Unimar)</w:t>
      </w:r>
      <w:r w:rsidRPr="00250E5E">
        <w:rPr>
          <w:rFonts w:eastAsia="Arial"/>
          <w:b w:val="0"/>
          <w:bCs w:val="0"/>
          <w:sz w:val="22"/>
          <w:szCs w:val="22"/>
        </w:rPr>
        <w:t xml:space="preserve">, </w:t>
      </w:r>
      <w:r>
        <w:rPr>
          <w:rFonts w:eastAsia="Arial"/>
          <w:b w:val="0"/>
          <w:bCs w:val="0"/>
          <w:sz w:val="22"/>
          <w:szCs w:val="22"/>
        </w:rPr>
        <w:t>Marília</w:t>
      </w:r>
      <w:r w:rsidRPr="00250E5E">
        <w:rPr>
          <w:rFonts w:eastAsia="Arial"/>
          <w:b w:val="0"/>
          <w:bCs w:val="0"/>
          <w:sz w:val="22"/>
          <w:szCs w:val="22"/>
        </w:rPr>
        <w:t xml:space="preserve">, </w:t>
      </w:r>
      <w:r>
        <w:rPr>
          <w:rFonts w:eastAsia="Arial"/>
          <w:b w:val="0"/>
          <w:bCs w:val="0"/>
          <w:sz w:val="22"/>
          <w:szCs w:val="22"/>
        </w:rPr>
        <w:t>São Paulo</w:t>
      </w:r>
      <w:r w:rsidRPr="00250E5E">
        <w:rPr>
          <w:rFonts w:eastAsia="Arial"/>
          <w:b w:val="0"/>
          <w:bCs w:val="0"/>
          <w:sz w:val="22"/>
          <w:szCs w:val="22"/>
        </w:rPr>
        <w:t xml:space="preserve">, </w:t>
      </w:r>
      <w:r>
        <w:rPr>
          <w:rFonts w:eastAsia="Arial"/>
          <w:b w:val="0"/>
          <w:bCs w:val="0"/>
          <w:sz w:val="22"/>
          <w:szCs w:val="22"/>
        </w:rPr>
        <w:t>Brasil</w:t>
      </w:r>
      <w:r w:rsidRPr="00250E5E">
        <w:rPr>
          <w:rFonts w:eastAsia="Arial"/>
          <w:b w:val="0"/>
          <w:bCs w:val="0"/>
          <w:sz w:val="22"/>
          <w:szCs w:val="22"/>
        </w:rPr>
        <w:t>,</w:t>
      </w:r>
      <w:r>
        <w:rPr>
          <w:rFonts w:eastAsia="Arial"/>
          <w:b w:val="0"/>
          <w:bCs w:val="0"/>
          <w:sz w:val="22"/>
          <w:szCs w:val="22"/>
        </w:rPr>
        <w:t xml:space="preserve"> </w:t>
      </w:r>
      <w:hyperlink r:id="rId4" w:history="1">
        <w:r w:rsidR="00DD74FE" w:rsidRPr="005D6A84">
          <w:rPr>
            <w:rStyle w:val="Hyperlink"/>
            <w:rFonts w:eastAsia="Arial"/>
            <w:b w:val="0"/>
            <w:bCs w:val="0"/>
            <w:sz w:val="22"/>
            <w:szCs w:val="22"/>
          </w:rPr>
          <w:t>pedro_ayres00@hotmail.com</w:t>
        </w:r>
      </w:hyperlink>
      <w:r w:rsidR="00DD74FE">
        <w:rPr>
          <w:rFonts w:eastAsia="Arial"/>
          <w:b w:val="0"/>
          <w:bCs w:val="0"/>
          <w:sz w:val="22"/>
          <w:szCs w:val="22"/>
        </w:rPr>
        <w:t xml:space="preserve"> </w:t>
      </w:r>
    </w:p>
  </w:footnote>
  <w:footnote w:id="5">
    <w:p w14:paraId="78C92414" w14:textId="1FB94D5F" w:rsidR="00DD74FE" w:rsidRDefault="00DD74FE" w:rsidP="00DD74FE">
      <w:pPr>
        <w:pStyle w:val="TtulosNoNumerados"/>
        <w:rPr>
          <w:rFonts w:eastAsia="Arial"/>
          <w:b w:val="0"/>
          <w:bCs w:val="0"/>
          <w:sz w:val="22"/>
          <w:szCs w:val="22"/>
        </w:rPr>
      </w:pPr>
      <w:r w:rsidRPr="00250E5E">
        <w:rPr>
          <w:rStyle w:val="Refdenotaderodap"/>
          <w:b w:val="0"/>
          <w:bCs w:val="0"/>
          <w:sz w:val="22"/>
          <w:szCs w:val="22"/>
        </w:rPr>
        <w:footnoteRef/>
      </w:r>
      <w:r w:rsidRPr="00250E5E">
        <w:rPr>
          <w:b w:val="0"/>
          <w:bCs w:val="0"/>
          <w:sz w:val="22"/>
          <w:szCs w:val="22"/>
        </w:rPr>
        <w:t xml:space="preserve"> </w:t>
      </w:r>
      <w:r>
        <w:rPr>
          <w:rFonts w:eastAsia="Arial"/>
          <w:b w:val="0"/>
          <w:bCs w:val="0"/>
          <w:sz w:val="22"/>
          <w:szCs w:val="22"/>
        </w:rPr>
        <w:t>Doutora</w:t>
      </w:r>
      <w:r w:rsidRPr="00250E5E">
        <w:rPr>
          <w:rFonts w:eastAsia="Arial"/>
          <w:b w:val="0"/>
          <w:bCs w:val="0"/>
          <w:sz w:val="22"/>
          <w:szCs w:val="22"/>
        </w:rPr>
        <w:t xml:space="preserve">, </w:t>
      </w:r>
      <w:r>
        <w:rPr>
          <w:rFonts w:eastAsia="Arial"/>
          <w:b w:val="0"/>
          <w:bCs w:val="0"/>
          <w:sz w:val="22"/>
          <w:szCs w:val="22"/>
        </w:rPr>
        <w:t>Universidade de Marília (Unimar)</w:t>
      </w:r>
      <w:r w:rsidRPr="00250E5E">
        <w:rPr>
          <w:rFonts w:eastAsia="Arial"/>
          <w:b w:val="0"/>
          <w:bCs w:val="0"/>
          <w:sz w:val="22"/>
          <w:szCs w:val="22"/>
        </w:rPr>
        <w:t xml:space="preserve">, </w:t>
      </w:r>
      <w:r>
        <w:rPr>
          <w:rFonts w:eastAsia="Arial"/>
          <w:b w:val="0"/>
          <w:bCs w:val="0"/>
          <w:sz w:val="22"/>
          <w:szCs w:val="22"/>
        </w:rPr>
        <w:t>Marília</w:t>
      </w:r>
      <w:r w:rsidRPr="00250E5E">
        <w:rPr>
          <w:rFonts w:eastAsia="Arial"/>
          <w:b w:val="0"/>
          <w:bCs w:val="0"/>
          <w:sz w:val="22"/>
          <w:szCs w:val="22"/>
        </w:rPr>
        <w:t xml:space="preserve">, </w:t>
      </w:r>
      <w:r>
        <w:rPr>
          <w:rFonts w:eastAsia="Arial"/>
          <w:b w:val="0"/>
          <w:bCs w:val="0"/>
          <w:sz w:val="22"/>
          <w:szCs w:val="22"/>
        </w:rPr>
        <w:t>São Paulo</w:t>
      </w:r>
      <w:r w:rsidRPr="00250E5E">
        <w:rPr>
          <w:rFonts w:eastAsia="Arial"/>
          <w:b w:val="0"/>
          <w:bCs w:val="0"/>
          <w:sz w:val="22"/>
          <w:szCs w:val="22"/>
        </w:rPr>
        <w:t xml:space="preserve">, </w:t>
      </w:r>
      <w:r>
        <w:rPr>
          <w:rFonts w:eastAsia="Arial"/>
          <w:b w:val="0"/>
          <w:bCs w:val="0"/>
          <w:sz w:val="22"/>
          <w:szCs w:val="22"/>
        </w:rPr>
        <w:t>Brasil</w:t>
      </w:r>
      <w:r w:rsidRPr="00250E5E">
        <w:rPr>
          <w:rFonts w:eastAsia="Arial"/>
          <w:b w:val="0"/>
          <w:bCs w:val="0"/>
          <w:sz w:val="22"/>
          <w:szCs w:val="22"/>
        </w:rPr>
        <w:t>,</w:t>
      </w:r>
      <w:r>
        <w:rPr>
          <w:rFonts w:eastAsia="Arial"/>
          <w:b w:val="0"/>
          <w:bCs w:val="0"/>
          <w:sz w:val="22"/>
          <w:szCs w:val="22"/>
        </w:rPr>
        <w:t xml:space="preserve"> </w:t>
      </w:r>
      <w:hyperlink r:id="rId5" w:history="1">
        <w:r w:rsidRPr="005D6A84">
          <w:rPr>
            <w:rStyle w:val="Hyperlink"/>
            <w:rFonts w:eastAsia="Arial"/>
            <w:b w:val="0"/>
            <w:bCs w:val="0"/>
            <w:sz w:val="22"/>
            <w:szCs w:val="22"/>
          </w:rPr>
          <w:t>fabiolacolombani@unimar.br</w:t>
        </w:r>
      </w:hyperlink>
      <w:r>
        <w:rPr>
          <w:rFonts w:eastAsia="Arial"/>
          <w:b w:val="0"/>
          <w:bCs w:val="0"/>
          <w:sz w:val="22"/>
          <w:szCs w:val="22"/>
        </w:rPr>
        <w:t xml:space="preserve"> </w:t>
      </w:r>
    </w:p>
    <w:p w14:paraId="41815477" w14:textId="77777777" w:rsidR="00DD74FE" w:rsidRPr="00DD74FE" w:rsidRDefault="00DD74FE" w:rsidP="00DD74FE">
      <w:pPr>
        <w:pStyle w:val="TtulosNoNumerados"/>
        <w:rPr>
          <w:rFonts w:eastAsia="Arial"/>
          <w:b w:val="0"/>
          <w:bCs w:val="0"/>
          <w:sz w:val="22"/>
          <w:szCs w:val="22"/>
        </w:rPr>
      </w:pPr>
    </w:p>
    <w:p w14:paraId="5779FABE" w14:textId="77777777" w:rsidR="00DD74FE" w:rsidRDefault="00DD74FE" w:rsidP="00DD74F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212"/>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1F784E"/>
    <w:rsid w:val="00217CF3"/>
    <w:rsid w:val="002506BE"/>
    <w:rsid w:val="00250E5E"/>
    <w:rsid w:val="00251815"/>
    <w:rsid w:val="002543EB"/>
    <w:rsid w:val="00293DCF"/>
    <w:rsid w:val="0029403C"/>
    <w:rsid w:val="00297730"/>
    <w:rsid w:val="002A6224"/>
    <w:rsid w:val="002D4387"/>
    <w:rsid w:val="002E5744"/>
    <w:rsid w:val="0030144E"/>
    <w:rsid w:val="0030158D"/>
    <w:rsid w:val="003063C9"/>
    <w:rsid w:val="003427BE"/>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8FA"/>
    <w:rsid w:val="00442C14"/>
    <w:rsid w:val="00454912"/>
    <w:rsid w:val="00483A93"/>
    <w:rsid w:val="00485239"/>
    <w:rsid w:val="00485697"/>
    <w:rsid w:val="004B0EE5"/>
    <w:rsid w:val="004B50BD"/>
    <w:rsid w:val="004C0FF1"/>
    <w:rsid w:val="004C10A5"/>
    <w:rsid w:val="004C446D"/>
    <w:rsid w:val="004D022B"/>
    <w:rsid w:val="00501902"/>
    <w:rsid w:val="00522804"/>
    <w:rsid w:val="00526D12"/>
    <w:rsid w:val="00531E8C"/>
    <w:rsid w:val="00554569"/>
    <w:rsid w:val="0057474E"/>
    <w:rsid w:val="00576DF9"/>
    <w:rsid w:val="00597F8A"/>
    <w:rsid w:val="005A2B0A"/>
    <w:rsid w:val="005C5724"/>
    <w:rsid w:val="005C58D8"/>
    <w:rsid w:val="005D3A9E"/>
    <w:rsid w:val="0060173B"/>
    <w:rsid w:val="006017C1"/>
    <w:rsid w:val="006032B4"/>
    <w:rsid w:val="006306D9"/>
    <w:rsid w:val="00646D7A"/>
    <w:rsid w:val="0068327B"/>
    <w:rsid w:val="00691FBC"/>
    <w:rsid w:val="00695D93"/>
    <w:rsid w:val="006C2E27"/>
    <w:rsid w:val="006D2F5D"/>
    <w:rsid w:val="006D3ABF"/>
    <w:rsid w:val="006E7866"/>
    <w:rsid w:val="007016EA"/>
    <w:rsid w:val="00704890"/>
    <w:rsid w:val="00707214"/>
    <w:rsid w:val="00717678"/>
    <w:rsid w:val="00717AC9"/>
    <w:rsid w:val="00760B15"/>
    <w:rsid w:val="0076389E"/>
    <w:rsid w:val="00777399"/>
    <w:rsid w:val="00777958"/>
    <w:rsid w:val="007A1F67"/>
    <w:rsid w:val="007A6B0B"/>
    <w:rsid w:val="007B3083"/>
    <w:rsid w:val="007B7881"/>
    <w:rsid w:val="007C257B"/>
    <w:rsid w:val="007D0EAE"/>
    <w:rsid w:val="007E2E87"/>
    <w:rsid w:val="007E33B8"/>
    <w:rsid w:val="00812F49"/>
    <w:rsid w:val="00816D36"/>
    <w:rsid w:val="00823FCA"/>
    <w:rsid w:val="00836A3A"/>
    <w:rsid w:val="008562B7"/>
    <w:rsid w:val="00865FF8"/>
    <w:rsid w:val="0087040B"/>
    <w:rsid w:val="00892CA9"/>
    <w:rsid w:val="008967EE"/>
    <w:rsid w:val="008B4804"/>
    <w:rsid w:val="008B711F"/>
    <w:rsid w:val="008C02E5"/>
    <w:rsid w:val="008C6DFB"/>
    <w:rsid w:val="008F32E8"/>
    <w:rsid w:val="008F3891"/>
    <w:rsid w:val="0090786F"/>
    <w:rsid w:val="00915550"/>
    <w:rsid w:val="009173EC"/>
    <w:rsid w:val="009356C0"/>
    <w:rsid w:val="00965B62"/>
    <w:rsid w:val="009676AF"/>
    <w:rsid w:val="00971680"/>
    <w:rsid w:val="0098531D"/>
    <w:rsid w:val="009A0059"/>
    <w:rsid w:val="009A33DE"/>
    <w:rsid w:val="009B4393"/>
    <w:rsid w:val="009E3B90"/>
    <w:rsid w:val="009E6C0F"/>
    <w:rsid w:val="00A065DD"/>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50E39"/>
    <w:rsid w:val="00C8769A"/>
    <w:rsid w:val="00CA612A"/>
    <w:rsid w:val="00CC3A42"/>
    <w:rsid w:val="00CD2AF8"/>
    <w:rsid w:val="00CD581C"/>
    <w:rsid w:val="00CD7E56"/>
    <w:rsid w:val="00CF427F"/>
    <w:rsid w:val="00D07AAE"/>
    <w:rsid w:val="00D16DAA"/>
    <w:rsid w:val="00D17DEF"/>
    <w:rsid w:val="00D4622B"/>
    <w:rsid w:val="00D60BAB"/>
    <w:rsid w:val="00D62D58"/>
    <w:rsid w:val="00D77336"/>
    <w:rsid w:val="00D86381"/>
    <w:rsid w:val="00D97213"/>
    <w:rsid w:val="00DA1797"/>
    <w:rsid w:val="00DC0714"/>
    <w:rsid w:val="00DD74FE"/>
    <w:rsid w:val="00DE30BE"/>
    <w:rsid w:val="00DF040B"/>
    <w:rsid w:val="00DF1A38"/>
    <w:rsid w:val="00E044EA"/>
    <w:rsid w:val="00E05F28"/>
    <w:rsid w:val="00E31A9B"/>
    <w:rsid w:val="00E32D55"/>
    <w:rsid w:val="00E406F6"/>
    <w:rsid w:val="00E57BDA"/>
    <w:rsid w:val="00E65BC9"/>
    <w:rsid w:val="00E73320"/>
    <w:rsid w:val="00E91D9C"/>
    <w:rsid w:val="00EC1F91"/>
    <w:rsid w:val="00ED4385"/>
    <w:rsid w:val="00ED7BE5"/>
    <w:rsid w:val="00EE2639"/>
    <w:rsid w:val="00F26E64"/>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uiPriority w:val="20"/>
    <w:qFormat/>
    <w:rsid w:val="000832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867890">
      <w:bodyDiv w:val="1"/>
      <w:marLeft w:val="0"/>
      <w:marRight w:val="0"/>
      <w:marTop w:val="0"/>
      <w:marBottom w:val="0"/>
      <w:divBdr>
        <w:top w:val="none" w:sz="0" w:space="0" w:color="auto"/>
        <w:left w:val="none" w:sz="0" w:space="0" w:color="auto"/>
        <w:bottom w:val="none" w:sz="0" w:space="0" w:color="auto"/>
        <w:right w:val="none" w:sz="0" w:space="0" w:color="auto"/>
      </w:divBdr>
    </w:div>
    <w:div w:id="1258978450">
      <w:bodyDiv w:val="1"/>
      <w:marLeft w:val="0"/>
      <w:marRight w:val="0"/>
      <w:marTop w:val="0"/>
      <w:marBottom w:val="0"/>
      <w:divBdr>
        <w:top w:val="none" w:sz="0" w:space="0" w:color="auto"/>
        <w:left w:val="none" w:sz="0" w:space="0" w:color="auto"/>
        <w:bottom w:val="none" w:sz="0" w:space="0" w:color="auto"/>
        <w:right w:val="none" w:sz="0" w:space="0" w:color="auto"/>
      </w:divBdr>
    </w:div>
    <w:div w:id="1388644480">
      <w:bodyDiv w:val="1"/>
      <w:marLeft w:val="0"/>
      <w:marRight w:val="0"/>
      <w:marTop w:val="0"/>
      <w:marBottom w:val="0"/>
      <w:divBdr>
        <w:top w:val="none" w:sz="0" w:space="0" w:color="auto"/>
        <w:left w:val="none" w:sz="0" w:space="0" w:color="auto"/>
        <w:bottom w:val="none" w:sz="0" w:space="0" w:color="auto"/>
        <w:right w:val="none" w:sz="0" w:space="0" w:color="auto"/>
      </w:divBdr>
    </w:div>
    <w:div w:id="1512448402">
      <w:bodyDiv w:val="1"/>
      <w:marLeft w:val="0"/>
      <w:marRight w:val="0"/>
      <w:marTop w:val="0"/>
      <w:marBottom w:val="0"/>
      <w:divBdr>
        <w:top w:val="none" w:sz="0" w:space="0" w:color="auto"/>
        <w:left w:val="none" w:sz="0" w:space="0" w:color="auto"/>
        <w:bottom w:val="none" w:sz="0" w:space="0" w:color="auto"/>
        <w:right w:val="none" w:sz="0" w:space="0" w:color="auto"/>
      </w:divBdr>
    </w:div>
    <w:div w:id="1612862884">
      <w:bodyDiv w:val="1"/>
      <w:marLeft w:val="0"/>
      <w:marRight w:val="0"/>
      <w:marTop w:val="0"/>
      <w:marBottom w:val="0"/>
      <w:divBdr>
        <w:top w:val="none" w:sz="0" w:space="0" w:color="auto"/>
        <w:left w:val="none" w:sz="0" w:space="0" w:color="auto"/>
        <w:bottom w:val="none" w:sz="0" w:space="0" w:color="auto"/>
        <w:right w:val="none" w:sz="0" w:space="0" w:color="auto"/>
      </w:divBdr>
    </w:div>
    <w:div w:id="169646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as.blog.scielo.org/blog/2015/12/17/a-medicalizacao-na-escol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umanas.blog.scielo.org/blog/2015/12/17/a-medicalizacao-na-escola/"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nicolas-kenji@hotmail.com" TargetMode="External"/><Relationship Id="rId2" Type="http://schemas.openxmlformats.org/officeDocument/2006/relationships/hyperlink" Target="mailto:fernandakuri@icloud.com" TargetMode="External"/><Relationship Id="rId1" Type="http://schemas.openxmlformats.org/officeDocument/2006/relationships/hyperlink" Target="mailto:pedrohosantos04@gmail.com" TargetMode="External"/><Relationship Id="rId5" Type="http://schemas.openxmlformats.org/officeDocument/2006/relationships/hyperlink" Target="mailto:fabiolacolombani@unimar.br" TargetMode="External"/><Relationship Id="rId4" Type="http://schemas.openxmlformats.org/officeDocument/2006/relationships/hyperlink" Target="mailto:pedro_ayres00@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Pages>
  <Words>2209</Words>
  <Characters>11933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Pedro</cp:lastModifiedBy>
  <cp:revision>10</cp:revision>
  <dcterms:created xsi:type="dcterms:W3CDTF">2025-10-13T17:17:00Z</dcterms:created>
  <dcterms:modified xsi:type="dcterms:W3CDTF">2025-11-03T01:07:00Z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