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422D7" w14:textId="77777777" w:rsidR="00122CFB" w:rsidRDefault="00122CFB">
      <w:pPr>
        <w:spacing w:line="276" w:lineRule="auto"/>
        <w:jc w:val="center"/>
        <w:rPr>
          <w:rFonts w:ascii="Arial" w:eastAsia="Arial" w:hAnsi="Arial" w:cs="Arial"/>
          <w:b/>
        </w:rPr>
      </w:pPr>
    </w:p>
    <w:p w14:paraId="19294057" w14:textId="77777777" w:rsidR="00122CFB" w:rsidRDefault="00936332">
      <w:pPr>
        <w:spacing w:line="276" w:lineRule="auto"/>
        <w:jc w:val="center"/>
        <w:rPr>
          <w:rFonts w:ascii="Arial" w:eastAsia="Arial" w:hAnsi="Arial" w:cs="Arial"/>
          <w:b/>
        </w:rPr>
      </w:pPr>
      <w:r>
        <w:rPr>
          <w:rFonts w:ascii="Arial" w:eastAsia="Arial" w:hAnsi="Arial" w:cs="Arial"/>
          <w:b/>
        </w:rPr>
        <w:t>A cidadania territorial como promotora de aprendizagem na Educação Básica: um olhar sobre ações do Projeto Nós Propomos no Alto Vale do Itajaí (SC)</w:t>
      </w:r>
      <w:r>
        <w:rPr>
          <w:rFonts w:ascii="Arial" w:eastAsia="Arial" w:hAnsi="Arial" w:cs="Arial"/>
          <w:b/>
          <w:vertAlign w:val="superscript"/>
        </w:rPr>
        <w:footnoteReference w:id="1"/>
      </w:r>
    </w:p>
    <w:p w14:paraId="5E95FFDA" w14:textId="77777777" w:rsidR="00122CFB" w:rsidRDefault="00122CFB">
      <w:pPr>
        <w:spacing w:line="276" w:lineRule="auto"/>
        <w:jc w:val="center"/>
        <w:rPr>
          <w:rFonts w:ascii="Arial" w:eastAsia="Arial" w:hAnsi="Arial" w:cs="Arial"/>
          <w:b/>
        </w:rPr>
      </w:pPr>
    </w:p>
    <w:p w14:paraId="3B853B84" w14:textId="77777777" w:rsidR="00122CFB" w:rsidRDefault="00936332">
      <w:pPr>
        <w:spacing w:line="276" w:lineRule="auto"/>
        <w:jc w:val="center"/>
        <w:rPr>
          <w:rFonts w:ascii="Arial" w:eastAsia="Arial" w:hAnsi="Arial" w:cs="Arial"/>
        </w:rPr>
      </w:pPr>
      <w:r>
        <w:rPr>
          <w:rFonts w:ascii="Arial" w:eastAsia="Arial" w:hAnsi="Arial" w:cs="Arial"/>
        </w:rPr>
        <w:t>Lívia Ferreira ZONTA</w:t>
      </w:r>
      <w:r>
        <w:rPr>
          <w:rFonts w:ascii="Arial" w:eastAsia="Arial" w:hAnsi="Arial" w:cs="Arial"/>
          <w:vertAlign w:val="superscript"/>
        </w:rPr>
        <w:footnoteReference w:id="2"/>
      </w:r>
    </w:p>
    <w:p w14:paraId="01491152" w14:textId="77777777" w:rsidR="00122CFB" w:rsidRDefault="00936332">
      <w:pPr>
        <w:jc w:val="center"/>
        <w:rPr>
          <w:rFonts w:ascii="Arial" w:eastAsia="Arial" w:hAnsi="Arial" w:cs="Arial"/>
        </w:rPr>
      </w:pPr>
      <w:r>
        <w:rPr>
          <w:rFonts w:ascii="Arial" w:eastAsia="Arial" w:hAnsi="Arial" w:cs="Arial"/>
        </w:rPr>
        <w:t>Yasmin Reitz de JESUS</w:t>
      </w:r>
      <w:r>
        <w:rPr>
          <w:rFonts w:ascii="Arial" w:eastAsia="Arial" w:hAnsi="Arial" w:cs="Arial"/>
          <w:b/>
          <w:i/>
          <w:vertAlign w:val="superscript"/>
        </w:rPr>
        <w:footnoteReference w:id="3"/>
      </w:r>
    </w:p>
    <w:p w14:paraId="6B2A2C83" w14:textId="77777777" w:rsidR="00122CFB" w:rsidRDefault="00936332">
      <w:pPr>
        <w:jc w:val="center"/>
        <w:rPr>
          <w:rFonts w:ascii="Arial" w:eastAsia="Arial" w:hAnsi="Arial" w:cs="Arial"/>
        </w:rPr>
      </w:pPr>
      <w:r>
        <w:rPr>
          <w:rFonts w:ascii="Arial" w:eastAsia="Arial" w:hAnsi="Arial" w:cs="Arial"/>
        </w:rPr>
        <w:t>Victória Klug FURTADO</w:t>
      </w:r>
      <w:r>
        <w:rPr>
          <w:rFonts w:ascii="Arial" w:eastAsia="Arial" w:hAnsi="Arial" w:cs="Arial"/>
          <w:b/>
          <w:i/>
          <w:vertAlign w:val="superscript"/>
        </w:rPr>
        <w:footnoteReference w:id="4"/>
      </w:r>
    </w:p>
    <w:p w14:paraId="4BFA807F" w14:textId="77777777" w:rsidR="00122CFB" w:rsidRDefault="00936332">
      <w:pPr>
        <w:jc w:val="center"/>
        <w:rPr>
          <w:rFonts w:ascii="Arial" w:eastAsia="Arial" w:hAnsi="Arial" w:cs="Arial"/>
          <w:b/>
          <w:i/>
          <w:vertAlign w:val="superscript"/>
        </w:rPr>
      </w:pPr>
      <w:r>
        <w:rPr>
          <w:rFonts w:ascii="Arial" w:eastAsia="Arial" w:hAnsi="Arial" w:cs="Arial"/>
        </w:rPr>
        <w:t>Adilson Tadeu BASQUEROTE</w:t>
      </w:r>
      <w:r>
        <w:rPr>
          <w:rFonts w:ascii="Arial" w:eastAsia="Arial" w:hAnsi="Arial" w:cs="Arial"/>
          <w:b/>
          <w:i/>
          <w:vertAlign w:val="superscript"/>
        </w:rPr>
        <w:footnoteReference w:id="5"/>
      </w:r>
    </w:p>
    <w:p w14:paraId="64206485" w14:textId="7CF4A566" w:rsidR="00122CFB" w:rsidRPr="00DA6601" w:rsidRDefault="00936332">
      <w:pPr>
        <w:jc w:val="center"/>
        <w:rPr>
          <w:rFonts w:ascii="Arial" w:eastAsia="Arial" w:hAnsi="Arial" w:cs="Arial"/>
          <w:sz w:val="40"/>
          <w:szCs w:val="40"/>
          <w:vertAlign w:val="superscript"/>
        </w:rPr>
      </w:pPr>
      <w:r>
        <w:rPr>
          <w:rFonts w:ascii="Arial" w:eastAsia="Arial" w:hAnsi="Arial" w:cs="Arial"/>
          <w:sz w:val="40"/>
          <w:szCs w:val="40"/>
          <w:vertAlign w:val="superscript"/>
        </w:rPr>
        <w:t xml:space="preserve">   </w:t>
      </w:r>
      <w:r w:rsidR="00DA6601">
        <w:rPr>
          <w:rFonts w:ascii="Arial" w:eastAsia="Arial" w:hAnsi="Arial" w:cs="Arial"/>
          <w:sz w:val="40"/>
          <w:szCs w:val="40"/>
          <w:vertAlign w:val="superscript"/>
        </w:rPr>
        <w:t>Éverton Leandro CHIODIN</w:t>
      </w:r>
      <w:r w:rsidR="00ED7728">
        <w:rPr>
          <w:rFonts w:ascii="Arial" w:eastAsia="Arial" w:hAnsi="Arial" w:cs="Arial"/>
          <w:sz w:val="40"/>
          <w:szCs w:val="40"/>
          <w:vertAlign w:val="superscript"/>
        </w:rPr>
        <w:t>I</w:t>
      </w:r>
      <w:r w:rsidR="005461D7" w:rsidRPr="00DA6601">
        <w:rPr>
          <w:rFonts w:ascii="Cambria Math" w:eastAsia="Arial" w:hAnsi="Cambria Math" w:cs="Cambria Math"/>
          <w:sz w:val="40"/>
          <w:szCs w:val="40"/>
          <w:vertAlign w:val="superscript"/>
        </w:rPr>
        <w:t>⁶</w:t>
      </w:r>
      <w:r w:rsidR="005461D7" w:rsidRPr="005461D7">
        <w:rPr>
          <w:rFonts w:ascii="Meiryo" w:eastAsia="Meiryo" w:hAnsi="Meiryo" w:cs="Meiryo" w:hint="eastAsia"/>
          <w:color w:val="414549"/>
        </w:rPr>
        <w:t xml:space="preserve"> </w:t>
      </w:r>
    </w:p>
    <w:p w14:paraId="49BD4118" w14:textId="77777777" w:rsidR="00122CFB" w:rsidRDefault="00936332">
      <w:pPr>
        <w:jc w:val="center"/>
      </w:pPr>
      <w:r>
        <w:t>Colégio Universitário UNIDAVI, Rio do Sul, SC</w:t>
      </w:r>
    </w:p>
    <w:p w14:paraId="7C771C71" w14:textId="77777777" w:rsidR="00122CFB" w:rsidRDefault="00122CFB">
      <w:pPr>
        <w:pStyle w:val="Ttulo1"/>
        <w:rPr>
          <w:rFonts w:ascii="Arial" w:eastAsia="Arial" w:hAnsi="Arial" w:cs="Arial"/>
        </w:rPr>
      </w:pPr>
    </w:p>
    <w:p w14:paraId="008B1C62" w14:textId="77777777" w:rsidR="00122CFB" w:rsidRDefault="00936332">
      <w:pPr>
        <w:pStyle w:val="Ttulo1"/>
        <w:rPr>
          <w:rFonts w:ascii="Arial" w:eastAsia="Arial" w:hAnsi="Arial" w:cs="Arial"/>
        </w:rPr>
      </w:pPr>
      <w:r>
        <w:rPr>
          <w:rFonts w:ascii="Arial" w:eastAsia="Arial" w:hAnsi="Arial" w:cs="Arial"/>
        </w:rPr>
        <w:t>RESUMO</w:t>
      </w:r>
    </w:p>
    <w:p w14:paraId="73CC7C7E" w14:textId="77777777" w:rsidR="00122CFB" w:rsidRDefault="00122CFB">
      <w:pPr>
        <w:pStyle w:val="Ttulo1"/>
      </w:pPr>
    </w:p>
    <w:p w14:paraId="06D0E404" w14:textId="77777777" w:rsidR="00122CFB" w:rsidRDefault="00936332">
      <w:pPr>
        <w:pStyle w:val="Ttulo1"/>
        <w:rPr>
          <w:rFonts w:ascii="Arial" w:eastAsia="Arial" w:hAnsi="Arial" w:cs="Arial"/>
          <w:b w:val="0"/>
        </w:rPr>
      </w:pPr>
      <w:r>
        <w:rPr>
          <w:rFonts w:ascii="Arial" w:eastAsia="Arial" w:hAnsi="Arial" w:cs="Arial"/>
          <w:b w:val="0"/>
        </w:rPr>
        <w:t>O estudo destaca proposições de cidadania territorial desenvolvidas no âmbito do Projeto “Nós Propomos!” no Colégio Universitário UNIDAVI, em Rio do Sul (SC), Brasil. Nele, estudantes do Ensino Médio observaram e identificaram problemas na estrutura urbana do Bairro Jardim América, nas imediações do Colégio. Embasado nisso, foram realizadas capturas audiovisuais, registros no caderno de campo, entrevistas com os moradores que serviram para identificar as fragilidades estruturais urbanas, com destaque nos problemas de sinalização de trânsito para motoristas e pedestres. Como resultado, eles assumiram o papel de investigadores das adversidades locais, de protagonistas autônomos ao proporem soluções ou mitigação dos problemas identificados, de cidadãos conscientes na realidade imediata.</w:t>
      </w:r>
    </w:p>
    <w:p w14:paraId="16C81E3C" w14:textId="77777777" w:rsidR="00122CFB" w:rsidRDefault="00122CFB"/>
    <w:p w14:paraId="163CA0CB" w14:textId="77777777" w:rsidR="00122CFB" w:rsidRDefault="00936332">
      <w:pPr>
        <w:jc w:val="both"/>
        <w:rPr>
          <w:rFonts w:ascii="Arial" w:eastAsia="Arial" w:hAnsi="Arial" w:cs="Arial"/>
        </w:rPr>
      </w:pPr>
      <w:r>
        <w:rPr>
          <w:rFonts w:ascii="Arial" w:eastAsia="Arial" w:hAnsi="Arial" w:cs="Arial"/>
          <w:b/>
        </w:rPr>
        <w:t>PALAVRAS-CHAVE:</w:t>
      </w:r>
      <w:r>
        <w:rPr>
          <w:rFonts w:ascii="Arial" w:eastAsia="Arial" w:hAnsi="Arial" w:cs="Arial"/>
        </w:rPr>
        <w:t xml:space="preserve"> Melhorias; Cidadania; Ensino Médio.</w:t>
      </w:r>
    </w:p>
    <w:p w14:paraId="2EF139AE" w14:textId="77777777" w:rsidR="00122CFB" w:rsidRDefault="00122CFB">
      <w:pPr>
        <w:jc w:val="both"/>
        <w:rPr>
          <w:rFonts w:ascii="Arial" w:eastAsia="Arial" w:hAnsi="Arial" w:cs="Arial"/>
        </w:rPr>
      </w:pPr>
    </w:p>
    <w:p w14:paraId="773E88F2" w14:textId="77777777" w:rsidR="00122CFB" w:rsidRDefault="00936332">
      <w:pPr>
        <w:jc w:val="both"/>
        <w:rPr>
          <w:rFonts w:ascii="Arial" w:eastAsia="Arial" w:hAnsi="Arial" w:cs="Arial"/>
          <w:b/>
        </w:rPr>
      </w:pPr>
      <w:r>
        <w:rPr>
          <w:rFonts w:ascii="Arial" w:eastAsia="Arial" w:hAnsi="Arial" w:cs="Arial"/>
          <w:b/>
        </w:rPr>
        <w:t>NOTAS INICIAIS</w:t>
      </w:r>
    </w:p>
    <w:p w14:paraId="3518A9B8" w14:textId="77777777" w:rsidR="00122CFB" w:rsidRDefault="00122CFB">
      <w:pPr>
        <w:jc w:val="both"/>
        <w:rPr>
          <w:rFonts w:ascii="Arial" w:eastAsia="Arial" w:hAnsi="Arial" w:cs="Arial"/>
          <w:b/>
        </w:rPr>
      </w:pPr>
    </w:p>
    <w:p w14:paraId="0E33D0C9" w14:textId="5702B15C" w:rsidR="00122CFB" w:rsidRDefault="00936332">
      <w:pPr>
        <w:spacing w:line="360" w:lineRule="auto"/>
        <w:ind w:firstLine="720"/>
        <w:jc w:val="both"/>
        <w:rPr>
          <w:rFonts w:ascii="Arial" w:eastAsia="Arial" w:hAnsi="Arial" w:cs="Arial"/>
        </w:rPr>
      </w:pPr>
      <w:r>
        <w:rPr>
          <w:rFonts w:ascii="Arial" w:eastAsia="Arial" w:hAnsi="Arial" w:cs="Arial"/>
        </w:rPr>
        <w:lastRenderedPageBreak/>
        <w:t>Jovens estudantes que cursam o Itinerário de Sociedade e Cidadania, desenvolvido no Colégio Universitário UNIDAVI, desempenham o papel de coadjuvantes em relação ao projeto internacional “Nós Propomos (NP)!''. Iniciado no</w:t>
      </w:r>
      <w:r>
        <w:rPr>
          <w:rFonts w:ascii="Arial" w:eastAsia="Arial" w:hAnsi="Arial" w:cs="Arial"/>
          <w:color w:val="747474"/>
          <w:highlight w:val="white"/>
        </w:rPr>
        <w:t xml:space="preserve"> </w:t>
      </w:r>
      <w:r>
        <w:rPr>
          <w:rFonts w:ascii="Arial" w:eastAsia="Arial" w:hAnsi="Arial" w:cs="Arial"/>
          <w:highlight w:val="white"/>
        </w:rPr>
        <w:t xml:space="preserve">Instituto de Geografia e Ordenamento do Território da Universidade de Lisboa </w:t>
      </w:r>
      <w:r>
        <w:rPr>
          <w:rFonts w:ascii="Arial" w:eastAsia="Arial" w:hAnsi="Arial" w:cs="Arial"/>
        </w:rPr>
        <w:t xml:space="preserve">(Portugal), o projeto busca desenvolver uma cidadania territorial local, da qual consiste em instigar os estudantes a observarem adversidades presentes nas áreas em que convivem, efetuando assim, o exercício de uma cidadania territorial (CLAUDINO </w:t>
      </w:r>
      <w:r>
        <w:rPr>
          <w:rFonts w:ascii="Arial" w:eastAsia="Arial" w:hAnsi="Arial" w:cs="Arial"/>
          <w:i/>
        </w:rPr>
        <w:t>et al</w:t>
      </w:r>
      <w:r>
        <w:rPr>
          <w:rFonts w:ascii="Arial" w:eastAsia="Arial" w:hAnsi="Arial" w:cs="Arial"/>
        </w:rPr>
        <w:t xml:space="preserve">., 2019). </w:t>
      </w:r>
    </w:p>
    <w:p w14:paraId="74DD79CC" w14:textId="77777777" w:rsidR="00122CFB" w:rsidRDefault="00936332">
      <w:pPr>
        <w:spacing w:line="360" w:lineRule="auto"/>
        <w:ind w:firstLine="720"/>
        <w:jc w:val="both"/>
        <w:rPr>
          <w:rFonts w:ascii="Arial" w:eastAsia="Arial" w:hAnsi="Arial" w:cs="Arial"/>
        </w:rPr>
      </w:pPr>
      <w:r>
        <w:rPr>
          <w:rFonts w:ascii="Arial" w:eastAsia="Arial" w:hAnsi="Arial" w:cs="Arial"/>
        </w:rPr>
        <w:t xml:space="preserve">Em conformidade com a Metodologia ativa do NP, os estudantes foram desafiados à elaboração de Estudo de Caso (YIN, 2001), exclusivamente nas imediações da escola, por conta das medidas restritivas  legais implementadas em função da pandemia do Covid-19. Nessa direção, estudar o espaço geográfico de vivência é “indispensável à formação de indivíduos participantes da vida social, à medida que propicia o entendimento do espaço geográfico e do papel desse espaço nas práticas sociais” (CAVALCANTI, 1998, p.11). </w:t>
      </w:r>
    </w:p>
    <w:p w14:paraId="6F966B96" w14:textId="77777777" w:rsidR="00122CFB" w:rsidRDefault="00936332">
      <w:pPr>
        <w:spacing w:line="360" w:lineRule="auto"/>
        <w:ind w:firstLine="720"/>
        <w:jc w:val="both"/>
        <w:rPr>
          <w:rFonts w:ascii="Arial" w:eastAsia="Arial" w:hAnsi="Arial" w:cs="Arial"/>
        </w:rPr>
      </w:pPr>
      <w:r>
        <w:rPr>
          <w:rFonts w:ascii="Arial" w:eastAsia="Arial" w:hAnsi="Arial" w:cs="Arial"/>
        </w:rPr>
        <w:t>Em contexto semelhante, Castellar (2006, p. 110) destaca a importância de o professor</w:t>
      </w:r>
    </w:p>
    <w:p w14:paraId="78AA49A8" w14:textId="77777777" w:rsidR="00122CFB" w:rsidRDefault="00122CFB">
      <w:pPr>
        <w:jc w:val="both"/>
        <w:rPr>
          <w:rFonts w:ascii="Arial" w:eastAsia="Arial" w:hAnsi="Arial" w:cs="Arial"/>
        </w:rPr>
      </w:pPr>
    </w:p>
    <w:p w14:paraId="37D8AF16" w14:textId="77777777" w:rsidR="00122CFB" w:rsidRDefault="00936332">
      <w:pPr>
        <w:ind w:left="2267"/>
        <w:jc w:val="both"/>
        <w:rPr>
          <w:rFonts w:ascii="Arial" w:eastAsia="Arial" w:hAnsi="Arial" w:cs="Arial"/>
          <w:sz w:val="22"/>
          <w:szCs w:val="22"/>
        </w:rPr>
      </w:pPr>
      <w:r>
        <w:rPr>
          <w:rFonts w:ascii="Arial" w:eastAsia="Arial" w:hAnsi="Arial" w:cs="Arial"/>
          <w:sz w:val="22"/>
          <w:szCs w:val="22"/>
        </w:rPr>
        <w:t>[...] incorporar nas ações do cotidiano, uma proposta que tenha como objetivo, criar condições para que o aluno aprenda, desenvolva os conceitos científicos, confronte hipóteses e resolva problemas. Assim, os procedimentos provocariam o aluno a partir de suas hipóteses, confrontar ideias e tomar posições. Essas habilidades contribuirão para que ele desenvolva competências [...].</w:t>
      </w:r>
    </w:p>
    <w:p w14:paraId="0EC1BEFB" w14:textId="77777777" w:rsidR="00122CFB" w:rsidRDefault="00122CFB">
      <w:pPr>
        <w:jc w:val="both"/>
        <w:rPr>
          <w:rFonts w:ascii="Arial" w:eastAsia="Arial" w:hAnsi="Arial" w:cs="Arial"/>
        </w:rPr>
      </w:pPr>
    </w:p>
    <w:p w14:paraId="39C84A72" w14:textId="1D5AF79B" w:rsidR="00122CFB" w:rsidRDefault="00936332">
      <w:pPr>
        <w:spacing w:line="360" w:lineRule="auto"/>
        <w:ind w:firstLine="720"/>
        <w:jc w:val="both"/>
        <w:rPr>
          <w:rFonts w:ascii="Arial" w:eastAsia="Arial" w:hAnsi="Arial" w:cs="Arial"/>
        </w:rPr>
      </w:pPr>
      <w:r>
        <w:rPr>
          <w:rFonts w:ascii="Arial" w:eastAsia="Arial" w:hAnsi="Arial" w:cs="Arial"/>
        </w:rPr>
        <w:t xml:space="preserve">Nessa direção, a partir de conceitos mediados na sala de aula e acompanhamento dos professores, os sujeitos realizaram saídas de campo e desenvolveram propostas que visam solucionar ou amenizar os problemas identificados na estrutura urbana da cidade (CLAUDINO </w:t>
      </w:r>
      <w:r>
        <w:rPr>
          <w:rFonts w:ascii="Arial" w:eastAsia="Arial" w:hAnsi="Arial" w:cs="Arial"/>
          <w:i/>
        </w:rPr>
        <w:t>et al</w:t>
      </w:r>
      <w:r>
        <w:rPr>
          <w:rFonts w:ascii="Arial" w:eastAsia="Arial" w:hAnsi="Arial" w:cs="Arial"/>
        </w:rPr>
        <w:t xml:space="preserve">., 2019). Sendo assim, no segundo semestre de dois mil e vinte um, estudantes e professores do Itinerário Formativo de Sociedade e Cidadania procuraram identificar as fragilidades eminentes no bairro Jardim América. </w:t>
      </w:r>
    </w:p>
    <w:p w14:paraId="53DCD825" w14:textId="77777777" w:rsidR="00122CFB" w:rsidRDefault="00936332">
      <w:pPr>
        <w:spacing w:line="360" w:lineRule="auto"/>
        <w:ind w:firstLine="720"/>
        <w:jc w:val="both"/>
        <w:rPr>
          <w:rFonts w:ascii="Arial" w:eastAsia="Arial" w:hAnsi="Arial" w:cs="Arial"/>
        </w:rPr>
      </w:pPr>
      <w:r>
        <w:rPr>
          <w:rFonts w:ascii="Arial" w:eastAsia="Arial" w:hAnsi="Arial" w:cs="Arial"/>
        </w:rPr>
        <w:lastRenderedPageBreak/>
        <w:t xml:space="preserve">Nessa perspectiva, possíveis propostas de melhorias foram pensadas, definidas e organizadas, no sentido de propor mudanças em pontos considerados como passíveis de serem implementadas alterações positivas no lugar em que os sujeitos estão inseridos. Assim, o estudo destaca proposições de cidadania territorial desenvolvidas no âmbito do Projeto Nós Propomos no Colégio Universitário UNIDAVI, em Rio do Sul, Santa Catarina, Brasil. </w:t>
      </w:r>
    </w:p>
    <w:p w14:paraId="5A5CF063" w14:textId="77777777" w:rsidR="00122CFB" w:rsidRDefault="00122CFB">
      <w:pPr>
        <w:spacing w:line="360" w:lineRule="auto"/>
        <w:jc w:val="both"/>
        <w:rPr>
          <w:rFonts w:ascii="Arial" w:eastAsia="Arial" w:hAnsi="Arial" w:cs="Arial"/>
        </w:rPr>
      </w:pPr>
    </w:p>
    <w:p w14:paraId="3A7EE3DA" w14:textId="77777777" w:rsidR="00122CFB" w:rsidRDefault="00936332">
      <w:pPr>
        <w:spacing w:line="360" w:lineRule="auto"/>
        <w:jc w:val="both"/>
        <w:rPr>
          <w:rFonts w:ascii="Arial" w:eastAsia="Arial" w:hAnsi="Arial" w:cs="Arial"/>
          <w:b/>
        </w:rPr>
      </w:pPr>
      <w:r>
        <w:rPr>
          <w:rFonts w:ascii="Arial" w:eastAsia="Arial" w:hAnsi="Arial" w:cs="Arial"/>
          <w:b/>
        </w:rPr>
        <w:t>METODOLOGIA E O ESPAÇO EMPÍRICO</w:t>
      </w:r>
    </w:p>
    <w:p w14:paraId="30F7EC87" w14:textId="77777777" w:rsidR="00122CFB" w:rsidRDefault="00122CFB">
      <w:pPr>
        <w:spacing w:line="360" w:lineRule="auto"/>
        <w:jc w:val="both"/>
        <w:rPr>
          <w:rFonts w:ascii="Arial" w:eastAsia="Arial" w:hAnsi="Arial" w:cs="Arial"/>
          <w:b/>
        </w:rPr>
      </w:pPr>
    </w:p>
    <w:p w14:paraId="3239B1B7" w14:textId="77777777" w:rsidR="00122CFB" w:rsidRDefault="00936332">
      <w:pPr>
        <w:spacing w:line="360" w:lineRule="auto"/>
        <w:ind w:firstLine="720"/>
        <w:jc w:val="both"/>
        <w:rPr>
          <w:rFonts w:ascii="Arial" w:eastAsia="Arial" w:hAnsi="Arial" w:cs="Arial"/>
        </w:rPr>
      </w:pPr>
      <w:r>
        <w:rPr>
          <w:rFonts w:ascii="Arial" w:eastAsia="Arial" w:hAnsi="Arial" w:cs="Arial"/>
        </w:rPr>
        <w:t>O município de Rio do Sul está localizado na mesorregião do Vale do Itajaí e ocupa uma área de aproximadamente 260 km2. A cidade que surgiu como um entreposto entre a região serrana e o litoral de Santa Catarina, atualmente possui 68 mil habitantes (IBGE, 2022). A Figura 1 apresenta o município de Rio do Sul inserido em distintas escalas geográficas.</w:t>
      </w:r>
    </w:p>
    <w:p w14:paraId="6A637592" w14:textId="77777777" w:rsidR="00122CFB" w:rsidRDefault="00122CFB">
      <w:pPr>
        <w:spacing w:line="360" w:lineRule="auto"/>
        <w:rPr>
          <w:rFonts w:ascii="Arial" w:eastAsia="Arial" w:hAnsi="Arial" w:cs="Arial"/>
        </w:rPr>
      </w:pPr>
    </w:p>
    <w:p w14:paraId="04A255CF" w14:textId="77777777" w:rsidR="00122CFB" w:rsidRDefault="00936332">
      <w:pPr>
        <w:spacing w:line="360" w:lineRule="auto"/>
        <w:jc w:val="center"/>
        <w:rPr>
          <w:rFonts w:ascii="Arial" w:eastAsia="Arial" w:hAnsi="Arial" w:cs="Arial"/>
        </w:rPr>
      </w:pPr>
      <w:r>
        <w:rPr>
          <w:rFonts w:ascii="Arial" w:eastAsia="Arial" w:hAnsi="Arial" w:cs="Arial"/>
        </w:rPr>
        <w:t>Figura 1 - Município de Rio do Sul em diferentes escalas.</w:t>
      </w:r>
    </w:p>
    <w:p w14:paraId="62C28BA9" w14:textId="3F654E05" w:rsidR="00122CFB" w:rsidRPr="00AA7755" w:rsidRDefault="00AA7755">
      <w:pPr>
        <w:spacing w:line="360" w:lineRule="auto"/>
        <w:ind w:firstLine="720"/>
        <w:jc w:val="both"/>
        <w:rPr>
          <w:rFonts w:ascii="Arial" w:eastAsia="Arial" w:hAnsi="Arial" w:cs="Arial"/>
        </w:rPr>
      </w:pPr>
      <w:r>
        <w:rPr>
          <w:rFonts w:ascii="Arial" w:eastAsia="Arial" w:hAnsi="Arial" w:cs="Arial"/>
          <w:noProof/>
        </w:rPr>
        <w:drawing>
          <wp:inline distT="0" distB="0" distL="0" distR="0" wp14:anchorId="70CEC5D1" wp14:editId="636BF365">
            <wp:extent cx="4358640" cy="3070860"/>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8640" cy="3070860"/>
                    </a:xfrm>
                    <a:prstGeom prst="rect">
                      <a:avLst/>
                    </a:prstGeom>
                    <a:noFill/>
                  </pic:spPr>
                </pic:pic>
              </a:graphicData>
            </a:graphic>
          </wp:inline>
        </w:drawing>
      </w:r>
    </w:p>
    <w:p w14:paraId="5C74CBB4" w14:textId="77777777" w:rsidR="00122CFB" w:rsidRDefault="00122CFB">
      <w:pPr>
        <w:spacing w:line="360" w:lineRule="auto"/>
        <w:jc w:val="center"/>
        <w:rPr>
          <w:rFonts w:ascii="Arial" w:eastAsia="Arial" w:hAnsi="Arial" w:cs="Arial"/>
        </w:rPr>
      </w:pPr>
    </w:p>
    <w:p w14:paraId="07B79528" w14:textId="77777777" w:rsidR="00122CFB" w:rsidRDefault="00122CFB">
      <w:pPr>
        <w:spacing w:line="360" w:lineRule="auto"/>
        <w:jc w:val="center"/>
        <w:rPr>
          <w:rFonts w:ascii="Arial" w:eastAsia="Arial" w:hAnsi="Arial" w:cs="Arial"/>
          <w:b/>
        </w:rPr>
      </w:pPr>
    </w:p>
    <w:p w14:paraId="28E1CE10" w14:textId="77777777" w:rsidR="00122CFB" w:rsidRDefault="00122CFB">
      <w:pPr>
        <w:spacing w:line="360" w:lineRule="auto"/>
        <w:jc w:val="both"/>
        <w:rPr>
          <w:rFonts w:ascii="Arial" w:eastAsia="Arial" w:hAnsi="Arial" w:cs="Arial"/>
          <w:b/>
        </w:rPr>
      </w:pPr>
    </w:p>
    <w:p w14:paraId="79AB0DEE" w14:textId="77777777" w:rsidR="00122CFB" w:rsidRDefault="00122CFB">
      <w:pPr>
        <w:spacing w:line="360" w:lineRule="auto"/>
        <w:jc w:val="both"/>
        <w:rPr>
          <w:rFonts w:ascii="Arial" w:eastAsia="Arial" w:hAnsi="Arial" w:cs="Arial"/>
          <w:b/>
        </w:rPr>
      </w:pPr>
    </w:p>
    <w:p w14:paraId="324266A9" w14:textId="77777777" w:rsidR="00122CFB" w:rsidRDefault="00122CFB">
      <w:pPr>
        <w:pBdr>
          <w:top w:val="nil"/>
          <w:left w:val="nil"/>
          <w:bottom w:val="nil"/>
          <w:right w:val="nil"/>
          <w:between w:val="nil"/>
        </w:pBdr>
        <w:spacing w:line="360" w:lineRule="auto"/>
        <w:jc w:val="both"/>
        <w:rPr>
          <w:rFonts w:ascii="Arial" w:eastAsia="Arial" w:hAnsi="Arial" w:cs="Arial"/>
          <w:b/>
        </w:rPr>
      </w:pPr>
    </w:p>
    <w:p w14:paraId="38693D55" w14:textId="77777777" w:rsidR="00122CFB" w:rsidRDefault="00122CFB">
      <w:pPr>
        <w:pBdr>
          <w:top w:val="nil"/>
          <w:left w:val="nil"/>
          <w:bottom w:val="nil"/>
          <w:right w:val="nil"/>
          <w:between w:val="nil"/>
        </w:pBdr>
        <w:spacing w:line="360" w:lineRule="auto"/>
        <w:jc w:val="both"/>
        <w:rPr>
          <w:rFonts w:ascii="Arial" w:eastAsia="Arial" w:hAnsi="Arial" w:cs="Arial"/>
          <w:b/>
        </w:rPr>
      </w:pPr>
    </w:p>
    <w:p w14:paraId="3862BAD9" w14:textId="77777777" w:rsidR="00122CFB" w:rsidRDefault="00122CFB">
      <w:pPr>
        <w:pBdr>
          <w:top w:val="nil"/>
          <w:left w:val="nil"/>
          <w:bottom w:val="nil"/>
          <w:right w:val="nil"/>
          <w:between w:val="nil"/>
        </w:pBdr>
        <w:spacing w:line="360" w:lineRule="auto"/>
        <w:jc w:val="both"/>
        <w:rPr>
          <w:rFonts w:ascii="Arial" w:eastAsia="Arial" w:hAnsi="Arial" w:cs="Arial"/>
          <w:b/>
        </w:rPr>
      </w:pPr>
    </w:p>
    <w:p w14:paraId="3EA6EFEC" w14:textId="77777777" w:rsidR="00122CFB" w:rsidRDefault="00122CFB">
      <w:pPr>
        <w:pBdr>
          <w:top w:val="nil"/>
          <w:left w:val="nil"/>
          <w:bottom w:val="nil"/>
          <w:right w:val="nil"/>
          <w:between w:val="nil"/>
        </w:pBdr>
        <w:spacing w:line="360" w:lineRule="auto"/>
        <w:jc w:val="both"/>
        <w:rPr>
          <w:rFonts w:ascii="Arial" w:eastAsia="Arial" w:hAnsi="Arial" w:cs="Arial"/>
          <w:b/>
        </w:rPr>
      </w:pPr>
    </w:p>
    <w:p w14:paraId="254F0974" w14:textId="77777777" w:rsidR="00122CFB" w:rsidRDefault="00122CFB">
      <w:pPr>
        <w:pBdr>
          <w:top w:val="nil"/>
          <w:left w:val="nil"/>
          <w:bottom w:val="nil"/>
          <w:right w:val="nil"/>
          <w:between w:val="nil"/>
        </w:pBdr>
        <w:spacing w:line="360" w:lineRule="auto"/>
        <w:jc w:val="both"/>
        <w:rPr>
          <w:rFonts w:ascii="Arial" w:eastAsia="Arial" w:hAnsi="Arial" w:cs="Arial"/>
          <w:b/>
        </w:rPr>
      </w:pPr>
    </w:p>
    <w:p w14:paraId="642A5D03" w14:textId="77777777" w:rsidR="00122CFB" w:rsidRDefault="00122CFB">
      <w:pPr>
        <w:pBdr>
          <w:top w:val="nil"/>
          <w:left w:val="nil"/>
          <w:bottom w:val="nil"/>
          <w:right w:val="nil"/>
          <w:between w:val="nil"/>
        </w:pBdr>
        <w:spacing w:line="360" w:lineRule="auto"/>
        <w:jc w:val="both"/>
        <w:rPr>
          <w:rFonts w:ascii="Arial" w:eastAsia="Arial" w:hAnsi="Arial" w:cs="Arial"/>
          <w:b/>
        </w:rPr>
      </w:pPr>
    </w:p>
    <w:p w14:paraId="483F2CEF" w14:textId="77777777" w:rsidR="00122CFB" w:rsidRDefault="00122CFB">
      <w:pPr>
        <w:pBdr>
          <w:top w:val="nil"/>
          <w:left w:val="nil"/>
          <w:bottom w:val="nil"/>
          <w:right w:val="nil"/>
          <w:between w:val="nil"/>
        </w:pBdr>
        <w:spacing w:line="360" w:lineRule="auto"/>
        <w:jc w:val="both"/>
        <w:rPr>
          <w:rFonts w:ascii="Arial" w:eastAsia="Arial" w:hAnsi="Arial" w:cs="Arial"/>
          <w:b/>
        </w:rPr>
      </w:pPr>
    </w:p>
    <w:p w14:paraId="3AAB956E" w14:textId="77777777" w:rsidR="00122CFB" w:rsidRDefault="00936332">
      <w:pPr>
        <w:spacing w:line="360" w:lineRule="auto"/>
        <w:jc w:val="center"/>
        <w:rPr>
          <w:rFonts w:ascii="Arial" w:eastAsia="Arial" w:hAnsi="Arial" w:cs="Arial"/>
        </w:rPr>
      </w:pPr>
      <w:r>
        <w:rPr>
          <w:rFonts w:ascii="Arial" w:eastAsia="Arial" w:hAnsi="Arial" w:cs="Arial"/>
        </w:rPr>
        <w:t>Fonte: Murara e Ikefuti (2017).</w:t>
      </w:r>
    </w:p>
    <w:p w14:paraId="6390772C" w14:textId="77777777" w:rsidR="00122CFB" w:rsidRDefault="00122CFB">
      <w:pPr>
        <w:spacing w:line="360" w:lineRule="auto"/>
        <w:ind w:firstLine="720"/>
        <w:jc w:val="both"/>
        <w:rPr>
          <w:rFonts w:ascii="Arial" w:eastAsia="Arial" w:hAnsi="Arial" w:cs="Arial"/>
        </w:rPr>
      </w:pPr>
    </w:p>
    <w:p w14:paraId="3838C780" w14:textId="45D9BF56" w:rsidR="00122CFB" w:rsidRDefault="00936332">
      <w:pPr>
        <w:spacing w:line="360" w:lineRule="auto"/>
        <w:ind w:firstLine="720"/>
        <w:jc w:val="both"/>
        <w:rPr>
          <w:rFonts w:ascii="Arial" w:eastAsia="Arial" w:hAnsi="Arial" w:cs="Arial"/>
        </w:rPr>
      </w:pPr>
      <w:r>
        <w:rPr>
          <w:rFonts w:ascii="Arial" w:eastAsia="Arial" w:hAnsi="Arial" w:cs="Arial"/>
        </w:rPr>
        <w:t>Trata-se de uma pesquisa qualitativa (BOGDAN; BILKEN, 1994), desenvolvida com estudantes e docentes do Colégio Universitário UNIDAVI,</w:t>
      </w:r>
      <w:r w:rsidR="005461D7">
        <w:rPr>
          <w:rFonts w:ascii="Arial" w:eastAsia="Arial" w:hAnsi="Arial" w:cs="Arial"/>
        </w:rPr>
        <w:t xml:space="preserve"> </w:t>
      </w:r>
      <w:r>
        <w:rPr>
          <w:rFonts w:ascii="Arial" w:eastAsia="Arial" w:hAnsi="Arial" w:cs="Arial"/>
        </w:rPr>
        <w:t>em que os indivíduos realizaram incursões planejadas ou espontâneas pelas ruas locais com o intuito de desenvolverem percepções relacionadas aos espaços analisados, dos quais apontam fragilidades e carências (CLAUDINO</w:t>
      </w:r>
      <w:r>
        <w:rPr>
          <w:rFonts w:ascii="Arial" w:eastAsia="Arial" w:hAnsi="Arial" w:cs="Arial"/>
          <w:i/>
        </w:rPr>
        <w:t xml:space="preserve"> et al</w:t>
      </w:r>
      <w:r>
        <w:rPr>
          <w:rFonts w:ascii="Arial" w:eastAsia="Arial" w:hAnsi="Arial" w:cs="Arial"/>
        </w:rPr>
        <w:t>., 2019). Ao longo do percurso, foram coletadas</w:t>
      </w:r>
      <w:r w:rsidR="005461D7">
        <w:rPr>
          <w:rFonts w:ascii="Arial" w:eastAsia="Arial" w:hAnsi="Arial" w:cs="Arial"/>
        </w:rPr>
        <w:t xml:space="preserve"> </w:t>
      </w:r>
      <w:r>
        <w:rPr>
          <w:rFonts w:ascii="Arial" w:eastAsia="Arial" w:hAnsi="Arial" w:cs="Arial"/>
        </w:rPr>
        <w:t>fotografias, audiovisuais, impressões dos moradores e dos transeuntes que serviriam de base para a proposição de alternativa para os problemas identificados.</w:t>
      </w:r>
    </w:p>
    <w:p w14:paraId="754A3E48" w14:textId="77777777" w:rsidR="00122CFB" w:rsidRDefault="00936332">
      <w:pPr>
        <w:spacing w:line="360" w:lineRule="auto"/>
        <w:ind w:firstLine="720"/>
        <w:jc w:val="both"/>
        <w:rPr>
          <w:rFonts w:ascii="Arial" w:eastAsia="Arial" w:hAnsi="Arial" w:cs="Arial"/>
        </w:rPr>
      </w:pPr>
      <w:r>
        <w:rPr>
          <w:rFonts w:ascii="Arial" w:eastAsia="Arial" w:hAnsi="Arial" w:cs="Arial"/>
        </w:rPr>
        <w:t>Já no contexto da sala de aula,</w:t>
      </w:r>
      <w:r w:rsidR="005461D7">
        <w:rPr>
          <w:rFonts w:ascii="Arial" w:eastAsia="Arial" w:hAnsi="Arial" w:cs="Arial"/>
        </w:rPr>
        <w:t xml:space="preserve"> </w:t>
      </w:r>
      <w:r>
        <w:rPr>
          <w:rFonts w:ascii="Arial" w:eastAsia="Arial" w:hAnsi="Arial" w:cs="Arial"/>
        </w:rPr>
        <w:t>ponderamos sobre o meio observado e elaboramos propostas de implementação e/ou mitigação de estruturas deficitárias. Nessa condição, considerou-se indispensável consultar profissionais da área, bem como a legislação vigente que trata da temática, como o Plano Diretor Municipal e Estatuto da cidade, Lei de Zoneamento Urbano, entre outros, que auxiliou na tomada de decisão entre as necessidades locais e o urbanisticamente possível.</w:t>
      </w:r>
    </w:p>
    <w:p w14:paraId="3C44469E" w14:textId="73F9F396" w:rsidR="00122CFB" w:rsidRDefault="00936332">
      <w:pPr>
        <w:spacing w:line="360" w:lineRule="auto"/>
        <w:ind w:firstLine="720"/>
        <w:jc w:val="both"/>
        <w:rPr>
          <w:rFonts w:ascii="Arial" w:eastAsia="Arial" w:hAnsi="Arial" w:cs="Arial"/>
        </w:rPr>
      </w:pPr>
      <w:r>
        <w:rPr>
          <w:rFonts w:ascii="Arial" w:eastAsia="Arial" w:hAnsi="Arial" w:cs="Arial"/>
        </w:rPr>
        <w:t xml:space="preserve">Entre os problemas identificados </w:t>
      </w:r>
      <w:r>
        <w:rPr>
          <w:rFonts w:ascii="Arial" w:eastAsia="Arial" w:hAnsi="Arial" w:cs="Arial"/>
          <w:i/>
        </w:rPr>
        <w:t>in loco</w:t>
      </w:r>
      <w:r>
        <w:rPr>
          <w:rFonts w:ascii="Arial" w:eastAsia="Arial" w:hAnsi="Arial" w:cs="Arial"/>
        </w:rPr>
        <w:t>, destacam-se a arborização deficiente ou inadequada, a falta de lixeiras, calçadas construídas de modo irregular, reparação de faixas de pedestres e placas de sinalização. Nessa perspectiva, seguindo os princípios do NP, considerou-se</w:t>
      </w:r>
      <w:r w:rsidR="005461D7">
        <w:rPr>
          <w:rFonts w:ascii="Arial" w:eastAsia="Arial" w:hAnsi="Arial" w:cs="Arial"/>
        </w:rPr>
        <w:t xml:space="preserve"> </w:t>
      </w:r>
      <w:r>
        <w:rPr>
          <w:rFonts w:ascii="Arial" w:eastAsia="Arial" w:hAnsi="Arial" w:cs="Arial"/>
        </w:rPr>
        <w:t xml:space="preserve">como relevante, </w:t>
      </w:r>
      <w:r>
        <w:rPr>
          <w:rFonts w:ascii="Arial" w:eastAsia="Arial" w:hAnsi="Arial" w:cs="Arial"/>
        </w:rPr>
        <w:lastRenderedPageBreak/>
        <w:t xml:space="preserve">efetivar uma proposta que seja prática e de fácil execução no município e, ao mesmo tempo, que contribua para o exercício da cidadania territorial (CLAUDINO </w:t>
      </w:r>
      <w:r>
        <w:rPr>
          <w:rFonts w:ascii="Arial" w:eastAsia="Arial" w:hAnsi="Arial" w:cs="Arial"/>
          <w:i/>
        </w:rPr>
        <w:t>et al</w:t>
      </w:r>
      <w:r>
        <w:rPr>
          <w:rFonts w:ascii="Arial" w:eastAsia="Arial" w:hAnsi="Arial" w:cs="Arial"/>
        </w:rPr>
        <w:t>. 2019). Após selecionarmos a proposição, houve a elaboração de protótipos por meio de montagens, possuindo como base as imagens coletadas no trabalho de campo. Nesse cenário, as ações desenvolvidas direcionam-se “com a preocupação em promover uma educação geográfica comprometida com o desenvolvimento sustentável e que ganha particular relevância à escala local” (CLAUDINO, 2018, p. 268).</w:t>
      </w:r>
    </w:p>
    <w:p w14:paraId="2255FBFC" w14:textId="77777777" w:rsidR="00122CFB" w:rsidRDefault="00122CFB">
      <w:pPr>
        <w:spacing w:line="276" w:lineRule="auto"/>
        <w:jc w:val="both"/>
        <w:rPr>
          <w:rFonts w:ascii="Arial" w:eastAsia="Arial" w:hAnsi="Arial" w:cs="Arial"/>
        </w:rPr>
      </w:pPr>
    </w:p>
    <w:p w14:paraId="57B0AB31" w14:textId="77777777" w:rsidR="00122CFB" w:rsidRDefault="00936332">
      <w:pPr>
        <w:spacing w:line="276" w:lineRule="auto"/>
        <w:jc w:val="both"/>
        <w:rPr>
          <w:rFonts w:ascii="Arial" w:eastAsia="Arial" w:hAnsi="Arial" w:cs="Arial"/>
          <w:b/>
        </w:rPr>
      </w:pPr>
      <w:r>
        <w:rPr>
          <w:rFonts w:ascii="Arial" w:eastAsia="Arial" w:hAnsi="Arial" w:cs="Arial"/>
          <w:b/>
        </w:rPr>
        <w:t>RESULTADOS E DISCUSSÃO</w:t>
      </w:r>
    </w:p>
    <w:p w14:paraId="2FA45CEE" w14:textId="77777777" w:rsidR="00122CFB" w:rsidRDefault="00122CFB">
      <w:pPr>
        <w:spacing w:line="360" w:lineRule="auto"/>
        <w:jc w:val="both"/>
        <w:rPr>
          <w:rFonts w:ascii="Arial" w:eastAsia="Arial" w:hAnsi="Arial" w:cs="Arial"/>
          <w:b/>
        </w:rPr>
      </w:pPr>
    </w:p>
    <w:p w14:paraId="4F8DE00A" w14:textId="77777777" w:rsidR="00122CFB" w:rsidRDefault="00936332">
      <w:pPr>
        <w:spacing w:line="360" w:lineRule="auto"/>
        <w:ind w:firstLine="720"/>
        <w:jc w:val="both"/>
        <w:rPr>
          <w:rFonts w:ascii="Arial" w:eastAsia="Arial" w:hAnsi="Arial" w:cs="Arial"/>
        </w:rPr>
      </w:pPr>
      <w:r>
        <w:rPr>
          <w:rFonts w:ascii="Arial" w:eastAsia="Arial" w:hAnsi="Arial" w:cs="Arial"/>
        </w:rPr>
        <w:t>O processo de urbanização mundial alcançou percentuais ainda não registrados anteriormente na história. Ele deve</w:t>
      </w:r>
      <w:r>
        <w:rPr>
          <w:rFonts w:ascii="Arial" w:eastAsia="Arial" w:hAnsi="Arial" w:cs="Arial"/>
          <w:color w:val="202124"/>
        </w:rPr>
        <w:t xml:space="preserve"> ser entendido como um processo social e espacial e que traz grandes impactos, tanto na vida da população quanto no espaço. Palen (1975, p. 23) destaca que “[...] a</w:t>
      </w:r>
      <w:r w:rsidR="005461D7">
        <w:rPr>
          <w:rFonts w:ascii="Arial" w:eastAsia="Arial" w:hAnsi="Arial" w:cs="Arial"/>
          <w:color w:val="202124"/>
        </w:rPr>
        <w:t xml:space="preserve"> </w:t>
      </w:r>
      <w:r>
        <w:rPr>
          <w:rFonts w:ascii="Arial" w:eastAsia="Arial" w:hAnsi="Arial" w:cs="Arial"/>
          <w:color w:val="202124"/>
        </w:rPr>
        <w:t xml:space="preserve">urbanização é, portanto, o processo pelo qual regiões rurais se transformam em regiões urbanas”. Já Souza (1995, p. 66) afiança que “[...] o urbano é o abstrato, o geral, o externo, onde está a produção, as classes sociais, a divisão do trabalho. O conjunto dessas histórias é que nos dá a teoria da urbanização. [...]”. </w:t>
      </w:r>
    </w:p>
    <w:p w14:paraId="10D8C7B6" w14:textId="77777777" w:rsidR="00122CFB" w:rsidRDefault="00936332">
      <w:pPr>
        <w:spacing w:line="360" w:lineRule="auto"/>
        <w:ind w:firstLine="720"/>
        <w:jc w:val="both"/>
        <w:rPr>
          <w:rFonts w:ascii="Arial" w:eastAsia="Arial" w:hAnsi="Arial" w:cs="Arial"/>
          <w:color w:val="202124"/>
        </w:rPr>
      </w:pPr>
      <w:r>
        <w:rPr>
          <w:rFonts w:ascii="Arial" w:eastAsia="Arial" w:hAnsi="Arial" w:cs="Arial"/>
          <w:color w:val="202124"/>
        </w:rPr>
        <w:t>No</w:t>
      </w:r>
      <w:r w:rsidR="005461D7">
        <w:rPr>
          <w:rFonts w:ascii="Arial" w:eastAsia="Arial" w:hAnsi="Arial" w:cs="Arial"/>
          <w:color w:val="202124"/>
        </w:rPr>
        <w:t xml:space="preserve"> </w:t>
      </w:r>
      <w:r>
        <w:rPr>
          <w:rFonts w:ascii="Arial" w:eastAsia="Arial" w:hAnsi="Arial" w:cs="Arial"/>
          <w:color w:val="202124"/>
        </w:rPr>
        <w:t>caso</w:t>
      </w:r>
      <w:r w:rsidR="005461D7">
        <w:rPr>
          <w:rFonts w:ascii="Arial" w:eastAsia="Arial" w:hAnsi="Arial" w:cs="Arial"/>
          <w:color w:val="202124"/>
        </w:rPr>
        <w:t xml:space="preserve"> </w:t>
      </w:r>
      <w:r>
        <w:rPr>
          <w:rFonts w:ascii="Arial" w:eastAsia="Arial" w:hAnsi="Arial" w:cs="Arial"/>
          <w:color w:val="202124"/>
        </w:rPr>
        <w:t>do</w:t>
      </w:r>
      <w:r w:rsidR="005461D7">
        <w:rPr>
          <w:rFonts w:ascii="Arial" w:eastAsia="Arial" w:hAnsi="Arial" w:cs="Arial"/>
          <w:color w:val="202124"/>
        </w:rPr>
        <w:t xml:space="preserve"> </w:t>
      </w:r>
      <w:r>
        <w:rPr>
          <w:rFonts w:ascii="Arial" w:eastAsia="Arial" w:hAnsi="Arial" w:cs="Arial"/>
          <w:color w:val="202124"/>
        </w:rPr>
        <w:t>Brasil, assim como em outras nações, o processo de</w:t>
      </w:r>
      <w:r w:rsidR="005461D7">
        <w:rPr>
          <w:rFonts w:ascii="Arial" w:eastAsia="Arial" w:hAnsi="Arial" w:cs="Arial"/>
          <w:color w:val="202124"/>
        </w:rPr>
        <w:t xml:space="preserve"> </w:t>
      </w:r>
      <w:r>
        <w:rPr>
          <w:rFonts w:ascii="Arial" w:eastAsia="Arial" w:hAnsi="Arial" w:cs="Arial"/>
          <w:color w:val="202124"/>
        </w:rPr>
        <w:t>urbanização intensificou-se com a industrialização, inicialmente na Região</w:t>
      </w:r>
      <w:r w:rsidR="005461D7">
        <w:rPr>
          <w:rFonts w:ascii="Arial" w:eastAsia="Arial" w:hAnsi="Arial" w:cs="Arial"/>
          <w:color w:val="202124"/>
        </w:rPr>
        <w:t xml:space="preserve"> </w:t>
      </w:r>
      <w:r>
        <w:rPr>
          <w:rFonts w:ascii="Arial" w:eastAsia="Arial" w:hAnsi="Arial" w:cs="Arial"/>
          <w:color w:val="202124"/>
        </w:rPr>
        <w:t>Sudeste e expandiu-se pelo território. Nele, os problemas devem ser analisados dentro de uma ótica social, buscando entender o processo e suas</w:t>
      </w:r>
      <w:r w:rsidR="005461D7">
        <w:rPr>
          <w:rFonts w:ascii="Arial" w:eastAsia="Arial" w:hAnsi="Arial" w:cs="Arial"/>
          <w:color w:val="202124"/>
        </w:rPr>
        <w:t xml:space="preserve"> </w:t>
      </w:r>
      <w:r>
        <w:rPr>
          <w:rFonts w:ascii="Arial" w:eastAsia="Arial" w:hAnsi="Arial" w:cs="Arial"/>
          <w:color w:val="202124"/>
        </w:rPr>
        <w:t>consequências para</w:t>
      </w:r>
      <w:r w:rsidR="005461D7">
        <w:rPr>
          <w:rFonts w:ascii="Arial" w:eastAsia="Arial" w:hAnsi="Arial" w:cs="Arial"/>
          <w:color w:val="202124"/>
        </w:rPr>
        <w:t xml:space="preserve"> </w:t>
      </w:r>
      <w:r>
        <w:rPr>
          <w:rFonts w:ascii="Arial" w:eastAsia="Arial" w:hAnsi="Arial" w:cs="Arial"/>
          <w:color w:val="202124"/>
        </w:rPr>
        <w:t>as</w:t>
      </w:r>
      <w:r w:rsidR="005461D7">
        <w:rPr>
          <w:rFonts w:ascii="Arial" w:eastAsia="Arial" w:hAnsi="Arial" w:cs="Arial"/>
          <w:color w:val="202124"/>
        </w:rPr>
        <w:t xml:space="preserve"> </w:t>
      </w:r>
      <w:r>
        <w:rPr>
          <w:rFonts w:ascii="Arial" w:eastAsia="Arial" w:hAnsi="Arial" w:cs="Arial"/>
          <w:color w:val="202124"/>
        </w:rPr>
        <w:t>cidades</w:t>
      </w:r>
      <w:r w:rsidR="005461D7">
        <w:rPr>
          <w:rFonts w:ascii="Arial" w:eastAsia="Arial" w:hAnsi="Arial" w:cs="Arial"/>
          <w:color w:val="202124"/>
        </w:rPr>
        <w:t xml:space="preserve"> </w:t>
      </w:r>
      <w:r>
        <w:rPr>
          <w:rFonts w:ascii="Arial" w:eastAsia="Arial" w:hAnsi="Arial" w:cs="Arial"/>
          <w:color w:val="202124"/>
        </w:rPr>
        <w:t>e</w:t>
      </w:r>
      <w:r w:rsidR="005461D7">
        <w:rPr>
          <w:rFonts w:ascii="Arial" w:eastAsia="Arial" w:hAnsi="Arial" w:cs="Arial"/>
          <w:color w:val="202124"/>
        </w:rPr>
        <w:t xml:space="preserve"> </w:t>
      </w:r>
      <w:r>
        <w:rPr>
          <w:rFonts w:ascii="Arial" w:eastAsia="Arial" w:hAnsi="Arial" w:cs="Arial"/>
          <w:color w:val="202124"/>
        </w:rPr>
        <w:t>a</w:t>
      </w:r>
      <w:r w:rsidR="005461D7">
        <w:rPr>
          <w:rFonts w:ascii="Arial" w:eastAsia="Arial" w:hAnsi="Arial" w:cs="Arial"/>
          <w:color w:val="202124"/>
        </w:rPr>
        <w:t xml:space="preserve"> população. </w:t>
      </w:r>
      <w:r>
        <w:rPr>
          <w:rFonts w:ascii="Arial" w:eastAsia="Arial" w:hAnsi="Arial" w:cs="Arial"/>
          <w:color w:val="202124"/>
        </w:rPr>
        <w:t>Nesse sentido,</w:t>
      </w:r>
      <w:r w:rsidR="005461D7">
        <w:rPr>
          <w:rFonts w:ascii="Arial" w:eastAsia="Arial" w:hAnsi="Arial" w:cs="Arial"/>
          <w:color w:val="202124"/>
        </w:rPr>
        <w:t xml:space="preserve"> </w:t>
      </w:r>
      <w:r>
        <w:rPr>
          <w:rFonts w:ascii="Arial" w:eastAsia="Arial" w:hAnsi="Arial" w:cs="Arial"/>
          <w:color w:val="202124"/>
        </w:rPr>
        <w:t xml:space="preserve">Santos (1993, p. 11) pondera que: </w:t>
      </w:r>
    </w:p>
    <w:p w14:paraId="6772500E" w14:textId="77777777" w:rsidR="00122CFB" w:rsidRDefault="00936332">
      <w:pPr>
        <w:shd w:val="clear" w:color="auto" w:fill="FFFFFF"/>
        <w:spacing w:before="240"/>
        <w:ind w:left="2267"/>
        <w:jc w:val="both"/>
        <w:rPr>
          <w:rFonts w:ascii="Arial" w:eastAsia="Arial" w:hAnsi="Arial" w:cs="Arial"/>
          <w:color w:val="202124"/>
          <w:sz w:val="22"/>
          <w:szCs w:val="22"/>
        </w:rPr>
      </w:pPr>
      <w:r>
        <w:rPr>
          <w:rFonts w:ascii="Arial" w:eastAsia="Arial" w:hAnsi="Arial" w:cs="Arial"/>
          <w:color w:val="202124"/>
          <w:sz w:val="22"/>
          <w:szCs w:val="22"/>
        </w:rPr>
        <w:t>O nível da urbanização, o desenho urbano, as manifestações das carências da população são realidades a ser analisadas à luz dos subprocessos econômicos,</w:t>
      </w:r>
      <w:r w:rsidR="005461D7">
        <w:rPr>
          <w:rFonts w:ascii="Arial" w:eastAsia="Arial" w:hAnsi="Arial" w:cs="Arial"/>
          <w:color w:val="202124"/>
          <w:sz w:val="22"/>
          <w:szCs w:val="22"/>
        </w:rPr>
        <w:t xml:space="preserve"> </w:t>
      </w:r>
      <w:r>
        <w:rPr>
          <w:rFonts w:ascii="Arial" w:eastAsia="Arial" w:hAnsi="Arial" w:cs="Arial"/>
          <w:color w:val="202124"/>
          <w:sz w:val="22"/>
          <w:szCs w:val="22"/>
        </w:rPr>
        <w:t>políticos</w:t>
      </w:r>
      <w:r w:rsidR="005461D7">
        <w:rPr>
          <w:rFonts w:ascii="Arial" w:eastAsia="Arial" w:hAnsi="Arial" w:cs="Arial"/>
          <w:color w:val="202124"/>
          <w:sz w:val="22"/>
          <w:szCs w:val="22"/>
        </w:rPr>
        <w:t xml:space="preserve"> </w:t>
      </w:r>
      <w:r>
        <w:rPr>
          <w:rFonts w:ascii="Arial" w:eastAsia="Arial" w:hAnsi="Arial" w:cs="Arial"/>
          <w:color w:val="202124"/>
          <w:sz w:val="22"/>
          <w:szCs w:val="22"/>
        </w:rPr>
        <w:t>e</w:t>
      </w:r>
      <w:r w:rsidR="005461D7">
        <w:rPr>
          <w:rFonts w:ascii="Arial" w:eastAsia="Arial" w:hAnsi="Arial" w:cs="Arial"/>
          <w:color w:val="202124"/>
          <w:sz w:val="22"/>
          <w:szCs w:val="22"/>
        </w:rPr>
        <w:t xml:space="preserve"> </w:t>
      </w:r>
      <w:r>
        <w:rPr>
          <w:rFonts w:ascii="Arial" w:eastAsia="Arial" w:hAnsi="Arial" w:cs="Arial"/>
          <w:color w:val="202124"/>
          <w:sz w:val="22"/>
          <w:szCs w:val="22"/>
        </w:rPr>
        <w:t>socioculturais, assim como das realizações técnicas e das modalidades de</w:t>
      </w:r>
      <w:r w:rsidR="005461D7">
        <w:rPr>
          <w:rFonts w:ascii="Arial" w:eastAsia="Arial" w:hAnsi="Arial" w:cs="Arial"/>
          <w:color w:val="202124"/>
          <w:sz w:val="22"/>
          <w:szCs w:val="22"/>
        </w:rPr>
        <w:t xml:space="preserve"> </w:t>
      </w:r>
      <w:r>
        <w:rPr>
          <w:rFonts w:ascii="Arial" w:eastAsia="Arial" w:hAnsi="Arial" w:cs="Arial"/>
          <w:color w:val="202124"/>
          <w:sz w:val="22"/>
          <w:szCs w:val="22"/>
        </w:rPr>
        <w:t>uso do território nos diversos momentos históricos.</w:t>
      </w:r>
    </w:p>
    <w:p w14:paraId="2776191B" w14:textId="77777777" w:rsidR="00122CFB" w:rsidRDefault="00122CFB">
      <w:pPr>
        <w:ind w:firstLine="720"/>
        <w:jc w:val="both"/>
        <w:rPr>
          <w:rFonts w:ascii="Arial" w:eastAsia="Arial" w:hAnsi="Arial" w:cs="Arial"/>
          <w:color w:val="202124"/>
          <w:sz w:val="22"/>
          <w:szCs w:val="22"/>
        </w:rPr>
      </w:pPr>
    </w:p>
    <w:p w14:paraId="78ADE97C" w14:textId="77777777" w:rsidR="00122CFB" w:rsidRDefault="00936332">
      <w:pPr>
        <w:spacing w:line="360" w:lineRule="auto"/>
        <w:ind w:firstLine="720"/>
        <w:jc w:val="both"/>
        <w:rPr>
          <w:rFonts w:ascii="Arial" w:eastAsia="Arial" w:hAnsi="Arial" w:cs="Arial"/>
          <w:color w:val="202124"/>
        </w:rPr>
      </w:pPr>
      <w:r>
        <w:rPr>
          <w:rFonts w:ascii="Arial" w:eastAsia="Arial" w:hAnsi="Arial" w:cs="Arial"/>
          <w:color w:val="202124"/>
        </w:rPr>
        <w:lastRenderedPageBreak/>
        <w:t>Segundo Mota (1999) as relações de trabalho no campo e na cidade foram alteradas no Brasil a partir da década de 1960, com o êxodo rural e o crescimento das cidades brasileiras. No entanto, o autor</w:t>
      </w:r>
      <w:r w:rsidR="005461D7">
        <w:rPr>
          <w:rFonts w:ascii="Arial" w:eastAsia="Arial" w:hAnsi="Arial" w:cs="Arial"/>
          <w:color w:val="202124"/>
        </w:rPr>
        <w:t xml:space="preserve"> </w:t>
      </w:r>
      <w:r>
        <w:rPr>
          <w:rFonts w:ascii="Arial" w:eastAsia="Arial" w:hAnsi="Arial" w:cs="Arial"/>
          <w:color w:val="202124"/>
        </w:rPr>
        <w:t>(1999, p. 17), adverte que “o aumento da população e a ampliação das cidades deveria ser sempre acompanhado do crescimento de toda a infraestrutura urbana, de modo a proporcionar aos habitantes uma mínima condição de vida”.</w:t>
      </w:r>
    </w:p>
    <w:p w14:paraId="42E34198" w14:textId="77777777" w:rsidR="00122CFB" w:rsidRDefault="00936332">
      <w:pPr>
        <w:spacing w:line="360" w:lineRule="auto"/>
        <w:ind w:firstLine="720"/>
        <w:jc w:val="both"/>
        <w:rPr>
          <w:rFonts w:ascii="Arial" w:eastAsia="Arial" w:hAnsi="Arial" w:cs="Arial"/>
          <w:color w:val="202124"/>
        </w:rPr>
      </w:pPr>
      <w:r>
        <w:rPr>
          <w:rFonts w:ascii="Arial" w:eastAsia="Arial" w:hAnsi="Arial" w:cs="Arial"/>
          <w:color w:val="202124"/>
        </w:rPr>
        <w:t xml:space="preserve">Não obstante, a cidade de Rio do Sul, associa-se aos padrões nacionais, ao possuir uma localização geográfica estratégica, presenciou o êxodo rural associado ao desenvolvimento industrial. Com isso, a cidade avançou rapidamente sobre o meio físico, muitas vezes não considerando suas características, acarretando em diversos impactos ambientais, que são visíveis na composição de sua paisagem. </w:t>
      </w:r>
    </w:p>
    <w:p w14:paraId="23582E53" w14:textId="77777777" w:rsidR="00122CFB" w:rsidRDefault="00936332">
      <w:pPr>
        <w:spacing w:line="360" w:lineRule="auto"/>
        <w:ind w:firstLine="720"/>
        <w:jc w:val="both"/>
        <w:rPr>
          <w:rFonts w:ascii="Arial" w:eastAsia="Arial" w:hAnsi="Arial" w:cs="Arial"/>
          <w:color w:val="202124"/>
        </w:rPr>
      </w:pPr>
      <w:r>
        <w:rPr>
          <w:rFonts w:ascii="Arial" w:eastAsia="Arial" w:hAnsi="Arial" w:cs="Arial"/>
          <w:color w:val="202124"/>
        </w:rPr>
        <w:t>Por outro lado, identifica-se também problemas relacionados à própria estrutura urbana, como a falta de ciclovias, saneamento básico, coleta de lixo, arborização, entre outros e, como destacamos nesse estudo, a mobilidade urbana, agravados pela má conservação das vias e problemas de sinalização de trânsito para motoristas e pedestres.</w:t>
      </w:r>
    </w:p>
    <w:p w14:paraId="08F5F248" w14:textId="77777777" w:rsidR="00122CFB" w:rsidRDefault="00936332">
      <w:pPr>
        <w:spacing w:line="360" w:lineRule="auto"/>
        <w:ind w:firstLine="720"/>
        <w:jc w:val="both"/>
        <w:rPr>
          <w:rFonts w:ascii="Arial" w:eastAsia="Arial" w:hAnsi="Arial" w:cs="Arial"/>
        </w:rPr>
      </w:pPr>
      <w:r>
        <w:rPr>
          <w:rFonts w:ascii="Arial" w:eastAsia="Arial" w:hAnsi="Arial" w:cs="Arial"/>
        </w:rPr>
        <w:t>Nesse sentido, a experiência aqui descrita, pautada na metodologia do  projeto “Nós Propomos!”, optou-se pela reparação de faixas de pedestres e placas de sinalização. Dessa maneira, como forma de comunicar os problemas identificados e as proposições de melhoria urbana, apresenta-se as propostas pelas placas de sinalização, situadas na rua Prefeito Raulino Rosar. As mesmas encontram-se com suas pinturas gastas, camufladas por folhas e caídas sobre o poste, além disso, posicionadas de maneira incorreta. Para tal, propôs-se a reparação de postes de sinalização como demonstrado na Figura 2.</w:t>
      </w:r>
    </w:p>
    <w:p w14:paraId="5E5C7C9C" w14:textId="77777777" w:rsidR="005461D7" w:rsidRDefault="005461D7" w:rsidP="005461D7">
      <w:pPr>
        <w:spacing w:line="360" w:lineRule="auto"/>
        <w:ind w:firstLine="720"/>
        <w:jc w:val="center"/>
        <w:rPr>
          <w:rFonts w:ascii="Arial" w:eastAsia="Arial" w:hAnsi="Arial" w:cs="Arial"/>
        </w:rPr>
      </w:pPr>
      <w:r>
        <w:rPr>
          <w:rFonts w:ascii="Arial" w:eastAsia="Arial" w:hAnsi="Arial" w:cs="Arial"/>
        </w:rPr>
        <w:t>Figura 2 - Sinalização de trânsito na Rua Prefeito Raulino Rosar.</w:t>
      </w:r>
    </w:p>
    <w:p w14:paraId="1D255F51" w14:textId="317E9C94" w:rsidR="00122CFB" w:rsidRDefault="00AA7755">
      <w:pPr>
        <w:spacing w:line="360" w:lineRule="auto"/>
        <w:ind w:firstLine="720"/>
        <w:jc w:val="both"/>
        <w:rPr>
          <w:rFonts w:ascii="Arial" w:eastAsia="Arial" w:hAnsi="Arial" w:cs="Arial"/>
        </w:rPr>
      </w:pPr>
      <w:r>
        <w:rPr>
          <w:rFonts w:ascii="Arial" w:eastAsia="Arial" w:hAnsi="Arial" w:cs="Arial"/>
          <w:noProof/>
        </w:rPr>
        <w:lastRenderedPageBreak/>
        <w:drawing>
          <wp:inline distT="0" distB="0" distL="0" distR="0" wp14:anchorId="396F02A7" wp14:editId="0AA1C35A">
            <wp:extent cx="1627505" cy="3023870"/>
            <wp:effectExtent l="0" t="0" r="0" b="508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7505" cy="3023870"/>
                    </a:xfrm>
                    <a:prstGeom prst="rect">
                      <a:avLst/>
                    </a:prstGeom>
                    <a:noFill/>
                  </pic:spPr>
                </pic:pic>
              </a:graphicData>
            </a:graphic>
          </wp:inline>
        </w:drawing>
      </w:r>
      <w:r>
        <w:rPr>
          <w:rFonts w:ascii="Arial" w:eastAsia="Arial" w:hAnsi="Arial" w:cs="Arial"/>
          <w:noProof/>
        </w:rPr>
        <w:t xml:space="preserve">  </w:t>
      </w:r>
      <w:r>
        <w:rPr>
          <w:rFonts w:ascii="Arial" w:eastAsia="Arial" w:hAnsi="Arial" w:cs="Arial"/>
          <w:noProof/>
        </w:rPr>
        <w:drawing>
          <wp:inline distT="0" distB="0" distL="0" distR="0" wp14:anchorId="541A1EF2" wp14:editId="4475C09A">
            <wp:extent cx="1743710" cy="3017520"/>
            <wp:effectExtent l="0" t="0" r="889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710" cy="3017520"/>
                    </a:xfrm>
                    <a:prstGeom prst="rect">
                      <a:avLst/>
                    </a:prstGeom>
                    <a:noFill/>
                  </pic:spPr>
                </pic:pic>
              </a:graphicData>
            </a:graphic>
          </wp:inline>
        </w:drawing>
      </w:r>
    </w:p>
    <w:p w14:paraId="3DC65675" w14:textId="77777777" w:rsidR="00122CFB" w:rsidRDefault="00122CFB">
      <w:pPr>
        <w:spacing w:line="360" w:lineRule="auto"/>
        <w:ind w:firstLine="720"/>
        <w:jc w:val="center"/>
        <w:rPr>
          <w:rFonts w:ascii="Arial" w:eastAsia="Arial" w:hAnsi="Arial" w:cs="Arial"/>
        </w:rPr>
      </w:pPr>
    </w:p>
    <w:p w14:paraId="7CEF8A89" w14:textId="77777777" w:rsidR="00122CFB" w:rsidRDefault="00122CFB">
      <w:pPr>
        <w:spacing w:line="360" w:lineRule="auto"/>
        <w:ind w:firstLine="720"/>
        <w:rPr>
          <w:rFonts w:ascii="Arial" w:eastAsia="Arial" w:hAnsi="Arial" w:cs="Arial"/>
        </w:rPr>
      </w:pPr>
    </w:p>
    <w:p w14:paraId="0CA2A747" w14:textId="77777777" w:rsidR="00122CFB" w:rsidRDefault="00122CFB">
      <w:pPr>
        <w:spacing w:line="360" w:lineRule="auto"/>
        <w:ind w:firstLine="720"/>
        <w:jc w:val="both"/>
        <w:rPr>
          <w:rFonts w:ascii="Arial" w:eastAsia="Arial" w:hAnsi="Arial" w:cs="Arial"/>
        </w:rPr>
      </w:pPr>
    </w:p>
    <w:p w14:paraId="56F80BDC" w14:textId="77777777" w:rsidR="00122CFB" w:rsidRDefault="00122CFB">
      <w:pPr>
        <w:spacing w:line="360" w:lineRule="auto"/>
        <w:rPr>
          <w:rFonts w:ascii="Arial" w:eastAsia="Arial" w:hAnsi="Arial" w:cs="Arial"/>
        </w:rPr>
      </w:pPr>
    </w:p>
    <w:p w14:paraId="04EBD230" w14:textId="77777777" w:rsidR="00122CFB" w:rsidRDefault="00122CFB">
      <w:pPr>
        <w:pBdr>
          <w:top w:val="nil"/>
          <w:left w:val="nil"/>
          <w:bottom w:val="nil"/>
          <w:right w:val="nil"/>
          <w:between w:val="nil"/>
        </w:pBdr>
        <w:jc w:val="both"/>
        <w:rPr>
          <w:b/>
        </w:rPr>
      </w:pPr>
    </w:p>
    <w:p w14:paraId="65EB380D" w14:textId="77777777" w:rsidR="00122CFB" w:rsidRDefault="00122CFB">
      <w:pPr>
        <w:pBdr>
          <w:top w:val="nil"/>
          <w:left w:val="nil"/>
          <w:bottom w:val="nil"/>
          <w:right w:val="nil"/>
          <w:between w:val="nil"/>
        </w:pBdr>
        <w:jc w:val="both"/>
        <w:rPr>
          <w:b/>
        </w:rPr>
      </w:pPr>
    </w:p>
    <w:p w14:paraId="0BD248E8" w14:textId="77777777" w:rsidR="00122CFB" w:rsidRDefault="00122CFB">
      <w:pPr>
        <w:pBdr>
          <w:top w:val="nil"/>
          <w:left w:val="nil"/>
          <w:bottom w:val="nil"/>
          <w:right w:val="nil"/>
          <w:between w:val="nil"/>
        </w:pBdr>
        <w:ind w:left="1411"/>
        <w:jc w:val="both"/>
        <w:rPr>
          <w:b/>
        </w:rPr>
      </w:pPr>
    </w:p>
    <w:p w14:paraId="1D439B44" w14:textId="77777777" w:rsidR="00122CFB" w:rsidRDefault="00122CFB">
      <w:pPr>
        <w:pBdr>
          <w:top w:val="nil"/>
          <w:left w:val="nil"/>
          <w:bottom w:val="nil"/>
          <w:right w:val="nil"/>
          <w:between w:val="nil"/>
        </w:pBdr>
        <w:jc w:val="both"/>
        <w:rPr>
          <w:sz w:val="22"/>
          <w:szCs w:val="22"/>
        </w:rPr>
      </w:pPr>
    </w:p>
    <w:p w14:paraId="45A82EE8" w14:textId="77777777" w:rsidR="00122CFB" w:rsidRDefault="00122CFB">
      <w:pPr>
        <w:pBdr>
          <w:top w:val="nil"/>
          <w:left w:val="nil"/>
          <w:bottom w:val="nil"/>
          <w:right w:val="nil"/>
          <w:between w:val="nil"/>
        </w:pBdr>
        <w:jc w:val="both"/>
        <w:rPr>
          <w:sz w:val="22"/>
          <w:szCs w:val="22"/>
        </w:rPr>
      </w:pPr>
    </w:p>
    <w:p w14:paraId="601C64C1" w14:textId="77777777" w:rsidR="00122CFB" w:rsidRDefault="00122CFB">
      <w:pPr>
        <w:pBdr>
          <w:top w:val="nil"/>
          <w:left w:val="nil"/>
          <w:bottom w:val="nil"/>
          <w:right w:val="nil"/>
          <w:between w:val="nil"/>
        </w:pBdr>
        <w:jc w:val="both"/>
        <w:rPr>
          <w:sz w:val="22"/>
          <w:szCs w:val="22"/>
        </w:rPr>
      </w:pPr>
    </w:p>
    <w:p w14:paraId="3C521E39" w14:textId="77777777" w:rsidR="00122CFB" w:rsidRDefault="00122CFB">
      <w:pPr>
        <w:pBdr>
          <w:top w:val="nil"/>
          <w:left w:val="nil"/>
          <w:bottom w:val="nil"/>
          <w:right w:val="nil"/>
          <w:between w:val="nil"/>
        </w:pBdr>
        <w:jc w:val="both"/>
        <w:rPr>
          <w:sz w:val="22"/>
          <w:szCs w:val="22"/>
        </w:rPr>
      </w:pPr>
    </w:p>
    <w:p w14:paraId="355E4FF1" w14:textId="77777777" w:rsidR="00122CFB" w:rsidRDefault="00122CFB">
      <w:pPr>
        <w:pBdr>
          <w:top w:val="nil"/>
          <w:left w:val="nil"/>
          <w:bottom w:val="nil"/>
          <w:right w:val="nil"/>
          <w:between w:val="nil"/>
        </w:pBdr>
        <w:jc w:val="both"/>
        <w:rPr>
          <w:sz w:val="22"/>
          <w:szCs w:val="22"/>
        </w:rPr>
      </w:pPr>
    </w:p>
    <w:p w14:paraId="7E2DA537" w14:textId="77777777" w:rsidR="00122CFB" w:rsidRDefault="00122CFB">
      <w:pPr>
        <w:pBdr>
          <w:top w:val="nil"/>
          <w:left w:val="nil"/>
          <w:bottom w:val="nil"/>
          <w:right w:val="nil"/>
          <w:between w:val="nil"/>
        </w:pBdr>
        <w:jc w:val="both"/>
        <w:rPr>
          <w:sz w:val="22"/>
          <w:szCs w:val="22"/>
        </w:rPr>
      </w:pPr>
    </w:p>
    <w:p w14:paraId="382838ED" w14:textId="77777777" w:rsidR="00122CFB" w:rsidRDefault="00122CFB">
      <w:pPr>
        <w:spacing w:line="276" w:lineRule="auto"/>
        <w:rPr>
          <w:sz w:val="22"/>
          <w:szCs w:val="22"/>
        </w:rPr>
      </w:pPr>
    </w:p>
    <w:p w14:paraId="7A1C9F01" w14:textId="77777777" w:rsidR="00122CFB" w:rsidRDefault="00122CFB">
      <w:pPr>
        <w:spacing w:line="276" w:lineRule="auto"/>
        <w:jc w:val="center"/>
        <w:rPr>
          <w:rFonts w:ascii="Arial" w:eastAsia="Arial" w:hAnsi="Arial" w:cs="Arial"/>
          <w:sz w:val="22"/>
          <w:szCs w:val="22"/>
        </w:rPr>
      </w:pPr>
    </w:p>
    <w:p w14:paraId="370CF16F" w14:textId="77777777" w:rsidR="00122CFB" w:rsidRDefault="00122CFB">
      <w:pPr>
        <w:spacing w:line="276" w:lineRule="auto"/>
        <w:jc w:val="center"/>
        <w:rPr>
          <w:rFonts w:ascii="Arial" w:eastAsia="Arial" w:hAnsi="Arial" w:cs="Arial"/>
          <w:sz w:val="22"/>
          <w:szCs w:val="22"/>
        </w:rPr>
      </w:pPr>
    </w:p>
    <w:p w14:paraId="069703C6" w14:textId="77777777" w:rsidR="00122CFB" w:rsidRDefault="00122CFB">
      <w:pPr>
        <w:spacing w:line="276" w:lineRule="auto"/>
        <w:jc w:val="center"/>
        <w:rPr>
          <w:rFonts w:ascii="Arial" w:eastAsia="Arial" w:hAnsi="Arial" w:cs="Arial"/>
          <w:sz w:val="22"/>
          <w:szCs w:val="22"/>
        </w:rPr>
      </w:pPr>
    </w:p>
    <w:p w14:paraId="6A786B3D" w14:textId="77777777" w:rsidR="00122CFB" w:rsidRDefault="00936332">
      <w:pPr>
        <w:spacing w:line="276" w:lineRule="auto"/>
        <w:jc w:val="center"/>
        <w:rPr>
          <w:rFonts w:ascii="Arial" w:eastAsia="Arial" w:hAnsi="Arial" w:cs="Arial"/>
        </w:rPr>
      </w:pPr>
      <w:r>
        <w:rPr>
          <w:rFonts w:ascii="Arial" w:eastAsia="Arial" w:hAnsi="Arial" w:cs="Arial"/>
        </w:rPr>
        <w:t>Fonte: Zonta (2021).</w:t>
      </w:r>
    </w:p>
    <w:p w14:paraId="28B6F8B9" w14:textId="77777777" w:rsidR="00122CFB" w:rsidRDefault="00122CFB">
      <w:pPr>
        <w:pBdr>
          <w:top w:val="nil"/>
          <w:left w:val="nil"/>
          <w:bottom w:val="nil"/>
          <w:right w:val="nil"/>
          <w:between w:val="nil"/>
        </w:pBdr>
        <w:jc w:val="both"/>
        <w:rPr>
          <w:sz w:val="22"/>
          <w:szCs w:val="22"/>
        </w:rPr>
      </w:pPr>
    </w:p>
    <w:p w14:paraId="0E70AAD3" w14:textId="77777777" w:rsidR="00122CFB" w:rsidRDefault="00936332">
      <w:pPr>
        <w:spacing w:line="276" w:lineRule="auto"/>
        <w:jc w:val="center"/>
        <w:rPr>
          <w:rFonts w:ascii="Arial" w:eastAsia="Arial" w:hAnsi="Arial" w:cs="Arial"/>
          <w:sz w:val="22"/>
          <w:szCs w:val="22"/>
        </w:rPr>
      </w:pPr>
      <w:r>
        <w:rPr>
          <w:rFonts w:ascii="Arial" w:eastAsia="Arial" w:hAnsi="Arial" w:cs="Arial"/>
          <w:sz w:val="22"/>
          <w:szCs w:val="22"/>
        </w:rPr>
        <w:t xml:space="preserve">                                        </w:t>
      </w:r>
    </w:p>
    <w:p w14:paraId="13561D6C" w14:textId="77777777" w:rsidR="00122CFB" w:rsidRDefault="00936332">
      <w:pPr>
        <w:spacing w:line="360" w:lineRule="auto"/>
        <w:ind w:firstLine="720"/>
        <w:jc w:val="both"/>
        <w:rPr>
          <w:rFonts w:ascii="Arial" w:eastAsia="Arial" w:hAnsi="Arial" w:cs="Arial"/>
        </w:rPr>
      </w:pPr>
      <w:r>
        <w:rPr>
          <w:rFonts w:ascii="Arial" w:eastAsia="Arial" w:hAnsi="Arial" w:cs="Arial"/>
        </w:rPr>
        <w:t xml:space="preserve"> Como identificado, a ausência da placa de sinalização apropriada pode resultar em múltiplos perigos para os sujeitos que transitam na via e nas calçadas. A título de exemplo, um motorista que não perceba a placa indicando que o veículo necessita parar, possivelmente poderia provocar um acidente, </w:t>
      </w:r>
      <w:r>
        <w:rPr>
          <w:rFonts w:ascii="Arial" w:eastAsia="Arial" w:hAnsi="Arial" w:cs="Arial"/>
        </w:rPr>
        <w:lastRenderedPageBreak/>
        <w:t xml:space="preserve">colocando em risco não somente a sua vida, mas a vida dos outros indivíduos que estariam dirigindo naquele momento ou então os pedestres que estavam a ponto de atravessar a avenida. </w:t>
      </w:r>
    </w:p>
    <w:p w14:paraId="69B3779F" w14:textId="77777777" w:rsidR="00122CFB" w:rsidRDefault="00936332">
      <w:pPr>
        <w:spacing w:line="360" w:lineRule="auto"/>
        <w:ind w:firstLine="720"/>
        <w:jc w:val="both"/>
        <w:rPr>
          <w:rFonts w:ascii="Arial" w:eastAsia="Arial" w:hAnsi="Arial" w:cs="Arial"/>
        </w:rPr>
      </w:pPr>
      <w:r>
        <w:rPr>
          <w:rFonts w:ascii="Arial" w:eastAsia="Arial" w:hAnsi="Arial" w:cs="Arial"/>
        </w:rPr>
        <w:t>A prerrogativa dos estudantes</w:t>
      </w:r>
      <w:r w:rsidR="005461D7">
        <w:rPr>
          <w:rFonts w:ascii="Arial" w:eastAsia="Arial" w:hAnsi="Arial" w:cs="Arial"/>
        </w:rPr>
        <w:t xml:space="preserve"> destaca</w:t>
      </w:r>
      <w:r>
        <w:rPr>
          <w:rFonts w:ascii="Arial" w:eastAsia="Arial" w:hAnsi="Arial" w:cs="Arial"/>
        </w:rPr>
        <w:t xml:space="preserve"> a cidadania territorial e a participação ativa dos jovens, avançando na direção do exposto por Demo (2015, p. 53), quando defende que ao</w:t>
      </w:r>
    </w:p>
    <w:p w14:paraId="2501023A" w14:textId="77777777" w:rsidR="00122CFB" w:rsidRDefault="00122CFB">
      <w:pPr>
        <w:spacing w:line="360" w:lineRule="auto"/>
        <w:jc w:val="both"/>
        <w:rPr>
          <w:rFonts w:ascii="Arial" w:eastAsia="Arial" w:hAnsi="Arial" w:cs="Arial"/>
        </w:rPr>
      </w:pPr>
    </w:p>
    <w:p w14:paraId="32BF4164" w14:textId="56510333" w:rsidR="00122CFB" w:rsidRDefault="00936332">
      <w:pPr>
        <w:ind w:left="2160"/>
        <w:jc w:val="both"/>
        <w:rPr>
          <w:rFonts w:ascii="Arial" w:eastAsia="Arial" w:hAnsi="Arial" w:cs="Arial"/>
          <w:sz w:val="22"/>
          <w:szCs w:val="22"/>
        </w:rPr>
      </w:pPr>
      <w:r>
        <w:rPr>
          <w:rFonts w:ascii="Arial" w:eastAsia="Arial" w:hAnsi="Arial" w:cs="Arial"/>
          <w:sz w:val="22"/>
          <w:szCs w:val="22"/>
        </w:rPr>
        <w:t xml:space="preserve">[...] explorar novas oportunidades de aprendizagem, bem mais centradas na atividade dos alunos, também mais flexíveis e motivadoras, mais capazes de sustentar processos de autoria e autonomia. </w:t>
      </w:r>
    </w:p>
    <w:p w14:paraId="6E3C5664" w14:textId="77777777" w:rsidR="00122CFB" w:rsidRDefault="00122CFB">
      <w:pPr>
        <w:jc w:val="both"/>
        <w:rPr>
          <w:rFonts w:ascii="Arial" w:eastAsia="Arial" w:hAnsi="Arial" w:cs="Arial"/>
        </w:rPr>
      </w:pPr>
    </w:p>
    <w:p w14:paraId="1BCB3BF5" w14:textId="77777777" w:rsidR="005461D7" w:rsidRDefault="00936332" w:rsidP="005461D7">
      <w:pPr>
        <w:spacing w:line="360" w:lineRule="auto"/>
        <w:ind w:firstLine="720"/>
        <w:jc w:val="both"/>
        <w:rPr>
          <w:rFonts w:ascii="Arial" w:eastAsia="Arial" w:hAnsi="Arial" w:cs="Arial"/>
        </w:rPr>
      </w:pPr>
      <w:r>
        <w:rPr>
          <w:rFonts w:ascii="Arial" w:eastAsia="Arial" w:hAnsi="Arial" w:cs="Arial"/>
        </w:rPr>
        <w:t xml:space="preserve">Em contexto semelhante, identificou-se também na área de estudo, a presença de faixas de pedestres mal conservadas. Assim, os veículos precisariam parar bruscamente por cima das faixas e, então, poderiam gerar insegurança aos pedestres que desejarem atravessar o caminho de forma segura, podendo em casos mais graves, ocasionar atropelamentos. Nesse sentido, tal problema foi evidenciado na </w:t>
      </w:r>
      <w:r w:rsidR="005461D7">
        <w:rPr>
          <w:rFonts w:ascii="Arial" w:eastAsia="Arial" w:hAnsi="Arial" w:cs="Arial"/>
        </w:rPr>
        <w:t>Rua</w:t>
      </w:r>
      <w:r>
        <w:rPr>
          <w:rFonts w:ascii="Arial" w:eastAsia="Arial" w:hAnsi="Arial" w:cs="Arial"/>
        </w:rPr>
        <w:t xml:space="preserve"> Guilherme Gemballa, em que, a tinta branca da faixa de pedestre aparentava estar falha, quase imperceptível e que a partir da intervenção teria outro aspecto visual, como expresso na Figura 3. </w:t>
      </w:r>
    </w:p>
    <w:p w14:paraId="5EC7E2C5" w14:textId="77777777" w:rsidR="00122CFB" w:rsidRPr="005461D7" w:rsidRDefault="00936332" w:rsidP="005461D7">
      <w:pPr>
        <w:spacing w:line="360" w:lineRule="auto"/>
        <w:ind w:firstLine="720"/>
        <w:jc w:val="both"/>
        <w:rPr>
          <w:rFonts w:ascii="Arial" w:eastAsia="Arial" w:hAnsi="Arial" w:cs="Arial"/>
        </w:rPr>
      </w:pPr>
      <w:r>
        <w:rPr>
          <w:rFonts w:ascii="Arial" w:eastAsia="Arial" w:hAnsi="Arial" w:cs="Arial"/>
          <w:highlight w:val="white"/>
        </w:rPr>
        <w:t>Figura 3 -</w:t>
      </w:r>
      <w:r w:rsidR="005461D7">
        <w:rPr>
          <w:rFonts w:ascii="Arial" w:eastAsia="Arial" w:hAnsi="Arial" w:cs="Arial"/>
          <w:highlight w:val="white"/>
        </w:rPr>
        <w:t xml:space="preserve"> </w:t>
      </w:r>
      <w:r>
        <w:rPr>
          <w:rFonts w:ascii="Arial" w:eastAsia="Arial" w:hAnsi="Arial" w:cs="Arial"/>
        </w:rPr>
        <w:t xml:space="preserve">Faixa de pedestre situada na </w:t>
      </w:r>
      <w:r w:rsidR="005461D7">
        <w:rPr>
          <w:rFonts w:ascii="Arial" w:eastAsia="Arial" w:hAnsi="Arial" w:cs="Arial"/>
        </w:rPr>
        <w:t>Rua</w:t>
      </w:r>
      <w:r>
        <w:rPr>
          <w:rFonts w:ascii="Arial" w:eastAsia="Arial" w:hAnsi="Arial" w:cs="Arial"/>
        </w:rPr>
        <w:t xml:space="preserve"> Guilherme Gemballa.</w:t>
      </w:r>
    </w:p>
    <w:p w14:paraId="35538552" w14:textId="46EB2EB1" w:rsidR="00122CFB" w:rsidRDefault="00AA7755">
      <w:pPr>
        <w:spacing w:line="276" w:lineRule="auto"/>
        <w:jc w:val="center"/>
        <w:rPr>
          <w:rFonts w:ascii="Arial" w:eastAsia="Arial" w:hAnsi="Arial" w:cs="Arial"/>
          <w:sz w:val="22"/>
          <w:szCs w:val="22"/>
        </w:rPr>
      </w:pPr>
      <w:r>
        <w:rPr>
          <w:rFonts w:ascii="Arial" w:eastAsia="Arial" w:hAnsi="Arial" w:cs="Arial"/>
          <w:noProof/>
          <w:sz w:val="22"/>
          <w:szCs w:val="22"/>
        </w:rPr>
        <w:drawing>
          <wp:inline distT="0" distB="0" distL="0" distR="0" wp14:anchorId="29DD8BDC" wp14:editId="30E4B721">
            <wp:extent cx="2468880" cy="2414270"/>
            <wp:effectExtent l="0" t="0" r="7620" b="508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2414270"/>
                    </a:xfrm>
                    <a:prstGeom prst="rect">
                      <a:avLst/>
                    </a:prstGeom>
                    <a:noFill/>
                  </pic:spPr>
                </pic:pic>
              </a:graphicData>
            </a:graphic>
          </wp:inline>
        </w:drawing>
      </w:r>
      <w:r w:rsidR="00936332">
        <w:rPr>
          <w:rFonts w:ascii="Arial" w:eastAsia="Arial" w:hAnsi="Arial" w:cs="Arial"/>
          <w:sz w:val="22"/>
          <w:szCs w:val="22"/>
        </w:rPr>
        <w:t xml:space="preserve">   </w:t>
      </w:r>
      <w:r>
        <w:rPr>
          <w:rFonts w:ascii="Arial" w:eastAsia="Arial" w:hAnsi="Arial" w:cs="Arial"/>
          <w:noProof/>
          <w:sz w:val="22"/>
          <w:szCs w:val="22"/>
        </w:rPr>
        <w:drawing>
          <wp:inline distT="0" distB="0" distL="0" distR="0" wp14:anchorId="141F5036" wp14:editId="25945770">
            <wp:extent cx="2487295" cy="2407920"/>
            <wp:effectExtent l="0" t="0" r="825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7295" cy="2407920"/>
                    </a:xfrm>
                    <a:prstGeom prst="rect">
                      <a:avLst/>
                    </a:prstGeom>
                    <a:noFill/>
                  </pic:spPr>
                </pic:pic>
              </a:graphicData>
            </a:graphic>
          </wp:inline>
        </w:drawing>
      </w:r>
    </w:p>
    <w:p w14:paraId="602E67E3" w14:textId="77777777" w:rsidR="00122CFB" w:rsidRDefault="00122CFB">
      <w:pPr>
        <w:spacing w:line="360" w:lineRule="auto"/>
        <w:ind w:firstLine="720"/>
        <w:jc w:val="both"/>
        <w:rPr>
          <w:rFonts w:ascii="Arial" w:eastAsia="Arial" w:hAnsi="Arial" w:cs="Arial"/>
        </w:rPr>
      </w:pPr>
    </w:p>
    <w:p w14:paraId="6F546C25" w14:textId="77777777" w:rsidR="00122CFB" w:rsidRDefault="00122CFB">
      <w:pPr>
        <w:spacing w:line="360" w:lineRule="auto"/>
        <w:ind w:firstLine="720"/>
        <w:jc w:val="both"/>
        <w:rPr>
          <w:rFonts w:ascii="Arial" w:eastAsia="Arial" w:hAnsi="Arial" w:cs="Arial"/>
        </w:rPr>
      </w:pPr>
    </w:p>
    <w:p w14:paraId="14C5AAE0" w14:textId="77777777" w:rsidR="00122CFB" w:rsidRDefault="00122CFB">
      <w:pPr>
        <w:pBdr>
          <w:top w:val="nil"/>
          <w:left w:val="nil"/>
          <w:bottom w:val="nil"/>
          <w:right w:val="nil"/>
          <w:between w:val="nil"/>
        </w:pBdr>
        <w:jc w:val="both"/>
        <w:rPr>
          <w:sz w:val="22"/>
          <w:szCs w:val="22"/>
        </w:rPr>
      </w:pPr>
    </w:p>
    <w:p w14:paraId="7E390859" w14:textId="77777777" w:rsidR="00122CFB" w:rsidRDefault="00122CFB">
      <w:pPr>
        <w:pBdr>
          <w:top w:val="nil"/>
          <w:left w:val="nil"/>
          <w:bottom w:val="nil"/>
          <w:right w:val="nil"/>
          <w:between w:val="nil"/>
        </w:pBdr>
        <w:jc w:val="both"/>
        <w:rPr>
          <w:sz w:val="22"/>
          <w:szCs w:val="22"/>
        </w:rPr>
      </w:pPr>
    </w:p>
    <w:p w14:paraId="6D022847" w14:textId="77777777" w:rsidR="00122CFB" w:rsidRDefault="00122CFB">
      <w:pPr>
        <w:pBdr>
          <w:top w:val="nil"/>
          <w:left w:val="nil"/>
          <w:bottom w:val="nil"/>
          <w:right w:val="nil"/>
          <w:between w:val="nil"/>
        </w:pBdr>
        <w:jc w:val="both"/>
        <w:rPr>
          <w:sz w:val="22"/>
          <w:szCs w:val="22"/>
        </w:rPr>
      </w:pPr>
    </w:p>
    <w:p w14:paraId="06D02601" w14:textId="77777777" w:rsidR="00122CFB" w:rsidRDefault="00122CFB">
      <w:pPr>
        <w:pBdr>
          <w:top w:val="nil"/>
          <w:left w:val="nil"/>
          <w:bottom w:val="nil"/>
          <w:right w:val="nil"/>
          <w:between w:val="nil"/>
        </w:pBdr>
        <w:jc w:val="both"/>
        <w:rPr>
          <w:sz w:val="22"/>
          <w:szCs w:val="22"/>
        </w:rPr>
      </w:pPr>
    </w:p>
    <w:p w14:paraId="7A4EB1BA" w14:textId="77777777" w:rsidR="00122CFB" w:rsidRDefault="00122CFB">
      <w:pPr>
        <w:pBdr>
          <w:top w:val="nil"/>
          <w:left w:val="nil"/>
          <w:bottom w:val="nil"/>
          <w:right w:val="nil"/>
          <w:between w:val="nil"/>
        </w:pBdr>
        <w:jc w:val="both"/>
        <w:rPr>
          <w:sz w:val="22"/>
          <w:szCs w:val="22"/>
        </w:rPr>
      </w:pPr>
    </w:p>
    <w:p w14:paraId="380523B5" w14:textId="77777777" w:rsidR="005461D7" w:rsidRDefault="005461D7">
      <w:pPr>
        <w:spacing w:line="276" w:lineRule="auto"/>
        <w:jc w:val="center"/>
        <w:rPr>
          <w:sz w:val="22"/>
          <w:szCs w:val="22"/>
        </w:rPr>
      </w:pPr>
    </w:p>
    <w:p w14:paraId="3837A967" w14:textId="77777777" w:rsidR="005461D7" w:rsidRDefault="005461D7">
      <w:pPr>
        <w:spacing w:line="276" w:lineRule="auto"/>
        <w:jc w:val="center"/>
        <w:rPr>
          <w:sz w:val="22"/>
          <w:szCs w:val="22"/>
        </w:rPr>
      </w:pPr>
    </w:p>
    <w:p w14:paraId="4A6A954E" w14:textId="77777777" w:rsidR="005461D7" w:rsidRDefault="005461D7">
      <w:pPr>
        <w:spacing w:line="276" w:lineRule="auto"/>
        <w:jc w:val="center"/>
        <w:rPr>
          <w:sz w:val="22"/>
          <w:szCs w:val="22"/>
        </w:rPr>
      </w:pPr>
    </w:p>
    <w:p w14:paraId="75EEB6B6" w14:textId="77777777" w:rsidR="00122CFB" w:rsidRDefault="00936332">
      <w:pPr>
        <w:spacing w:line="276" w:lineRule="auto"/>
        <w:jc w:val="center"/>
        <w:rPr>
          <w:rFonts w:ascii="Arial" w:eastAsia="Arial" w:hAnsi="Arial" w:cs="Arial"/>
        </w:rPr>
      </w:pPr>
      <w:r>
        <w:rPr>
          <w:rFonts w:ascii="Arial" w:eastAsia="Arial" w:hAnsi="Arial" w:cs="Arial"/>
          <w:sz w:val="22"/>
          <w:szCs w:val="22"/>
        </w:rPr>
        <w:t xml:space="preserve"> </w:t>
      </w:r>
      <w:r>
        <w:rPr>
          <w:rFonts w:ascii="Arial" w:eastAsia="Arial" w:hAnsi="Arial" w:cs="Arial"/>
        </w:rPr>
        <w:t>Fonte: Zonta (2021).</w:t>
      </w:r>
    </w:p>
    <w:p w14:paraId="61E45B1A" w14:textId="77777777" w:rsidR="005461D7" w:rsidRDefault="005461D7">
      <w:pPr>
        <w:spacing w:line="360" w:lineRule="auto"/>
        <w:ind w:firstLine="720"/>
        <w:jc w:val="both"/>
        <w:rPr>
          <w:rFonts w:ascii="Arial" w:eastAsia="Arial" w:hAnsi="Arial" w:cs="Arial"/>
          <w:sz w:val="22"/>
          <w:szCs w:val="22"/>
        </w:rPr>
      </w:pPr>
    </w:p>
    <w:p w14:paraId="1087DF5F" w14:textId="77777777" w:rsidR="00122CFB" w:rsidRDefault="00936332">
      <w:pPr>
        <w:spacing w:line="360" w:lineRule="auto"/>
        <w:ind w:firstLine="720"/>
        <w:jc w:val="both"/>
        <w:rPr>
          <w:rFonts w:ascii="Arial" w:eastAsia="Arial" w:hAnsi="Arial" w:cs="Arial"/>
        </w:rPr>
      </w:pPr>
      <w:r>
        <w:rPr>
          <w:rFonts w:ascii="Arial" w:eastAsia="Arial" w:hAnsi="Arial" w:cs="Arial"/>
        </w:rPr>
        <w:t xml:space="preserve">Como resultado, o cenário acarreta as mesmas complicações supracitadas. O motorista pode não perceber a faixa e passar em alta velocidade, desrespeitando os pedestres e não aguardando eles atravessarem. Julgamos que a restauração da faixa deve ser sucedida, usando certa tinta branca, de cor vívida, buscando realçar as marcas transversais como demonstrado na Figura 3. </w:t>
      </w:r>
      <w:r>
        <w:rPr>
          <w:rFonts w:ascii="Arial" w:eastAsia="Arial" w:hAnsi="Arial" w:cs="Arial"/>
        </w:rPr>
        <w:tab/>
      </w:r>
      <w:r>
        <w:rPr>
          <w:rFonts w:ascii="Arial" w:eastAsia="Arial" w:hAnsi="Arial" w:cs="Arial"/>
        </w:rPr>
        <w:tab/>
      </w:r>
    </w:p>
    <w:p w14:paraId="4790FAB4" w14:textId="77777777" w:rsidR="00122CFB" w:rsidRDefault="00936332">
      <w:pPr>
        <w:spacing w:line="360" w:lineRule="auto"/>
        <w:ind w:firstLine="720"/>
        <w:jc w:val="both"/>
        <w:rPr>
          <w:rFonts w:ascii="Arial" w:eastAsia="Arial" w:hAnsi="Arial" w:cs="Arial"/>
        </w:rPr>
      </w:pPr>
      <w:r>
        <w:rPr>
          <w:rFonts w:ascii="Arial" w:eastAsia="Arial" w:hAnsi="Arial" w:cs="Arial"/>
        </w:rPr>
        <w:t xml:space="preserve">Em resumo, a proposta consiste em reparar/modificar as placas de sinalização e faixas de pedestres. Torna-se relevante lembrar que os problemas destacados são comuns em muitas cidades e em outros pontos de Rio do Sul, entretanto, por vezes, passam despercebidos. À vista disso, as  imagens captadas nos permitiram fazer um comparativo entre o estado inicial e o estado final do projeto.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1FEEB844" w14:textId="77777777" w:rsidR="00122CFB" w:rsidRDefault="00936332">
      <w:pPr>
        <w:spacing w:line="360" w:lineRule="auto"/>
        <w:ind w:firstLine="720"/>
        <w:jc w:val="both"/>
        <w:rPr>
          <w:rFonts w:ascii="Arial" w:eastAsia="Arial" w:hAnsi="Arial" w:cs="Arial"/>
        </w:rPr>
      </w:pPr>
      <w:r>
        <w:rPr>
          <w:rFonts w:ascii="Arial" w:eastAsia="Arial" w:hAnsi="Arial" w:cs="Arial"/>
        </w:rPr>
        <w:t>Realmente, os objetos restaurados carregam uma estética agradável, associando a imagem da cidade a locais bem cuidados, além de evitarem situações estressantes no trânsito que acabam piorando o dia dos cidadãos. Como resultado, espera-se que a implementação das propostas promova a segurança no trânsito.</w:t>
      </w:r>
    </w:p>
    <w:p w14:paraId="241FB942" w14:textId="77777777" w:rsidR="00122CFB" w:rsidRDefault="00122CFB">
      <w:pPr>
        <w:spacing w:line="276" w:lineRule="auto"/>
        <w:jc w:val="both"/>
        <w:rPr>
          <w:rFonts w:ascii="Arial" w:eastAsia="Arial" w:hAnsi="Arial" w:cs="Arial"/>
        </w:rPr>
      </w:pPr>
    </w:p>
    <w:p w14:paraId="7012E76D" w14:textId="77777777" w:rsidR="00122CFB" w:rsidRDefault="00936332">
      <w:pPr>
        <w:spacing w:line="276" w:lineRule="auto"/>
        <w:jc w:val="both"/>
        <w:rPr>
          <w:rFonts w:ascii="Arial" w:eastAsia="Arial" w:hAnsi="Arial" w:cs="Arial"/>
          <w:b/>
        </w:rPr>
      </w:pPr>
      <w:r>
        <w:rPr>
          <w:rFonts w:ascii="Arial" w:eastAsia="Arial" w:hAnsi="Arial" w:cs="Arial"/>
          <w:b/>
        </w:rPr>
        <w:t>CONCLUSÃO</w:t>
      </w:r>
    </w:p>
    <w:p w14:paraId="20452142" w14:textId="77777777" w:rsidR="00122CFB" w:rsidRDefault="00122CFB">
      <w:pPr>
        <w:spacing w:line="360" w:lineRule="auto"/>
        <w:jc w:val="both"/>
        <w:rPr>
          <w:rFonts w:ascii="Arial" w:eastAsia="Arial" w:hAnsi="Arial" w:cs="Arial"/>
          <w:b/>
        </w:rPr>
      </w:pPr>
    </w:p>
    <w:p w14:paraId="1719A0BE" w14:textId="77777777" w:rsidR="00122CFB" w:rsidRDefault="00936332">
      <w:pPr>
        <w:spacing w:line="360" w:lineRule="auto"/>
        <w:ind w:firstLine="720"/>
        <w:jc w:val="both"/>
        <w:rPr>
          <w:rFonts w:ascii="Arial" w:eastAsia="Arial" w:hAnsi="Arial" w:cs="Arial"/>
        </w:rPr>
      </w:pPr>
      <w:r>
        <w:rPr>
          <w:rFonts w:ascii="Arial" w:eastAsia="Arial" w:hAnsi="Arial" w:cs="Arial"/>
        </w:rPr>
        <w:t xml:space="preserve">O estudo destaca proposições de cidadania territorial desenvolvidas no âmbito do Projeto “Nós Propomos!” no Colégio Universitário UNIDAVI, em Rio do Sul, Santa Catarina, Brasil. Tal estudo torna-se emergente, pela necessidade </w:t>
      </w:r>
      <w:r>
        <w:rPr>
          <w:rFonts w:ascii="Arial" w:eastAsia="Arial" w:hAnsi="Arial" w:cs="Arial"/>
        </w:rPr>
        <w:lastRenderedPageBreak/>
        <w:t>de melhorias na infraestrutura da cidade em tela. Ele esteve em evidência no ano de 2022, na Rede Internacional do Projetos “Nós Propomos!”, quando em seu perfil do</w:t>
      </w:r>
      <w:r>
        <w:rPr>
          <w:rFonts w:ascii="Arial" w:eastAsia="Arial" w:hAnsi="Arial" w:cs="Arial"/>
          <w:i/>
        </w:rPr>
        <w:t xml:space="preserve"> Facebook</w:t>
      </w:r>
      <w:r>
        <w:rPr>
          <w:rFonts w:ascii="Arial" w:eastAsia="Arial" w:hAnsi="Arial" w:cs="Arial"/>
        </w:rPr>
        <w:t>, o professor Sérgio Claudino (idealizador/fundador) do Instituto de Ordenamento do Território da Universidade de Lisboa, publicou as fotos de parte das atividades desenvolvidas na cidade de Rio do Sul.</w:t>
      </w:r>
    </w:p>
    <w:p w14:paraId="4D38629A" w14:textId="77777777" w:rsidR="00122CFB" w:rsidRDefault="00936332">
      <w:pPr>
        <w:spacing w:line="360" w:lineRule="auto"/>
        <w:ind w:firstLine="720"/>
        <w:jc w:val="both"/>
        <w:rPr>
          <w:rFonts w:ascii="Arial" w:eastAsia="Arial" w:hAnsi="Arial" w:cs="Arial"/>
          <w:highlight w:val="white"/>
        </w:rPr>
      </w:pPr>
      <w:r>
        <w:rPr>
          <w:rFonts w:ascii="Arial" w:eastAsia="Arial" w:hAnsi="Arial" w:cs="Arial"/>
          <w:highlight w:val="white"/>
        </w:rPr>
        <w:t>Participar das ações do Projeto “Nós Propomos!”, oportunizou aos estudantes, assumir o papel de protagonistas no seu processo educativo, ao possibilitar que eles evidenciem seus desejos e anseios por mudanças positivas na infraestrutura urbana da cidade e concomitantemente, exercitando a criticidade e criatividade com proposições que na sua ótica, podem contribuir para melhorias na cidade em que residem.</w:t>
      </w:r>
    </w:p>
    <w:p w14:paraId="072B9606" w14:textId="77777777" w:rsidR="00122CFB" w:rsidRDefault="00936332">
      <w:pPr>
        <w:spacing w:line="360" w:lineRule="auto"/>
        <w:ind w:firstLine="720"/>
        <w:jc w:val="both"/>
        <w:rPr>
          <w:rFonts w:ascii="Arial" w:eastAsia="Arial" w:hAnsi="Arial" w:cs="Arial"/>
          <w:highlight w:val="white"/>
        </w:rPr>
      </w:pPr>
      <w:r>
        <w:rPr>
          <w:rFonts w:ascii="Arial" w:eastAsia="Arial" w:hAnsi="Arial" w:cs="Arial"/>
          <w:highlight w:val="white"/>
        </w:rPr>
        <w:t xml:space="preserve"> Comprovou-se a necessidade de tornar os estudantes sujeitos e, consequentemente, afastá-los da condição de meros espectadores. Desse modo, assumindo o posicionamento que vai ao encontro da racionalidade crítica, ao serem questionadores, investigadores e defensores de um lugar melhor para se viver. Observar a área em que você estuda, reside ou trabalha em perfeitas condições, pode promover a sensação de aconchego, de pertencimento, de lar.</w:t>
      </w:r>
    </w:p>
    <w:p w14:paraId="2E27231F" w14:textId="77777777" w:rsidR="00122CFB" w:rsidRDefault="00936332">
      <w:pPr>
        <w:spacing w:line="360" w:lineRule="auto"/>
        <w:ind w:firstLine="720"/>
        <w:jc w:val="both"/>
        <w:rPr>
          <w:rFonts w:ascii="Arial" w:eastAsia="Arial" w:hAnsi="Arial" w:cs="Arial"/>
          <w:highlight w:val="white"/>
        </w:rPr>
      </w:pPr>
      <w:r>
        <w:rPr>
          <w:rFonts w:ascii="Arial" w:eastAsia="Arial" w:hAnsi="Arial" w:cs="Arial"/>
          <w:highlight w:val="white"/>
        </w:rPr>
        <w:t>Para mais, constatou-se a necessidade de que os jovens atuem na comunidade onde vivem e que desenvolvam</w:t>
      </w:r>
      <w:r w:rsidR="00DA6601">
        <w:rPr>
          <w:rFonts w:ascii="Arial" w:eastAsia="Arial" w:hAnsi="Arial" w:cs="Arial"/>
          <w:highlight w:val="white"/>
        </w:rPr>
        <w:t xml:space="preserve"> </w:t>
      </w:r>
      <w:r>
        <w:rPr>
          <w:rFonts w:ascii="Arial" w:eastAsia="Arial" w:hAnsi="Arial" w:cs="Arial"/>
          <w:highlight w:val="white"/>
        </w:rPr>
        <w:t>a capacidade de perpetuar seus ideais à medida que, futuramente, serão eles que assumirão a gestão de suas vidas e do próprio território. Por fim, comprovou-se a satisfação dos sujeitos em contribuírem de alguma forma para que o Alto Vale do Itajaí se torne um espaço ainda mais agradável de se viver. Afinal, são as pequenas ações que fazem as grandes diferenças! Sim, Nós Propomos!</w:t>
      </w:r>
    </w:p>
    <w:p w14:paraId="2E7B25EB" w14:textId="77777777" w:rsidR="00122CFB" w:rsidRDefault="00936332">
      <w:pPr>
        <w:spacing w:line="360" w:lineRule="auto"/>
        <w:ind w:firstLine="720"/>
        <w:jc w:val="both"/>
        <w:rPr>
          <w:rFonts w:ascii="Arial" w:eastAsia="Arial" w:hAnsi="Arial" w:cs="Arial"/>
        </w:rPr>
      </w:pPr>
      <w:r>
        <w:rPr>
          <w:rFonts w:ascii="Arial" w:eastAsia="Arial" w:hAnsi="Arial" w:cs="Arial"/>
        </w:rPr>
        <w:t xml:space="preserve">Como perspectiva de continuidade, o estudo se mantém no ano de 2022 e há o desejo de que as proposições de melhoria sejam apresentadas aos poderes legislativo e executivo municipais. </w:t>
      </w:r>
    </w:p>
    <w:p w14:paraId="456A710D" w14:textId="77777777" w:rsidR="00122CFB" w:rsidRDefault="00122CFB">
      <w:pPr>
        <w:spacing w:line="360" w:lineRule="auto"/>
        <w:jc w:val="both"/>
        <w:rPr>
          <w:rFonts w:ascii="Arial" w:eastAsia="Arial" w:hAnsi="Arial" w:cs="Arial"/>
        </w:rPr>
      </w:pPr>
    </w:p>
    <w:p w14:paraId="1F7FE0E8" w14:textId="77777777" w:rsidR="00122CFB" w:rsidRDefault="00936332">
      <w:pPr>
        <w:spacing w:line="360" w:lineRule="auto"/>
        <w:jc w:val="both"/>
        <w:rPr>
          <w:rFonts w:ascii="Arial" w:eastAsia="Arial" w:hAnsi="Arial" w:cs="Arial"/>
          <w:b/>
          <w:color w:val="000000"/>
        </w:rPr>
      </w:pPr>
      <w:r>
        <w:rPr>
          <w:rFonts w:ascii="Arial" w:eastAsia="Arial" w:hAnsi="Arial" w:cs="Arial"/>
          <w:b/>
          <w:color w:val="000000"/>
        </w:rPr>
        <w:t>REFERÊNCIAS</w:t>
      </w:r>
    </w:p>
    <w:p w14:paraId="07E3EE50" w14:textId="77777777" w:rsidR="00122CFB" w:rsidRDefault="00122CFB">
      <w:pPr>
        <w:spacing w:line="360" w:lineRule="auto"/>
        <w:jc w:val="both"/>
        <w:rPr>
          <w:rFonts w:ascii="Arial" w:eastAsia="Arial" w:hAnsi="Arial" w:cs="Arial"/>
          <w:b/>
        </w:rPr>
      </w:pPr>
    </w:p>
    <w:p w14:paraId="4E3A3839" w14:textId="77777777" w:rsidR="00122CFB" w:rsidRDefault="00936332">
      <w:pPr>
        <w:jc w:val="both"/>
        <w:rPr>
          <w:rFonts w:ascii="Arial" w:eastAsia="Arial" w:hAnsi="Arial" w:cs="Arial"/>
          <w:sz w:val="22"/>
          <w:szCs w:val="22"/>
        </w:rPr>
      </w:pPr>
      <w:r>
        <w:rPr>
          <w:rFonts w:ascii="Arial" w:eastAsia="Arial" w:hAnsi="Arial" w:cs="Arial"/>
          <w:sz w:val="22"/>
          <w:szCs w:val="22"/>
        </w:rPr>
        <w:lastRenderedPageBreak/>
        <w:t xml:space="preserve">BOGDAN, R., C. BIKLEN, S. K. </w:t>
      </w:r>
      <w:r>
        <w:rPr>
          <w:rFonts w:ascii="Arial" w:eastAsia="Arial" w:hAnsi="Arial" w:cs="Arial"/>
          <w:b/>
          <w:sz w:val="22"/>
          <w:szCs w:val="22"/>
        </w:rPr>
        <w:t>Investigação qualitativa em educação: uma introdução à teoria e aos métodos</w:t>
      </w:r>
      <w:r>
        <w:rPr>
          <w:rFonts w:ascii="Arial" w:eastAsia="Arial" w:hAnsi="Arial" w:cs="Arial"/>
          <w:sz w:val="22"/>
          <w:szCs w:val="22"/>
        </w:rPr>
        <w:t>. Lisboa: Porto Editora, 1994.</w:t>
      </w:r>
    </w:p>
    <w:p w14:paraId="2A8BAF49" w14:textId="77777777" w:rsidR="00122CFB" w:rsidRDefault="00122CFB">
      <w:pPr>
        <w:jc w:val="both"/>
        <w:rPr>
          <w:rFonts w:ascii="Arial" w:eastAsia="Arial" w:hAnsi="Arial" w:cs="Arial"/>
          <w:sz w:val="22"/>
          <w:szCs w:val="22"/>
        </w:rPr>
      </w:pPr>
    </w:p>
    <w:p w14:paraId="1183BC27" w14:textId="77777777" w:rsidR="00122CFB" w:rsidRDefault="00936332">
      <w:pPr>
        <w:jc w:val="both"/>
        <w:rPr>
          <w:rFonts w:ascii="Arial" w:eastAsia="Arial" w:hAnsi="Arial" w:cs="Arial"/>
          <w:sz w:val="22"/>
          <w:szCs w:val="22"/>
        </w:rPr>
      </w:pPr>
      <w:r>
        <w:rPr>
          <w:rFonts w:ascii="Arial" w:eastAsia="Arial" w:hAnsi="Arial" w:cs="Arial"/>
          <w:sz w:val="22"/>
          <w:szCs w:val="22"/>
        </w:rPr>
        <w:t xml:space="preserve">CAVALCANTI, L. S. </w:t>
      </w:r>
      <w:r>
        <w:rPr>
          <w:rFonts w:ascii="Arial" w:eastAsia="Arial" w:hAnsi="Arial" w:cs="Arial"/>
          <w:b/>
          <w:sz w:val="22"/>
          <w:szCs w:val="22"/>
        </w:rPr>
        <w:t>Geografia, Escola e Construção de Conhecimentos</w:t>
      </w:r>
      <w:r>
        <w:rPr>
          <w:rFonts w:ascii="Arial" w:eastAsia="Arial" w:hAnsi="Arial" w:cs="Arial"/>
          <w:sz w:val="22"/>
          <w:szCs w:val="22"/>
        </w:rPr>
        <w:t>. Campinas, SP: Papirus. 1998.</w:t>
      </w:r>
    </w:p>
    <w:p w14:paraId="05D5D673" w14:textId="77777777" w:rsidR="00122CFB" w:rsidRDefault="00122CFB">
      <w:pPr>
        <w:jc w:val="both"/>
        <w:rPr>
          <w:rFonts w:ascii="Arial" w:eastAsia="Arial" w:hAnsi="Arial" w:cs="Arial"/>
          <w:sz w:val="22"/>
          <w:szCs w:val="22"/>
        </w:rPr>
      </w:pPr>
    </w:p>
    <w:p w14:paraId="7790A8AE" w14:textId="77777777" w:rsidR="00122CFB" w:rsidRDefault="00122CFB">
      <w:pPr>
        <w:jc w:val="both"/>
        <w:rPr>
          <w:rFonts w:ascii="Arial" w:eastAsia="Arial" w:hAnsi="Arial" w:cs="Arial"/>
          <w:sz w:val="22"/>
          <w:szCs w:val="22"/>
        </w:rPr>
      </w:pPr>
    </w:p>
    <w:p w14:paraId="03A4102E" w14:textId="77777777" w:rsidR="00122CFB" w:rsidRDefault="00936332">
      <w:pPr>
        <w:jc w:val="both"/>
        <w:rPr>
          <w:rFonts w:ascii="Arial" w:eastAsia="Arial" w:hAnsi="Arial" w:cs="Arial"/>
          <w:sz w:val="22"/>
          <w:szCs w:val="22"/>
        </w:rPr>
      </w:pPr>
      <w:r>
        <w:rPr>
          <w:rFonts w:ascii="Arial" w:eastAsia="Arial" w:hAnsi="Arial" w:cs="Arial"/>
          <w:sz w:val="22"/>
          <w:szCs w:val="22"/>
        </w:rPr>
        <w:t>CASTELLAR, S.</w:t>
      </w:r>
      <w:r w:rsidR="00DA6601">
        <w:rPr>
          <w:rFonts w:ascii="Arial" w:eastAsia="Arial" w:hAnsi="Arial" w:cs="Arial"/>
          <w:sz w:val="22"/>
          <w:szCs w:val="22"/>
        </w:rPr>
        <w:t xml:space="preserve"> </w:t>
      </w:r>
      <w:r>
        <w:rPr>
          <w:rFonts w:ascii="Arial" w:eastAsia="Arial" w:hAnsi="Arial" w:cs="Arial"/>
          <w:sz w:val="22"/>
          <w:szCs w:val="22"/>
        </w:rPr>
        <w:t xml:space="preserve">A cidade e a cultura urbana na Geografia Escolar. In </w:t>
      </w:r>
      <w:r>
        <w:rPr>
          <w:rFonts w:ascii="Arial" w:eastAsia="Arial" w:hAnsi="Arial" w:cs="Arial"/>
          <w:b/>
          <w:sz w:val="22"/>
          <w:szCs w:val="22"/>
        </w:rPr>
        <w:t>Boletim Paulista de Geografia/Seção São Paulo</w:t>
      </w:r>
      <w:r>
        <w:rPr>
          <w:rFonts w:ascii="Arial" w:eastAsia="Arial" w:hAnsi="Arial" w:cs="Arial"/>
          <w:sz w:val="22"/>
          <w:szCs w:val="22"/>
        </w:rPr>
        <w:t xml:space="preserve"> – Associação dos Geógrafos Brasileiros, n. 85 .p. 95-111. São Paulo: AGB. 2006.</w:t>
      </w:r>
    </w:p>
    <w:p w14:paraId="480D56A7" w14:textId="77777777" w:rsidR="00122CFB" w:rsidRDefault="00936332">
      <w:pPr>
        <w:jc w:val="both"/>
        <w:rPr>
          <w:rFonts w:ascii="Arial" w:eastAsia="Arial" w:hAnsi="Arial" w:cs="Arial"/>
          <w:sz w:val="22"/>
          <w:szCs w:val="22"/>
        </w:rPr>
      </w:pPr>
      <w:r>
        <w:rPr>
          <w:rFonts w:ascii="Arial" w:eastAsia="Arial" w:hAnsi="Arial" w:cs="Arial"/>
          <w:sz w:val="22"/>
          <w:szCs w:val="22"/>
        </w:rPr>
        <w:t xml:space="preserve">DEMO, P. </w:t>
      </w:r>
      <w:r>
        <w:rPr>
          <w:rFonts w:ascii="Arial" w:eastAsia="Arial" w:hAnsi="Arial" w:cs="Arial"/>
          <w:b/>
          <w:sz w:val="22"/>
          <w:szCs w:val="22"/>
        </w:rPr>
        <w:t>Educar pela pesquisa</w:t>
      </w:r>
      <w:r>
        <w:rPr>
          <w:rFonts w:ascii="Arial" w:eastAsia="Arial" w:hAnsi="Arial" w:cs="Arial"/>
          <w:sz w:val="22"/>
          <w:szCs w:val="22"/>
        </w:rPr>
        <w:t>. Campinas: Autores Associados.2015.</w:t>
      </w:r>
    </w:p>
    <w:p w14:paraId="2DBA0026" w14:textId="77777777" w:rsidR="00122CFB" w:rsidRDefault="00122CFB">
      <w:pPr>
        <w:pBdr>
          <w:top w:val="nil"/>
          <w:left w:val="nil"/>
          <w:bottom w:val="nil"/>
          <w:right w:val="nil"/>
          <w:between w:val="nil"/>
        </w:pBdr>
        <w:jc w:val="both"/>
        <w:rPr>
          <w:rFonts w:ascii="Arial" w:eastAsia="Arial" w:hAnsi="Arial" w:cs="Arial"/>
          <w:sz w:val="22"/>
          <w:szCs w:val="22"/>
        </w:rPr>
      </w:pPr>
    </w:p>
    <w:p w14:paraId="53A47517" w14:textId="0F43560F" w:rsidR="00122CFB" w:rsidRDefault="00936332">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CLAUDINO, S</w:t>
      </w:r>
      <w:r w:rsidR="00ED7728">
        <w:rPr>
          <w:rFonts w:ascii="Arial" w:eastAsia="Arial" w:hAnsi="Arial" w:cs="Arial"/>
          <w:sz w:val="22"/>
          <w:szCs w:val="22"/>
        </w:rPr>
        <w:t>.</w:t>
      </w:r>
      <w:r>
        <w:rPr>
          <w:rFonts w:ascii="Arial" w:eastAsia="Arial" w:hAnsi="Arial" w:cs="Arial"/>
          <w:sz w:val="22"/>
          <w:szCs w:val="22"/>
        </w:rPr>
        <w:t xml:space="preserve">; SOUTO, José Manuel. </w:t>
      </w:r>
      <w:r>
        <w:rPr>
          <w:rFonts w:ascii="Arial" w:eastAsia="Arial" w:hAnsi="Arial" w:cs="Arial"/>
          <w:b/>
          <w:sz w:val="22"/>
          <w:szCs w:val="22"/>
        </w:rPr>
        <w:t>CONSTRUÍMOS UMA EDUCAÇÃO GEOGRÁFICA PARA A CIDADANIA PARTICIPATIVA. O CASO DO PROJETO NÓS PROPOMOS!</w:t>
      </w:r>
      <w:r>
        <w:rPr>
          <w:rFonts w:ascii="Arial" w:eastAsia="Arial" w:hAnsi="Arial" w:cs="Arial"/>
          <w:sz w:val="22"/>
          <w:szCs w:val="22"/>
        </w:rPr>
        <w:t xml:space="preserve"> Signos Geográficos, Boletim NEPEG de Ensino de Geografia, p. 8-16, jun. 2019. Disponível em: &lt;</w:t>
      </w:r>
      <w:hyperlink r:id="rId13">
        <w:r>
          <w:rPr>
            <w:rFonts w:ascii="Arial" w:eastAsia="Arial" w:hAnsi="Arial" w:cs="Arial"/>
            <w:sz w:val="22"/>
            <w:szCs w:val="22"/>
          </w:rPr>
          <w:t>https://roderic.uv.es/bitstream/handle/</w:t>
        </w:r>
      </w:hyperlink>
      <w:r>
        <w:rPr>
          <w:rFonts w:ascii="Arial" w:eastAsia="Arial" w:hAnsi="Arial" w:cs="Arial"/>
          <w:sz w:val="22"/>
          <w:szCs w:val="22"/>
        </w:rPr>
        <w:t>&gt;. Acesso em: 24 ago. 2021.</w:t>
      </w:r>
    </w:p>
    <w:p w14:paraId="3D6F8156" w14:textId="77777777" w:rsidR="00122CFB" w:rsidRDefault="00122CFB">
      <w:pPr>
        <w:jc w:val="both"/>
        <w:rPr>
          <w:rFonts w:ascii="Arial" w:eastAsia="Arial" w:hAnsi="Arial" w:cs="Arial"/>
          <w:sz w:val="22"/>
          <w:szCs w:val="22"/>
        </w:rPr>
      </w:pPr>
    </w:p>
    <w:p w14:paraId="79C190C9" w14:textId="3EE22CF8" w:rsidR="00122CFB" w:rsidRDefault="00936332">
      <w:pPr>
        <w:jc w:val="both"/>
        <w:rPr>
          <w:rFonts w:ascii="Arial" w:eastAsia="Arial" w:hAnsi="Arial" w:cs="Arial"/>
          <w:sz w:val="22"/>
          <w:szCs w:val="22"/>
        </w:rPr>
      </w:pPr>
      <w:r>
        <w:rPr>
          <w:rFonts w:ascii="Arial" w:eastAsia="Arial" w:hAnsi="Arial" w:cs="Arial"/>
          <w:sz w:val="22"/>
          <w:szCs w:val="22"/>
        </w:rPr>
        <w:t>CLAUDINO</w:t>
      </w:r>
      <w:r w:rsidR="00ED7728">
        <w:rPr>
          <w:rFonts w:ascii="Arial" w:eastAsia="Arial" w:hAnsi="Arial" w:cs="Arial"/>
          <w:sz w:val="22"/>
          <w:szCs w:val="22"/>
        </w:rPr>
        <w:t>, S</w:t>
      </w:r>
      <w:r>
        <w:rPr>
          <w:rFonts w:ascii="Arial" w:eastAsia="Arial" w:hAnsi="Arial" w:cs="Arial"/>
          <w:sz w:val="22"/>
          <w:szCs w:val="22"/>
        </w:rPr>
        <w:t xml:space="preserve">. Educação Geográfica, Trabalho de Campo e Cidadania. O Projeto Nós Propomos!. In: VEIGA, Feliciano H. (org.). </w:t>
      </w:r>
      <w:r>
        <w:rPr>
          <w:rFonts w:ascii="Arial" w:eastAsia="Arial" w:hAnsi="Arial" w:cs="Arial"/>
          <w:b/>
          <w:sz w:val="22"/>
          <w:szCs w:val="22"/>
        </w:rPr>
        <w:t>O ensino na escola de hoje</w:t>
      </w:r>
      <w:r>
        <w:rPr>
          <w:rFonts w:ascii="Arial" w:eastAsia="Arial" w:hAnsi="Arial" w:cs="Arial"/>
          <w:sz w:val="22"/>
          <w:szCs w:val="22"/>
        </w:rPr>
        <w:t>: teoria, investigação e aplicação. Rio de Janeiro: Climepsi Editores, 2018. P. 265-303.</w:t>
      </w:r>
    </w:p>
    <w:p w14:paraId="5227BE12" w14:textId="77777777" w:rsidR="00122CFB" w:rsidRDefault="00122CFB">
      <w:pPr>
        <w:jc w:val="both"/>
        <w:rPr>
          <w:rFonts w:ascii="Arial" w:eastAsia="Arial" w:hAnsi="Arial" w:cs="Arial"/>
          <w:sz w:val="22"/>
          <w:szCs w:val="22"/>
        </w:rPr>
      </w:pPr>
    </w:p>
    <w:p w14:paraId="59B38C9B" w14:textId="5ED86498" w:rsidR="00122CFB" w:rsidRDefault="00936332">
      <w:pPr>
        <w:jc w:val="both"/>
        <w:rPr>
          <w:rFonts w:ascii="Arial" w:eastAsia="Arial" w:hAnsi="Arial" w:cs="Arial"/>
          <w:sz w:val="22"/>
          <w:szCs w:val="22"/>
        </w:rPr>
      </w:pPr>
      <w:r>
        <w:rPr>
          <w:rFonts w:ascii="Arial" w:eastAsia="Arial" w:hAnsi="Arial" w:cs="Arial"/>
          <w:sz w:val="22"/>
          <w:szCs w:val="22"/>
        </w:rPr>
        <w:t>CLAUDINO, S. et al.</w:t>
      </w:r>
      <w:r>
        <w:rPr>
          <w:rFonts w:ascii="Arial" w:eastAsia="Arial" w:hAnsi="Arial" w:cs="Arial"/>
          <w:b/>
          <w:sz w:val="22"/>
          <w:szCs w:val="22"/>
        </w:rPr>
        <w:t xml:space="preserve"> Geografia, Educação e Cidadania.</w:t>
      </w:r>
      <w:r>
        <w:rPr>
          <w:rFonts w:ascii="Arial" w:eastAsia="Arial" w:hAnsi="Arial" w:cs="Arial"/>
          <w:sz w:val="22"/>
          <w:szCs w:val="22"/>
        </w:rPr>
        <w:t xml:space="preserve"> Centro de Estudos Geográficos da Universidade de Lisboa, Lisboa. 2019.</w:t>
      </w:r>
    </w:p>
    <w:p w14:paraId="58260EDE" w14:textId="77777777" w:rsidR="00122CFB" w:rsidRDefault="00936332">
      <w:pPr>
        <w:jc w:val="both"/>
        <w:rPr>
          <w:rFonts w:ascii="Arial" w:eastAsia="Arial" w:hAnsi="Arial" w:cs="Arial"/>
          <w:sz w:val="22"/>
          <w:szCs w:val="22"/>
        </w:rPr>
      </w:pPr>
      <w:r>
        <w:rPr>
          <w:rFonts w:ascii="Arial" w:eastAsia="Arial" w:hAnsi="Arial" w:cs="Arial"/>
          <w:sz w:val="22"/>
          <w:szCs w:val="22"/>
        </w:rPr>
        <w:t xml:space="preserve">IBGE, </w:t>
      </w:r>
      <w:r>
        <w:rPr>
          <w:rFonts w:ascii="Arial" w:eastAsia="Arial" w:hAnsi="Arial" w:cs="Arial"/>
          <w:b/>
          <w:sz w:val="22"/>
          <w:szCs w:val="22"/>
        </w:rPr>
        <w:t>Instituto Brasileiro de Geografia e Estatística</w:t>
      </w:r>
      <w:r>
        <w:rPr>
          <w:rFonts w:ascii="Arial" w:eastAsia="Arial" w:hAnsi="Arial" w:cs="Arial"/>
          <w:sz w:val="22"/>
          <w:szCs w:val="22"/>
        </w:rPr>
        <w:t>. Disponível em: &lt;</w:t>
      </w:r>
      <w:hyperlink r:id="rId14">
        <w:r>
          <w:rPr>
            <w:rFonts w:ascii="Arial" w:eastAsia="Arial" w:hAnsi="Arial" w:cs="Arial"/>
            <w:sz w:val="22"/>
            <w:szCs w:val="22"/>
          </w:rPr>
          <w:t>https://cidades.ibge.gov.br/brasil/sc/rio-do-sul/historico</w:t>
        </w:r>
      </w:hyperlink>
      <w:r>
        <w:rPr>
          <w:rFonts w:ascii="Arial" w:eastAsia="Arial" w:hAnsi="Arial" w:cs="Arial"/>
          <w:sz w:val="22"/>
          <w:szCs w:val="22"/>
        </w:rPr>
        <w:t>&gt;. Acesso em: 24 ago. 2021.</w:t>
      </w:r>
    </w:p>
    <w:p w14:paraId="1509BFE2" w14:textId="77777777" w:rsidR="00122CFB" w:rsidRDefault="00122CFB">
      <w:pPr>
        <w:jc w:val="both"/>
        <w:rPr>
          <w:rFonts w:ascii="Arial" w:eastAsia="Arial" w:hAnsi="Arial" w:cs="Arial"/>
          <w:sz w:val="22"/>
          <w:szCs w:val="22"/>
        </w:rPr>
      </w:pPr>
    </w:p>
    <w:p w14:paraId="32130F7A" w14:textId="77777777" w:rsidR="00122CFB" w:rsidRDefault="00936332">
      <w:pPr>
        <w:jc w:val="both"/>
        <w:rPr>
          <w:rFonts w:ascii="Arial" w:eastAsia="Arial" w:hAnsi="Arial" w:cs="Arial"/>
          <w:sz w:val="22"/>
          <w:szCs w:val="22"/>
        </w:rPr>
      </w:pPr>
      <w:r>
        <w:rPr>
          <w:rFonts w:ascii="Arial" w:eastAsia="Arial" w:hAnsi="Arial" w:cs="Arial"/>
          <w:b/>
          <w:sz w:val="22"/>
          <w:szCs w:val="22"/>
        </w:rPr>
        <w:t xml:space="preserve">IGOT, </w:t>
      </w:r>
      <w:r>
        <w:rPr>
          <w:rFonts w:ascii="Arial" w:eastAsia="Arial" w:hAnsi="Arial" w:cs="Arial"/>
          <w:sz w:val="22"/>
          <w:szCs w:val="22"/>
        </w:rPr>
        <w:t>Nós Propomos! Disponível em: &lt;http://www.igot.ulisboa.pt/projeto-nos-propomos/&gt;. Acesso em: 24 ago. 2021.</w:t>
      </w:r>
    </w:p>
    <w:p w14:paraId="20459503" w14:textId="77777777" w:rsidR="00122CFB" w:rsidRDefault="00122CFB">
      <w:pPr>
        <w:jc w:val="both"/>
        <w:rPr>
          <w:rFonts w:ascii="Arial" w:eastAsia="Arial" w:hAnsi="Arial" w:cs="Arial"/>
          <w:sz w:val="22"/>
          <w:szCs w:val="22"/>
        </w:rPr>
      </w:pPr>
    </w:p>
    <w:p w14:paraId="45A01B49" w14:textId="77777777" w:rsidR="00122CFB" w:rsidRDefault="00936332">
      <w:pPr>
        <w:jc w:val="both"/>
        <w:rPr>
          <w:rFonts w:ascii="Arial" w:eastAsia="Arial" w:hAnsi="Arial" w:cs="Arial"/>
          <w:sz w:val="22"/>
          <w:szCs w:val="22"/>
        </w:rPr>
      </w:pPr>
      <w:r>
        <w:rPr>
          <w:rFonts w:ascii="Arial" w:eastAsia="Arial" w:hAnsi="Arial" w:cs="Arial"/>
          <w:sz w:val="22"/>
          <w:szCs w:val="22"/>
        </w:rPr>
        <w:t xml:space="preserve">MOTA, S. </w:t>
      </w:r>
      <w:r>
        <w:rPr>
          <w:rFonts w:ascii="Arial" w:eastAsia="Arial" w:hAnsi="Arial" w:cs="Arial"/>
          <w:b/>
          <w:sz w:val="22"/>
          <w:szCs w:val="22"/>
        </w:rPr>
        <w:t>Urbanização e Meio Ambiente</w:t>
      </w:r>
      <w:r>
        <w:rPr>
          <w:rFonts w:ascii="Arial" w:eastAsia="Arial" w:hAnsi="Arial" w:cs="Arial"/>
          <w:sz w:val="22"/>
          <w:szCs w:val="22"/>
        </w:rPr>
        <w:t xml:space="preserve">. Rio de Janeiro: ABES, 1999. </w:t>
      </w:r>
    </w:p>
    <w:p w14:paraId="7C84E56E" w14:textId="77777777" w:rsidR="005461D7" w:rsidRDefault="005461D7">
      <w:pPr>
        <w:jc w:val="both"/>
        <w:rPr>
          <w:rFonts w:ascii="Arial" w:eastAsia="Arial" w:hAnsi="Arial" w:cs="Arial"/>
          <w:sz w:val="22"/>
          <w:szCs w:val="22"/>
        </w:rPr>
      </w:pPr>
    </w:p>
    <w:p w14:paraId="0FF368F2" w14:textId="6D47DA42" w:rsidR="00122CFB" w:rsidRDefault="00936332">
      <w:pPr>
        <w:jc w:val="both"/>
        <w:rPr>
          <w:rFonts w:ascii="Arial" w:eastAsia="Arial" w:hAnsi="Arial" w:cs="Arial"/>
          <w:sz w:val="22"/>
          <w:szCs w:val="22"/>
        </w:rPr>
      </w:pPr>
      <w:r>
        <w:rPr>
          <w:rFonts w:ascii="Arial" w:eastAsia="Arial" w:hAnsi="Arial" w:cs="Arial"/>
          <w:sz w:val="22"/>
          <w:szCs w:val="22"/>
        </w:rPr>
        <w:t>MURARA, P</w:t>
      </w:r>
      <w:r w:rsidR="00ED7728">
        <w:rPr>
          <w:rFonts w:ascii="Arial" w:eastAsia="Arial" w:hAnsi="Arial" w:cs="Arial"/>
          <w:sz w:val="22"/>
          <w:szCs w:val="22"/>
        </w:rPr>
        <w:t>.</w:t>
      </w:r>
      <w:r>
        <w:rPr>
          <w:rFonts w:ascii="Arial" w:eastAsia="Arial" w:hAnsi="Arial" w:cs="Arial"/>
          <w:sz w:val="22"/>
          <w:szCs w:val="22"/>
        </w:rPr>
        <w:t xml:space="preserve"> </w:t>
      </w:r>
      <w:r w:rsidR="00ED7728">
        <w:rPr>
          <w:rFonts w:ascii="Arial" w:eastAsia="Arial" w:hAnsi="Arial" w:cs="Arial"/>
          <w:sz w:val="22"/>
          <w:szCs w:val="22"/>
        </w:rPr>
        <w:t>G.</w:t>
      </w:r>
      <w:r>
        <w:rPr>
          <w:rFonts w:ascii="Arial" w:eastAsia="Arial" w:hAnsi="Arial" w:cs="Arial"/>
          <w:sz w:val="22"/>
          <w:szCs w:val="22"/>
        </w:rPr>
        <w:t xml:space="preserve">; IKEFUTI, Priscilla . Análise das precipitações pluviais em Rio do Sul, Santa Catarina. </w:t>
      </w:r>
      <w:r>
        <w:rPr>
          <w:rFonts w:ascii="Arial" w:eastAsia="Arial" w:hAnsi="Arial" w:cs="Arial"/>
          <w:b/>
          <w:sz w:val="22"/>
          <w:szCs w:val="22"/>
        </w:rPr>
        <w:t>Geografia, Ensino &amp; Pesquisa</w:t>
      </w:r>
      <w:r>
        <w:rPr>
          <w:rFonts w:ascii="Arial" w:eastAsia="Arial" w:hAnsi="Arial" w:cs="Arial"/>
          <w:sz w:val="22"/>
          <w:szCs w:val="22"/>
        </w:rPr>
        <w:t>, Vol. 21 (2017), n.3, p. 186-195</w:t>
      </w:r>
      <w:r w:rsidR="00ED7728">
        <w:rPr>
          <w:rFonts w:ascii="Arial" w:eastAsia="Arial" w:hAnsi="Arial" w:cs="Arial"/>
          <w:sz w:val="22"/>
          <w:szCs w:val="22"/>
        </w:rPr>
        <w:t xml:space="preserve">. </w:t>
      </w:r>
      <w:r>
        <w:rPr>
          <w:rFonts w:ascii="Arial" w:eastAsia="Arial" w:hAnsi="Arial" w:cs="Arial"/>
          <w:sz w:val="22"/>
          <w:szCs w:val="22"/>
        </w:rPr>
        <w:t>ISSN: 2236-4994 DOI: 10.5902/2236499425669</w:t>
      </w:r>
    </w:p>
    <w:p w14:paraId="080DB6ED" w14:textId="77777777" w:rsidR="005461D7" w:rsidRDefault="005461D7">
      <w:pPr>
        <w:jc w:val="both"/>
        <w:rPr>
          <w:rFonts w:ascii="Arial" w:eastAsia="Arial" w:hAnsi="Arial" w:cs="Arial"/>
          <w:sz w:val="22"/>
          <w:szCs w:val="22"/>
        </w:rPr>
      </w:pPr>
    </w:p>
    <w:p w14:paraId="6173E8BE" w14:textId="77777777" w:rsidR="00122CFB" w:rsidRDefault="00936332">
      <w:pPr>
        <w:jc w:val="both"/>
        <w:rPr>
          <w:rFonts w:ascii="Arial" w:eastAsia="Arial" w:hAnsi="Arial" w:cs="Arial"/>
          <w:color w:val="202124"/>
          <w:sz w:val="22"/>
          <w:szCs w:val="22"/>
        </w:rPr>
      </w:pPr>
      <w:r>
        <w:rPr>
          <w:rFonts w:ascii="Arial" w:eastAsia="Arial" w:hAnsi="Arial" w:cs="Arial"/>
          <w:color w:val="202124"/>
          <w:sz w:val="22"/>
          <w:szCs w:val="22"/>
        </w:rPr>
        <w:t xml:space="preserve">PALEN, J. J. </w:t>
      </w:r>
      <w:r>
        <w:rPr>
          <w:rFonts w:ascii="Arial" w:eastAsia="Arial" w:hAnsi="Arial" w:cs="Arial"/>
          <w:b/>
          <w:color w:val="202124"/>
          <w:sz w:val="22"/>
          <w:szCs w:val="22"/>
        </w:rPr>
        <w:t>O mundo urbano</w:t>
      </w:r>
      <w:r>
        <w:rPr>
          <w:rFonts w:ascii="Arial" w:eastAsia="Arial" w:hAnsi="Arial" w:cs="Arial"/>
          <w:color w:val="202124"/>
          <w:sz w:val="22"/>
          <w:szCs w:val="22"/>
        </w:rPr>
        <w:t>. Rio de Janeiro: Forense-Universitária, 1975.</w:t>
      </w:r>
    </w:p>
    <w:p w14:paraId="36B4B1A4" w14:textId="77777777" w:rsidR="005461D7" w:rsidRDefault="005461D7">
      <w:pPr>
        <w:jc w:val="both"/>
        <w:rPr>
          <w:rFonts w:ascii="Arial" w:eastAsia="Arial" w:hAnsi="Arial" w:cs="Arial"/>
          <w:color w:val="202124"/>
          <w:sz w:val="22"/>
          <w:szCs w:val="22"/>
        </w:rPr>
      </w:pPr>
    </w:p>
    <w:p w14:paraId="6F780C27" w14:textId="77777777" w:rsidR="00122CFB" w:rsidRDefault="00936332">
      <w:pPr>
        <w:jc w:val="both"/>
        <w:rPr>
          <w:rFonts w:ascii="Arial" w:eastAsia="Arial" w:hAnsi="Arial" w:cs="Arial"/>
          <w:color w:val="202124"/>
          <w:sz w:val="22"/>
          <w:szCs w:val="22"/>
        </w:rPr>
      </w:pPr>
      <w:r>
        <w:rPr>
          <w:rFonts w:ascii="Arial" w:eastAsia="Arial" w:hAnsi="Arial" w:cs="Arial"/>
          <w:color w:val="202124"/>
          <w:sz w:val="22"/>
          <w:szCs w:val="22"/>
        </w:rPr>
        <w:t xml:space="preserve">YIN, R. K. </w:t>
      </w:r>
      <w:r>
        <w:rPr>
          <w:rFonts w:ascii="Arial" w:eastAsia="Arial" w:hAnsi="Arial" w:cs="Arial"/>
          <w:b/>
          <w:color w:val="202124"/>
          <w:sz w:val="22"/>
          <w:szCs w:val="22"/>
        </w:rPr>
        <w:t>Estudo de caso</w:t>
      </w:r>
      <w:r>
        <w:rPr>
          <w:rFonts w:ascii="Arial" w:eastAsia="Arial" w:hAnsi="Arial" w:cs="Arial"/>
          <w:i/>
          <w:color w:val="202124"/>
          <w:sz w:val="22"/>
          <w:szCs w:val="22"/>
        </w:rPr>
        <w:t xml:space="preserve">: </w:t>
      </w:r>
      <w:r>
        <w:rPr>
          <w:rFonts w:ascii="Arial" w:eastAsia="Arial" w:hAnsi="Arial" w:cs="Arial"/>
          <w:color w:val="202124"/>
          <w:sz w:val="22"/>
          <w:szCs w:val="22"/>
        </w:rPr>
        <w:t>Planejamento e métodos. Tradução Daniel Grassi. 2 ed. Porto Alegre: Bookmann, 2001.</w:t>
      </w:r>
    </w:p>
    <w:p w14:paraId="6B77278E" w14:textId="77777777" w:rsidR="00122CFB" w:rsidRDefault="00122CFB">
      <w:pPr>
        <w:ind w:firstLine="720"/>
        <w:jc w:val="both"/>
        <w:rPr>
          <w:rFonts w:ascii="Arial" w:eastAsia="Arial" w:hAnsi="Arial" w:cs="Arial"/>
          <w:color w:val="202124"/>
          <w:sz w:val="22"/>
          <w:szCs w:val="22"/>
        </w:rPr>
      </w:pPr>
    </w:p>
    <w:p w14:paraId="5535684C" w14:textId="77777777" w:rsidR="00122CFB" w:rsidRDefault="00122CFB">
      <w:pPr>
        <w:spacing w:line="276" w:lineRule="auto"/>
        <w:ind w:firstLine="720"/>
        <w:jc w:val="both"/>
        <w:rPr>
          <w:rFonts w:ascii="Arial" w:eastAsia="Arial" w:hAnsi="Arial" w:cs="Arial"/>
          <w:color w:val="202124"/>
          <w:sz w:val="22"/>
          <w:szCs w:val="22"/>
        </w:rPr>
      </w:pPr>
    </w:p>
    <w:p w14:paraId="7CEF133B" w14:textId="77777777" w:rsidR="00122CFB" w:rsidRDefault="00122CFB">
      <w:pPr>
        <w:pBdr>
          <w:top w:val="nil"/>
          <w:left w:val="nil"/>
          <w:bottom w:val="nil"/>
          <w:right w:val="nil"/>
          <w:between w:val="nil"/>
        </w:pBdr>
        <w:jc w:val="both"/>
        <w:rPr>
          <w:rFonts w:ascii="Arial" w:eastAsia="Arial" w:hAnsi="Arial" w:cs="Arial"/>
          <w:sz w:val="22"/>
          <w:szCs w:val="22"/>
        </w:rPr>
      </w:pPr>
    </w:p>
    <w:sectPr w:rsidR="00122CFB">
      <w:headerReference w:type="default" r:id="rId15"/>
      <w:footerReference w:type="default" r:id="rId16"/>
      <w:pgSz w:w="11900" w:h="16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CC01A" w14:textId="77777777" w:rsidR="00AA6B09" w:rsidRDefault="00AA6B09">
      <w:r>
        <w:separator/>
      </w:r>
    </w:p>
  </w:endnote>
  <w:endnote w:type="continuationSeparator" w:id="0">
    <w:p w14:paraId="42E09DB1" w14:textId="77777777" w:rsidR="00AA6B09" w:rsidRDefault="00AA6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eiryo">
    <w:altName w:val="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9602" w14:textId="77777777" w:rsidR="00122CFB" w:rsidRDefault="00936332">
    <w:pPr>
      <w:pBdr>
        <w:top w:val="nil"/>
        <w:left w:val="nil"/>
        <w:bottom w:val="nil"/>
        <w:right w:val="nil"/>
        <w:between w:val="nil"/>
      </w:pBdr>
      <w:tabs>
        <w:tab w:val="center" w:pos="4419"/>
        <w:tab w:val="right" w:pos="8838"/>
        <w:tab w:val="right" w:pos="8478"/>
      </w:tabs>
      <w:jc w:val="right"/>
      <w:rPr>
        <w:color w:val="000000"/>
      </w:rPr>
    </w:pPr>
    <w:r>
      <w:rPr>
        <w:color w:val="000000"/>
        <w:sz w:val="18"/>
        <w:szCs w:val="18"/>
      </w:rPr>
      <w:fldChar w:fldCharType="begin"/>
    </w:r>
    <w:r>
      <w:rPr>
        <w:color w:val="000000"/>
        <w:sz w:val="18"/>
        <w:szCs w:val="18"/>
      </w:rPr>
      <w:instrText>PAGE</w:instrText>
    </w:r>
    <w:r>
      <w:rPr>
        <w:color w:val="000000"/>
        <w:sz w:val="18"/>
        <w:szCs w:val="18"/>
      </w:rPr>
      <w:fldChar w:fldCharType="separate"/>
    </w:r>
    <w:r w:rsidR="00DA6601">
      <w:rPr>
        <w:noProof/>
        <w:color w:val="000000"/>
        <w:sz w:val="18"/>
        <w:szCs w:val="18"/>
      </w:rPr>
      <w:t>1</w: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F5EC0" w14:textId="77777777" w:rsidR="00AA6B09" w:rsidRDefault="00AA6B09">
      <w:r>
        <w:separator/>
      </w:r>
    </w:p>
  </w:footnote>
  <w:footnote w:type="continuationSeparator" w:id="0">
    <w:p w14:paraId="477261CA" w14:textId="77777777" w:rsidR="00AA6B09" w:rsidRDefault="00AA6B09">
      <w:r>
        <w:continuationSeparator/>
      </w:r>
    </w:p>
  </w:footnote>
  <w:footnote w:id="1">
    <w:p w14:paraId="7EA7919C" w14:textId="77777777" w:rsidR="00122CFB" w:rsidRPr="00C0043B" w:rsidRDefault="00936332">
      <w:pPr>
        <w:rPr>
          <w:rFonts w:ascii="Arial" w:hAnsi="Arial" w:cs="Arial"/>
          <w:sz w:val="20"/>
          <w:szCs w:val="20"/>
        </w:rPr>
      </w:pPr>
      <w:r w:rsidRPr="00C0043B">
        <w:rPr>
          <w:rFonts w:ascii="Arial" w:hAnsi="Arial" w:cs="Arial"/>
          <w:sz w:val="20"/>
          <w:szCs w:val="20"/>
          <w:vertAlign w:val="superscript"/>
        </w:rPr>
        <w:footnoteRef/>
      </w:r>
      <w:r w:rsidRPr="00C0043B">
        <w:rPr>
          <w:rFonts w:ascii="Arial" w:hAnsi="Arial" w:cs="Arial"/>
          <w:sz w:val="20"/>
          <w:szCs w:val="20"/>
        </w:rPr>
        <w:t xml:space="preserve"> Trabalho apresentado no II Congresso Iberoamericano Nós Propomos! Geografia, Educação e cidadania</w:t>
      </w:r>
    </w:p>
  </w:footnote>
  <w:footnote w:id="2">
    <w:p w14:paraId="7D89FC1D" w14:textId="77777777" w:rsidR="00122CFB" w:rsidRPr="00C0043B" w:rsidRDefault="00936332">
      <w:pPr>
        <w:jc w:val="both"/>
        <w:rPr>
          <w:rFonts w:ascii="Arial" w:hAnsi="Arial" w:cs="Arial"/>
          <w:sz w:val="20"/>
          <w:szCs w:val="20"/>
        </w:rPr>
      </w:pPr>
      <w:r w:rsidRPr="00C0043B">
        <w:rPr>
          <w:rFonts w:ascii="Arial" w:hAnsi="Arial" w:cs="Arial"/>
          <w:sz w:val="20"/>
          <w:szCs w:val="20"/>
          <w:vertAlign w:val="superscript"/>
        </w:rPr>
        <w:footnoteRef/>
      </w:r>
      <w:r w:rsidRPr="00C0043B">
        <w:rPr>
          <w:rFonts w:ascii="Arial" w:hAnsi="Arial" w:cs="Arial"/>
          <w:sz w:val="20"/>
          <w:szCs w:val="20"/>
        </w:rPr>
        <w:t xml:space="preserve"> </w:t>
      </w:r>
      <w:r w:rsidRPr="00C0043B">
        <w:rPr>
          <w:rFonts w:ascii="Arial" w:hAnsi="Arial" w:cs="Arial"/>
          <w:sz w:val="20"/>
          <w:szCs w:val="20"/>
        </w:rPr>
        <w:t>Estudante do Ensino Médio do Colégio Universitário UNIDAVI, e-mail: livia.zonta@unidavi.edu.br.</w:t>
      </w:r>
    </w:p>
  </w:footnote>
  <w:footnote w:id="3">
    <w:p w14:paraId="3199DAD9" w14:textId="77777777" w:rsidR="00122CFB" w:rsidRPr="00C0043B" w:rsidRDefault="00936332">
      <w:pPr>
        <w:jc w:val="both"/>
        <w:rPr>
          <w:rFonts w:ascii="Arial" w:hAnsi="Arial" w:cs="Arial"/>
          <w:sz w:val="20"/>
          <w:szCs w:val="20"/>
        </w:rPr>
      </w:pPr>
      <w:r w:rsidRPr="00C0043B">
        <w:rPr>
          <w:rFonts w:ascii="Arial" w:hAnsi="Arial" w:cs="Arial"/>
          <w:sz w:val="20"/>
          <w:szCs w:val="20"/>
          <w:vertAlign w:val="superscript"/>
        </w:rPr>
        <w:footnoteRef/>
      </w:r>
      <w:r w:rsidRPr="00C0043B">
        <w:rPr>
          <w:rFonts w:ascii="Arial" w:hAnsi="Arial" w:cs="Arial"/>
          <w:sz w:val="20"/>
          <w:szCs w:val="20"/>
        </w:rPr>
        <w:t xml:space="preserve"> </w:t>
      </w:r>
      <w:r w:rsidRPr="00C0043B">
        <w:rPr>
          <w:rFonts w:ascii="Arial" w:hAnsi="Arial" w:cs="Arial"/>
          <w:sz w:val="20"/>
          <w:szCs w:val="20"/>
        </w:rPr>
        <w:t>Estudante do Ensino Médio do Colégio Universitário UNIDAVI, e-mail: yasmin.jesus@unidavi.edu.br.</w:t>
      </w:r>
    </w:p>
  </w:footnote>
  <w:footnote w:id="4">
    <w:p w14:paraId="766D897A" w14:textId="77777777" w:rsidR="00122CFB" w:rsidRPr="00C0043B" w:rsidRDefault="00936332">
      <w:pPr>
        <w:jc w:val="both"/>
        <w:rPr>
          <w:rFonts w:ascii="Arial" w:hAnsi="Arial" w:cs="Arial"/>
          <w:sz w:val="20"/>
          <w:szCs w:val="20"/>
        </w:rPr>
      </w:pPr>
      <w:r w:rsidRPr="00C0043B">
        <w:rPr>
          <w:rFonts w:ascii="Arial" w:hAnsi="Arial" w:cs="Arial"/>
          <w:sz w:val="20"/>
          <w:szCs w:val="20"/>
          <w:vertAlign w:val="superscript"/>
        </w:rPr>
        <w:footnoteRef/>
      </w:r>
      <w:r w:rsidRPr="00C0043B">
        <w:rPr>
          <w:rFonts w:ascii="Arial" w:hAnsi="Arial" w:cs="Arial"/>
          <w:sz w:val="20"/>
          <w:szCs w:val="20"/>
        </w:rPr>
        <w:t xml:space="preserve"> </w:t>
      </w:r>
      <w:r w:rsidRPr="00C0043B">
        <w:rPr>
          <w:rFonts w:ascii="Arial" w:hAnsi="Arial" w:cs="Arial"/>
          <w:sz w:val="20"/>
          <w:szCs w:val="20"/>
        </w:rPr>
        <w:t>Estudante do Ensino Médio do Colégio Universitário UNIDAVI, e-mail: victoria.furtado@unidavi.edu.br.</w:t>
      </w:r>
    </w:p>
  </w:footnote>
  <w:footnote w:id="5">
    <w:p w14:paraId="633FF492" w14:textId="1E3FF255" w:rsidR="00122CFB" w:rsidRPr="00C0043B" w:rsidRDefault="00936332">
      <w:pPr>
        <w:rPr>
          <w:rFonts w:ascii="Arial" w:hAnsi="Arial" w:cs="Arial"/>
          <w:color w:val="202124"/>
          <w:sz w:val="20"/>
          <w:szCs w:val="20"/>
        </w:rPr>
      </w:pPr>
      <w:r w:rsidRPr="00C0043B">
        <w:rPr>
          <w:rFonts w:ascii="Arial" w:hAnsi="Arial" w:cs="Arial"/>
          <w:sz w:val="20"/>
          <w:szCs w:val="20"/>
          <w:vertAlign w:val="superscript"/>
        </w:rPr>
        <w:footnoteRef/>
      </w:r>
      <w:r w:rsidRPr="00C0043B">
        <w:rPr>
          <w:rFonts w:ascii="Arial" w:hAnsi="Arial" w:cs="Arial"/>
          <w:sz w:val="20"/>
          <w:szCs w:val="20"/>
          <w:vertAlign w:val="superscript"/>
        </w:rPr>
        <w:t xml:space="preserve"> </w:t>
      </w:r>
      <w:r w:rsidRPr="00C0043B">
        <w:rPr>
          <w:rFonts w:ascii="Arial" w:hAnsi="Arial" w:cs="Arial"/>
          <w:sz w:val="20"/>
          <w:szCs w:val="20"/>
        </w:rPr>
        <w:t>Doutor em Geografia</w:t>
      </w:r>
      <w:r w:rsidR="00ED7728" w:rsidRPr="00C0043B">
        <w:rPr>
          <w:rFonts w:ascii="Arial" w:hAnsi="Arial" w:cs="Arial"/>
          <w:sz w:val="20"/>
          <w:szCs w:val="20"/>
        </w:rPr>
        <w:t>. D</w:t>
      </w:r>
      <w:r w:rsidRPr="00C0043B">
        <w:rPr>
          <w:rFonts w:ascii="Arial" w:hAnsi="Arial" w:cs="Arial"/>
          <w:sz w:val="20"/>
          <w:szCs w:val="20"/>
        </w:rPr>
        <w:t>ocente do Colégio Universitário UNIDAVI, e-mail:</w:t>
      </w:r>
      <w:r w:rsidRPr="00C0043B">
        <w:rPr>
          <w:rFonts w:ascii="Arial" w:hAnsi="Arial" w:cs="Arial"/>
          <w:color w:val="202124"/>
          <w:sz w:val="20"/>
          <w:szCs w:val="20"/>
        </w:rPr>
        <w:t xml:space="preserve"> </w:t>
      </w:r>
      <w:hyperlink r:id="rId1">
        <w:r w:rsidRPr="00C0043B">
          <w:rPr>
            <w:rFonts w:ascii="Arial" w:hAnsi="Arial" w:cs="Arial"/>
            <w:color w:val="202124"/>
            <w:sz w:val="20"/>
            <w:szCs w:val="20"/>
          </w:rPr>
          <w:t>adilson.silva@unidavi.edu.br</w:t>
        </w:r>
      </w:hyperlink>
      <w:r w:rsidRPr="00C0043B">
        <w:rPr>
          <w:rFonts w:ascii="Arial" w:hAnsi="Arial" w:cs="Arial"/>
          <w:color w:val="202124"/>
          <w:sz w:val="20"/>
          <w:szCs w:val="20"/>
        </w:rPr>
        <w:t>.</w:t>
      </w:r>
    </w:p>
    <w:p w14:paraId="27966A92" w14:textId="54D80762" w:rsidR="00122CFB" w:rsidRPr="00C0043B" w:rsidRDefault="00936332">
      <w:pPr>
        <w:rPr>
          <w:rFonts w:ascii="Arial" w:hAnsi="Arial" w:cs="Arial"/>
          <w:sz w:val="20"/>
          <w:szCs w:val="20"/>
        </w:rPr>
      </w:pPr>
      <w:r w:rsidRPr="00C0043B">
        <w:rPr>
          <w:rFonts w:ascii="Arial" w:hAnsi="Arial" w:cs="Arial"/>
          <w:sz w:val="20"/>
          <w:szCs w:val="20"/>
          <w:vertAlign w:val="superscript"/>
        </w:rPr>
        <w:t xml:space="preserve">6 </w:t>
      </w:r>
      <w:r w:rsidRPr="00C0043B">
        <w:rPr>
          <w:rFonts w:ascii="Arial" w:hAnsi="Arial" w:cs="Arial"/>
          <w:sz w:val="20"/>
          <w:szCs w:val="20"/>
        </w:rPr>
        <w:t>Mestre em Educação</w:t>
      </w:r>
      <w:r w:rsidR="005238B9" w:rsidRPr="00C0043B">
        <w:rPr>
          <w:rFonts w:ascii="Arial" w:hAnsi="Arial" w:cs="Arial"/>
          <w:sz w:val="20"/>
          <w:szCs w:val="20"/>
        </w:rPr>
        <w:t>.</w:t>
      </w:r>
      <w:r w:rsidRPr="00C0043B">
        <w:rPr>
          <w:rFonts w:ascii="Arial" w:hAnsi="Arial" w:cs="Arial"/>
          <w:sz w:val="20"/>
          <w:szCs w:val="20"/>
        </w:rPr>
        <w:t xml:space="preserve">  </w:t>
      </w:r>
      <w:r w:rsidR="00ED7728" w:rsidRPr="00C0043B">
        <w:rPr>
          <w:rFonts w:ascii="Arial" w:hAnsi="Arial" w:cs="Arial"/>
          <w:sz w:val="20"/>
          <w:szCs w:val="20"/>
        </w:rPr>
        <w:t>D</w:t>
      </w:r>
      <w:r w:rsidRPr="00C0043B">
        <w:rPr>
          <w:rFonts w:ascii="Arial" w:hAnsi="Arial" w:cs="Arial"/>
          <w:sz w:val="20"/>
          <w:szCs w:val="20"/>
        </w:rPr>
        <w:t xml:space="preserve">ocente do Colégio Universitário UNIDAVI, e-mail: </w:t>
      </w:r>
      <w:hyperlink r:id="rId2">
        <w:r w:rsidRPr="00C0043B">
          <w:rPr>
            <w:rFonts w:ascii="Arial" w:hAnsi="Arial" w:cs="Arial"/>
            <w:sz w:val="20"/>
            <w:szCs w:val="20"/>
          </w:rPr>
          <w:t>evertonchiodini@unidavi.edu.br</w:t>
        </w:r>
      </w:hyperlink>
      <w:r w:rsidRPr="00C0043B">
        <w:rPr>
          <w:rFonts w:ascii="Arial" w:hAnsi="Arial" w:cs="Arial"/>
          <w:sz w:val="20"/>
          <w:szCs w:val="20"/>
        </w:rPr>
        <w:t>.</w:t>
      </w:r>
    </w:p>
    <w:p w14:paraId="50831B3C" w14:textId="77777777" w:rsidR="00122CFB" w:rsidRDefault="00122CFB">
      <w:pPr>
        <w:rPr>
          <w:sz w:val="20"/>
          <w:szCs w:val="20"/>
          <w:vertAlign w:val="superscrip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59FF0" w14:textId="77777777" w:rsidR="00122CFB" w:rsidRDefault="00936332">
    <w:pPr>
      <w:pBdr>
        <w:top w:val="nil"/>
        <w:left w:val="nil"/>
        <w:bottom w:val="nil"/>
        <w:right w:val="nil"/>
        <w:between w:val="nil"/>
      </w:pBdr>
      <w:tabs>
        <w:tab w:val="center" w:pos="4419"/>
        <w:tab w:val="right" w:pos="8838"/>
        <w:tab w:val="right" w:pos="8478"/>
      </w:tabs>
      <w:rPr>
        <w:color w:val="000000"/>
      </w:rPr>
    </w:pPr>
    <w:r>
      <w:rPr>
        <w:color w:val="000000"/>
      </w:rPr>
      <w:tab/>
    </w:r>
    <w:r>
      <w:rPr>
        <w:noProof/>
        <w:color w:val="000000"/>
        <w:lang w:val="pt-BR"/>
      </w:rPr>
      <w:drawing>
        <wp:inline distT="0" distB="0" distL="0" distR="0" wp14:anchorId="6A6A2975" wp14:editId="05C55702">
          <wp:extent cx="5396230" cy="134905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396230" cy="134905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CFB"/>
    <w:rsid w:val="0002706E"/>
    <w:rsid w:val="00122CFB"/>
    <w:rsid w:val="001E4F09"/>
    <w:rsid w:val="004F7342"/>
    <w:rsid w:val="005238B9"/>
    <w:rsid w:val="005461D7"/>
    <w:rsid w:val="008D1FC7"/>
    <w:rsid w:val="00936332"/>
    <w:rsid w:val="00AA6B09"/>
    <w:rsid w:val="00AA7755"/>
    <w:rsid w:val="00AE3DA3"/>
    <w:rsid w:val="00C0043B"/>
    <w:rsid w:val="00DA6601"/>
    <w:rsid w:val="00ED77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788F3"/>
  <w15:docId w15:val="{6D0189D8-EA36-41D4-BAD2-C74E1F6E8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PT"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pBdr>
        <w:top w:val="nil"/>
        <w:left w:val="nil"/>
        <w:bottom w:val="nil"/>
        <w:right w:val="nil"/>
        <w:between w:val="nil"/>
      </w:pBdr>
      <w:jc w:val="both"/>
      <w:outlineLvl w:val="0"/>
    </w:pPr>
    <w:rPr>
      <w:b/>
      <w:color w:val="000000"/>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pBdr>
        <w:top w:val="nil"/>
        <w:left w:val="nil"/>
        <w:bottom w:val="nil"/>
        <w:right w:val="nil"/>
        <w:between w:val="nil"/>
      </w:pBdr>
      <w:jc w:val="center"/>
    </w:pPr>
    <w:rPr>
      <w:b/>
      <w:i/>
      <w:color w:val="000000"/>
      <w:sz w:val="32"/>
      <w:szCs w:val="32"/>
    </w:rPr>
  </w:style>
  <w:style w:type="paragraph" w:styleId="Textodebalo">
    <w:name w:val="Balloon Text"/>
    <w:basedOn w:val="Normal"/>
    <w:link w:val="TextodebaloChar"/>
    <w:uiPriority w:val="99"/>
    <w:semiHidden/>
    <w:unhideWhenUsed/>
    <w:rsid w:val="005461D7"/>
    <w:rPr>
      <w:rFonts w:ascii="Tahoma" w:hAnsi="Tahoma" w:cs="Tahoma"/>
      <w:sz w:val="16"/>
      <w:szCs w:val="16"/>
    </w:rPr>
  </w:style>
  <w:style w:type="character" w:customStyle="1" w:styleId="TextodebaloChar">
    <w:name w:val="Texto de balão Char"/>
    <w:basedOn w:val="Fontepargpadro"/>
    <w:link w:val="Textodebalo"/>
    <w:uiPriority w:val="99"/>
    <w:semiHidden/>
    <w:rsid w:val="005461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oderic.uv.es/bitstream/handl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idades.ibge.gov.br/brasil/sc/rio-do-sul/historico"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evertonchiodini@unidavi.edu.br" TargetMode="External"/><Relationship Id="rId1" Type="http://schemas.openxmlformats.org/officeDocument/2006/relationships/hyperlink" Target="mailto:adilson.silva@unidavi.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4lmZkhmpH/SiYRt2WjsPmMucfg==">AMUW2mXZD8opwvsLn4q5r6YAE3Vt1En/Wvt7ntTF+gk9dWGY+2gc20L7k8dsnrZcpX8mdw1aTY7Wa8bet8YWp0QMD1QYjSNTUXgGNUiwPLkqdLoc5N9ElHE=</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228EF2-94AF-490D-AD8C-B0E119755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2500</Words>
  <Characters>13505</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adilson.silva</cp:lastModifiedBy>
  <cp:revision>4</cp:revision>
  <dcterms:created xsi:type="dcterms:W3CDTF">2022-09-09T23:38:00Z</dcterms:created>
  <dcterms:modified xsi:type="dcterms:W3CDTF">2022-09-10T01:07:00Z</dcterms:modified>
</cp:coreProperties>
</file>