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DD75" w14:textId="723FB056" w:rsidR="00B76635" w:rsidRDefault="00AD2955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GENOME SKIMMING BY SHOTGUN SEQUENCING TO ADDRESS</w:t>
      </w:r>
      <w:r w:rsidR="00B76635">
        <w:rPr>
          <w:rFonts w:ascii="Times" w:hAnsi="Times"/>
          <w:b/>
          <w:sz w:val="24"/>
          <w:szCs w:val="24"/>
          <w:lang w:val="en-US"/>
        </w:rPr>
        <w:t xml:space="preserve"> LONGSTANDING QUESTIONS OF SPECIES DIVERSITY IN</w:t>
      </w:r>
      <w:r>
        <w:rPr>
          <w:rFonts w:ascii="Times" w:hAnsi="Times"/>
          <w:b/>
          <w:sz w:val="24"/>
          <w:szCs w:val="24"/>
          <w:lang w:val="en-US"/>
        </w:rPr>
        <w:t xml:space="preserve"> </w:t>
      </w:r>
      <w:proofErr w:type="spellStart"/>
      <w:r w:rsidR="00B76635" w:rsidRPr="00AD2955">
        <w:rPr>
          <w:rFonts w:ascii="Times" w:hAnsi="Times"/>
          <w:b/>
          <w:i/>
          <w:iCs/>
          <w:sz w:val="24"/>
          <w:szCs w:val="24"/>
          <w:lang w:val="en-US"/>
        </w:rPr>
        <w:t>Lecanora</w:t>
      </w:r>
      <w:proofErr w:type="spellEnd"/>
      <w:r w:rsidRPr="00AD2955">
        <w:rPr>
          <w:rFonts w:ascii="Times" w:hAnsi="Times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D2955">
        <w:rPr>
          <w:rFonts w:ascii="Times" w:hAnsi="Times"/>
          <w:b/>
          <w:i/>
          <w:iCs/>
          <w:sz w:val="24"/>
          <w:szCs w:val="24"/>
          <w:lang w:val="en-US"/>
        </w:rPr>
        <w:t>polytropa</w:t>
      </w:r>
      <w:proofErr w:type="spellEnd"/>
      <w:r w:rsidR="00B76635">
        <w:rPr>
          <w:rFonts w:ascii="Times" w:hAnsi="Times"/>
          <w:b/>
          <w:sz w:val="24"/>
          <w:szCs w:val="24"/>
          <w:lang w:val="en-US"/>
        </w:rPr>
        <w:t xml:space="preserve"> </w:t>
      </w:r>
    </w:p>
    <w:p w14:paraId="2EE6A3BD" w14:textId="36EC12BB" w:rsidR="00D22A2A" w:rsidRPr="00B95068" w:rsidRDefault="00B76635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bookmarkStart w:id="0" w:name="_GoBack"/>
      <w:r>
        <w:rPr>
          <w:rFonts w:ascii="Times" w:hAnsi="Times"/>
          <w:sz w:val="24"/>
          <w:szCs w:val="24"/>
          <w:lang w:val="en-US"/>
        </w:rPr>
        <w:t>Steven D. Leavitt</w:t>
      </w:r>
      <w:bookmarkEnd w:id="0"/>
      <w:r w:rsidR="0062477E" w:rsidRPr="00B9506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B95068">
        <w:rPr>
          <w:rFonts w:ascii="Times" w:hAnsi="Times"/>
          <w:sz w:val="24"/>
          <w:szCs w:val="24"/>
          <w:lang w:val="en-US"/>
        </w:rPr>
        <w:t xml:space="preserve">; </w:t>
      </w:r>
      <w:r>
        <w:rPr>
          <w:rFonts w:ascii="Times" w:hAnsi="Times"/>
          <w:sz w:val="24"/>
          <w:szCs w:val="24"/>
          <w:lang w:val="en-US"/>
        </w:rPr>
        <w:t>Jeffrey Clancy</w:t>
      </w:r>
      <w:r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3981F5E0" w:rsidR="00D22A2A" w:rsidRPr="00E7764D" w:rsidRDefault="00D22A2A" w:rsidP="007632EF">
      <w:pPr>
        <w:ind w:left="720" w:hanging="720"/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B76635">
        <w:rPr>
          <w:rFonts w:ascii="Times" w:hAnsi="Times"/>
          <w:color w:val="000000" w:themeColor="text1"/>
          <w:sz w:val="24"/>
          <w:szCs w:val="24"/>
          <w:lang w:val="en-US"/>
        </w:rPr>
        <w:t>Brigham Young University, Department of Biology &amp; M. L. Bean Life Science Museum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B76635">
        <w:rPr>
          <w:rFonts w:ascii="Times" w:hAnsi="Times"/>
          <w:color w:val="000000" w:themeColor="text1"/>
          <w:sz w:val="24"/>
          <w:szCs w:val="24"/>
          <w:lang w:val="en-US"/>
        </w:rPr>
        <w:t>steve_leavitt@byu.edu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1348DDA8" w14:textId="6E55D0A1" w:rsidR="00260A60" w:rsidRPr="00200EAE" w:rsidRDefault="00AD2955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Genome skimming 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can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provide cost-effective strategies for generating 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phylogenomic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datasets, particularly for organisms with relatively small genomes, including fungi. 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nferring robust phylogenies and species boundaries can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be facilitated by these genome-scale datasets. Here we explore the utility of genome skimming for inferring species boundaries in the cosmopolitan taxon </w:t>
      </w:r>
      <w:proofErr w:type="spellStart"/>
      <w:r w:rsidR="00E127F1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Lecanora</w:t>
      </w:r>
      <w:proofErr w:type="spellEnd"/>
      <w:r w:rsidR="00E127F1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127F1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polytropa</w:t>
      </w:r>
      <w:proofErr w:type="spellEnd"/>
      <w:r w:rsidR="00E127F1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As the specific epithet suggests, this nominal taxon is morphologically variable</w:t>
      </w:r>
      <w:r w:rsid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with 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distinct populations</w:t>
      </w:r>
      <w:r w:rsid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occurring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montane to alpine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/polar</w:t>
      </w:r>
      <w:r w:rsidR="00E127F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habitats on all seven continents. </w:t>
      </w:r>
      <w:r w:rsid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 initially delimit candidate species-level lineages in this group, we compiled ITS sequence data – the standard DNA barcoding marker – from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GenBank and newly generated sequences from populations occurring in alpine habitats in western North America (</w:t>
      </w:r>
      <w:r w:rsidR="002526EC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=129</w:t>
      </w:r>
      <w:r w:rsidR="003D7C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total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). </w:t>
      </w:r>
      <w:r w:rsid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Species partitions were empirically delimited using 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ASAP</w:t>
      </w:r>
      <w:r w:rsidR="003265CD" w:rsidRP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a new method to build species partitions from single locus alignments</w:t>
      </w:r>
      <w:r w:rsidR="003265C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epresentative samples 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for species partitions inferred from ITS sequence data 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were selected for high-throughput short-read, shotgun sequencing using Illumina.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We generated alignments f</w:t>
      </w:r>
      <w:r w:rsidR="000555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or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120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9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single-copy nuclear genes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(2.27 Mb, total)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in addition to an alignment of spanning most of the mitochondrial genome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(65.4 Kb)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2526E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Phylogenomic species delimitation analys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 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using the 1209 gene trees 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using </w:t>
      </w:r>
      <w:r w:rsidR="009A4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SODA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D62C1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Candidate species partitions inferred from the 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ITS data were consistent with reciprocally monophyletic clades inferred from</w:t>
      </w:r>
      <w:r w:rsidR="002632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both the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nuclear 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 m</w:t>
      </w:r>
      <w:r w:rsidR="002632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2632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ochondrial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phylogenomic alignment</w:t>
      </w:r>
      <w:r w:rsidR="002632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Specimens from western North America represented up to 19 species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with different mountain ranges having only partly overlapping species</w:t>
      </w:r>
      <w:r w:rsidR="0046249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Similarly, most species diversity sampled in western North America was not represented by ITS sequence data currently available on GenBank</w:t>
      </w:r>
      <w:r w:rsidR="0010234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suggesting interesting biogeographic patterns in this complex</w:t>
      </w:r>
      <w:r w:rsidR="001274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Species inferred from phylogenomic data were generally morphologically variable, and no diagnostic secondary metabolites were observed. Our results demonstrate that genome skimming can 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provide powerful data to help resolve longstanding questions of species boundaries in well-known, taxonomically challenging groups. 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Funding: 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SDL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Canyonlands Natural History Association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="00D247A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555B3"/>
    <w:rsid w:val="000C0216"/>
    <w:rsid w:val="000F146E"/>
    <w:rsid w:val="00102344"/>
    <w:rsid w:val="001274DD"/>
    <w:rsid w:val="00200EAE"/>
    <w:rsid w:val="00215F6C"/>
    <w:rsid w:val="00226CB5"/>
    <w:rsid w:val="002416A1"/>
    <w:rsid w:val="002526EC"/>
    <w:rsid w:val="00260A60"/>
    <w:rsid w:val="002632EF"/>
    <w:rsid w:val="002F4395"/>
    <w:rsid w:val="003265CD"/>
    <w:rsid w:val="003911A7"/>
    <w:rsid w:val="003D7C23"/>
    <w:rsid w:val="0041562C"/>
    <w:rsid w:val="00462497"/>
    <w:rsid w:val="0062477E"/>
    <w:rsid w:val="00655AAE"/>
    <w:rsid w:val="006C6BAE"/>
    <w:rsid w:val="007632EF"/>
    <w:rsid w:val="00894CF2"/>
    <w:rsid w:val="009A483A"/>
    <w:rsid w:val="00AA0C83"/>
    <w:rsid w:val="00AC7C09"/>
    <w:rsid w:val="00AD2955"/>
    <w:rsid w:val="00B63FA9"/>
    <w:rsid w:val="00B76635"/>
    <w:rsid w:val="00BD2764"/>
    <w:rsid w:val="00D22A2A"/>
    <w:rsid w:val="00D247A2"/>
    <w:rsid w:val="00D33B09"/>
    <w:rsid w:val="00D62C18"/>
    <w:rsid w:val="00E127F1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2021-05-11T22:48:00Z</dcterms:created>
  <dcterms:modified xsi:type="dcterms:W3CDTF">2021-05-11T22:48:00Z</dcterms:modified>
</cp:coreProperties>
</file>