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B8" w:rsidRDefault="002E35E9" w:rsidP="006F29B8">
      <w:pPr>
        <w:pStyle w:val="Textodenotaderodap"/>
        <w:spacing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2E35E9">
        <w:rPr>
          <w:rFonts w:ascii="Times New Roman" w:hAnsi="Times New Roman" w:cs="Times New Roman"/>
          <w:b/>
          <w:bCs/>
          <w:sz w:val="24"/>
          <w:szCs w:val="24"/>
        </w:rPr>
        <w:t xml:space="preserve">ESTUDO DOS POLIMORFISMOS </w:t>
      </w:r>
      <w:r w:rsidRPr="002E35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APAI E TAQI </w:t>
      </w:r>
      <w:r w:rsidRPr="002E35E9">
        <w:rPr>
          <w:rFonts w:ascii="Times New Roman" w:hAnsi="Times New Roman" w:cs="Times New Roman"/>
          <w:b/>
          <w:bCs/>
          <w:sz w:val="24"/>
          <w:szCs w:val="24"/>
        </w:rPr>
        <w:t>DO GENE DO RECEPTOR DE VITAMINA D NA HANSENÍASE</w:t>
      </w:r>
      <w:r w:rsidR="006F29B8" w:rsidRPr="006F29B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:rsidR="006F29B8" w:rsidRPr="00A13934" w:rsidRDefault="006F29B8" w:rsidP="006F29B8">
      <w:pPr>
        <w:pStyle w:val="Textodenotaderodap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582">
        <w:rPr>
          <w:rFonts w:ascii="Times New Roman" w:eastAsia="Times New Roman" w:hAnsi="Times New Roman"/>
          <w:bCs/>
          <w:sz w:val="24"/>
          <w:szCs w:val="24"/>
          <w:lang w:eastAsia="pt-BR"/>
        </w:rPr>
        <w:t>Letícia Siqueira Moura</w:t>
      </w:r>
      <w:r>
        <w:rPr>
          <w:rStyle w:val="Refdenotaderodap"/>
          <w:rFonts w:ascii="Times New Roman" w:eastAsia="Times New Roman" w:hAnsi="Times New Roman"/>
          <w:bCs/>
          <w:sz w:val="24"/>
          <w:szCs w:val="24"/>
          <w:lang w:eastAsia="pt-BR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Email:</w:t>
      </w:r>
      <w:r w:rsidRPr="00A1393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D03F9">
          <w:rPr>
            <w:rStyle w:val="Hyperlink"/>
            <w:rFonts w:ascii="Times New Roman" w:hAnsi="Times New Roman" w:cs="Times New Roman"/>
            <w:sz w:val="24"/>
            <w:szCs w:val="24"/>
          </w:rPr>
          <w:t>letysiq@outlook.com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9B8" w:rsidRPr="00022582" w:rsidRDefault="006F29B8" w:rsidP="006F29B8">
      <w:pPr>
        <w:spacing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022582">
        <w:rPr>
          <w:rFonts w:ascii="Times New Roman" w:eastAsia="Times New Roman" w:hAnsi="Times New Roman"/>
          <w:bCs/>
          <w:sz w:val="24"/>
          <w:szCs w:val="24"/>
          <w:lang w:eastAsia="pt-BR"/>
        </w:rPr>
        <w:t>Jasna Letícia Pinto Paz</w:t>
      </w:r>
      <w:r>
        <w:rPr>
          <w:rStyle w:val="Refdenotaderodap"/>
          <w:rFonts w:ascii="Times New Roman" w:eastAsia="Times New Roman" w:hAnsi="Times New Roman"/>
          <w:bCs/>
          <w:sz w:val="24"/>
          <w:szCs w:val="24"/>
          <w:lang w:eastAsia="pt-BR"/>
        </w:rPr>
        <w:footnoteReference w:id="3"/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:rsidR="006F29B8" w:rsidRPr="00022582" w:rsidRDefault="006F29B8" w:rsidP="006F29B8">
      <w:pPr>
        <w:spacing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022582">
        <w:rPr>
          <w:rFonts w:ascii="Times New Roman" w:eastAsia="Times New Roman" w:hAnsi="Times New Roman"/>
          <w:bCs/>
          <w:sz w:val="24"/>
          <w:szCs w:val="24"/>
          <w:lang w:eastAsia="pt-BR"/>
        </w:rPr>
        <w:t>Everaldina Cordeiro dos Santos</w:t>
      </w:r>
      <w:r>
        <w:rPr>
          <w:rStyle w:val="Refdenotaderodap"/>
          <w:rFonts w:ascii="Times New Roman" w:eastAsia="Times New Roman" w:hAnsi="Times New Roman"/>
          <w:bCs/>
          <w:sz w:val="24"/>
          <w:szCs w:val="24"/>
          <w:lang w:eastAsia="pt-BR"/>
        </w:rPr>
        <w:footnoteReference w:id="4"/>
      </w:r>
    </w:p>
    <w:p w:rsidR="006F29B8" w:rsidRPr="00022582" w:rsidRDefault="006F29B8" w:rsidP="006F29B8">
      <w:pPr>
        <w:spacing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022582">
        <w:rPr>
          <w:rFonts w:ascii="Times New Roman" w:eastAsia="Times New Roman" w:hAnsi="Times New Roman"/>
          <w:bCs/>
          <w:sz w:val="24"/>
          <w:szCs w:val="24"/>
          <w:lang w:eastAsia="pt-BR"/>
        </w:rPr>
        <w:t>Maria do Perpetuo Socorro Correa Amador Silvestre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>
        <w:rPr>
          <w:rStyle w:val="Refdenotaderodap"/>
          <w:rFonts w:ascii="Times New Roman" w:eastAsia="Times New Roman" w:hAnsi="Times New Roman"/>
          <w:bCs/>
          <w:sz w:val="24"/>
          <w:szCs w:val="24"/>
          <w:lang w:eastAsia="pt-BR"/>
        </w:rPr>
        <w:footnoteReference w:id="5"/>
      </w:r>
    </w:p>
    <w:p w:rsidR="006F29B8" w:rsidRPr="008C53C5" w:rsidRDefault="006F29B8" w:rsidP="006F29B8">
      <w:pPr>
        <w:spacing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02258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Luana Nepomuceno Gondim Costa Lima</w:t>
      </w:r>
      <w:r>
        <w:rPr>
          <w:rStyle w:val="Refdenotaderodap"/>
          <w:rFonts w:ascii="Times New Roman" w:eastAsia="Times New Roman" w:hAnsi="Times New Roman"/>
          <w:bCs/>
          <w:sz w:val="24"/>
          <w:szCs w:val="24"/>
          <w:lang w:eastAsia="pt-BR"/>
        </w:rPr>
        <w:footnoteReference w:id="6"/>
      </w:r>
    </w:p>
    <w:p w:rsidR="002E35E9" w:rsidRDefault="002E35E9" w:rsidP="006A05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C1D" w:rsidRDefault="00C465C2" w:rsidP="006A059D">
      <w:pPr>
        <w:spacing w:after="0" w:line="360" w:lineRule="auto"/>
        <w:ind w:left="-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7C1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evolução da hanseníase depende de aspectos imunológicos e genéticos do hospedeiro, sendo forma ativa da vitamina D fundamental para a regulação do sistema imune. Estudos implicaram a variação de polimorfismos de nucleotídeo único (SNPs) no gene do receptor de vitamina D (VDR) com a susceptibilidade a várias doenças, incluindo a tuberculose e a hanseníase. O objetivo foi </w:t>
      </w:r>
      <w:r w:rsidRPr="005D7C1D">
        <w:rPr>
          <w:rFonts w:ascii="Times New Roman" w:eastAsia="Times New Roman" w:hAnsi="Times New Roman"/>
          <w:sz w:val="24"/>
          <w:szCs w:val="24"/>
          <w:lang w:eastAsia="pt-BR"/>
        </w:rPr>
        <w:t xml:space="preserve">verificar a relação entre os SNPs </w:t>
      </w:r>
      <w:r w:rsidRPr="005D7C1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ApaI (rs7975232) e </w:t>
      </w:r>
      <w:r w:rsidRPr="005D7C1D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>TaqI</w:t>
      </w:r>
      <w:r w:rsidRPr="005D7C1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5D7C1D">
        <w:rPr>
          <w:rFonts w:ascii="Times New Roman" w:hAnsi="Times New Roman" w:cs="Times New Roman"/>
          <w:sz w:val="24"/>
          <w:szCs w:val="24"/>
        </w:rPr>
        <w:t xml:space="preserve">(rs731236) </w:t>
      </w:r>
      <w:r w:rsidRPr="005D7C1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5D7C1D">
        <w:rPr>
          <w:rFonts w:ascii="Times New Roman" w:eastAsia="Times New Roman" w:hAnsi="Times New Roman"/>
          <w:sz w:val="24"/>
          <w:szCs w:val="24"/>
          <w:lang w:eastAsia="pt-BR"/>
        </w:rPr>
        <w:t>do gene do VDR e a hanseníase.</w:t>
      </w:r>
      <w:r w:rsidRPr="005D7C1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5D7C1D">
        <w:rPr>
          <w:rFonts w:ascii="Times New Roman" w:hAnsi="Times New Roman"/>
          <w:sz w:val="24"/>
          <w:szCs w:val="24"/>
        </w:rPr>
        <w:t xml:space="preserve">O estudo foi realizado com </w:t>
      </w:r>
      <w:r w:rsidRPr="005D7C1D">
        <w:rPr>
          <w:rFonts w:ascii="Times New Roman" w:eastAsia="Times New Roman" w:hAnsi="Times New Roman"/>
          <w:sz w:val="24"/>
          <w:szCs w:val="24"/>
          <w:lang w:eastAsia="pt-BR"/>
        </w:rPr>
        <w:t>indivíduos dos municípios de Rondon do Pará, Goianésia, Curionopolis, Parauapebas e Canaã, no estado do Pará, Brasil. Foram inclusos</w:t>
      </w:r>
      <w:r w:rsidR="002310D6" w:rsidRPr="005D7C1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D7C1D" w:rsidRPr="005D7C1D">
        <w:rPr>
          <w:rFonts w:ascii="Times New Roman" w:hAnsi="Times New Roman" w:cs="Times New Roman"/>
          <w:sz w:val="24"/>
          <w:szCs w:val="24"/>
        </w:rPr>
        <w:t xml:space="preserve">de 246 individuos, sendo 61 multibacilare (MB), 35 paucibacilares (PB) e 150 contatos. </w:t>
      </w:r>
      <w:r w:rsidRPr="005D7C1D">
        <w:rPr>
          <w:rFonts w:ascii="Times New Roman" w:hAnsi="Times New Roman"/>
          <w:sz w:val="24"/>
          <w:szCs w:val="24"/>
        </w:rPr>
        <w:t xml:space="preserve">Foi realizada a coleta de sangue para a extração de DNA e análise do polimorfismo </w:t>
      </w:r>
      <w:r w:rsidRPr="005D7C1D">
        <w:rPr>
          <w:rFonts w:ascii="Times New Roman" w:eastAsia="Times New Roman" w:hAnsi="Times New Roman"/>
          <w:bCs/>
          <w:sz w:val="24"/>
          <w:szCs w:val="24"/>
          <w:lang w:eastAsia="pt-BR"/>
        </w:rPr>
        <w:t>ApaI (rs7975232)</w:t>
      </w:r>
      <w:r w:rsidR="002310D6" w:rsidRPr="005D7C1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 </w:t>
      </w:r>
      <w:r w:rsidR="002310D6" w:rsidRPr="005D7C1D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>TaqI</w:t>
      </w:r>
      <w:r w:rsidR="002310D6" w:rsidRPr="005D7C1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2310D6" w:rsidRPr="005D7C1D">
        <w:rPr>
          <w:rFonts w:ascii="Times New Roman" w:hAnsi="Times New Roman" w:cs="Times New Roman"/>
          <w:sz w:val="24"/>
          <w:szCs w:val="24"/>
        </w:rPr>
        <w:t xml:space="preserve">(rs731236) </w:t>
      </w:r>
      <w:r w:rsidRPr="005D7C1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5D7C1D">
        <w:rPr>
          <w:rFonts w:ascii="Times New Roman" w:eastAsia="Times New Roman" w:hAnsi="Times New Roman"/>
          <w:sz w:val="24"/>
          <w:szCs w:val="24"/>
          <w:lang w:eastAsia="pt-BR"/>
        </w:rPr>
        <w:t xml:space="preserve">do gene </w:t>
      </w:r>
      <w:r w:rsidRPr="005D7C1D">
        <w:rPr>
          <w:rFonts w:ascii="Times New Roman" w:eastAsia="Times New Roman" w:hAnsi="Times New Roman"/>
          <w:bCs/>
          <w:sz w:val="24"/>
          <w:szCs w:val="24"/>
          <w:lang w:eastAsia="pt-BR"/>
        </w:rPr>
        <w:t>VDR</w:t>
      </w:r>
      <w:r w:rsidRPr="005D7C1D">
        <w:rPr>
          <w:rFonts w:ascii="Times New Roman" w:eastAsia="Times New Roman" w:hAnsi="Times New Roman"/>
          <w:sz w:val="24"/>
          <w:szCs w:val="24"/>
          <w:lang w:eastAsia="pt-BR"/>
        </w:rPr>
        <w:t xml:space="preserve">, submetido a </w:t>
      </w:r>
      <w:r w:rsidRPr="005D7C1D">
        <w:rPr>
          <w:rFonts w:ascii="Times New Roman" w:hAnsi="Times New Roman"/>
          <w:sz w:val="24"/>
          <w:szCs w:val="24"/>
        </w:rPr>
        <w:t>técnica da reação em cadeia da polimerase (PCR) e</w:t>
      </w:r>
      <w:r w:rsidRPr="005D7C1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D7C1D">
        <w:rPr>
          <w:rFonts w:ascii="Times New Roman" w:hAnsi="Times New Roman"/>
          <w:sz w:val="24"/>
          <w:szCs w:val="24"/>
        </w:rPr>
        <w:t>tipificados através do sequenciador ABI 3130 Genetic Analyzer (Applied Biosystems®)</w:t>
      </w:r>
      <w:r w:rsidR="006F29B8">
        <w:rPr>
          <w:rFonts w:ascii="Times New Roman" w:hAnsi="Times New Roman"/>
          <w:sz w:val="24"/>
          <w:szCs w:val="24"/>
        </w:rPr>
        <w:t xml:space="preserve">. </w:t>
      </w:r>
      <w:r w:rsidR="006F29B8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6F29B8" w:rsidRPr="006F29B8">
        <w:rPr>
          <w:rFonts w:ascii="Times New Roman" w:hAnsi="Times New Roman" w:cs="Times New Roman"/>
          <w:sz w:val="24"/>
          <w:szCs w:val="24"/>
        </w:rPr>
        <w:t xml:space="preserve">trabalho está vinculado ao projeto de pesquisa “Avaliação da transmissão do </w:t>
      </w:r>
      <w:r w:rsidR="006F29B8" w:rsidRPr="006F29B8">
        <w:rPr>
          <w:rFonts w:ascii="Times New Roman" w:hAnsi="Times New Roman" w:cs="Times New Roman"/>
          <w:i/>
          <w:sz w:val="24"/>
          <w:szCs w:val="24"/>
        </w:rPr>
        <w:t>Mycobacterium leprae</w:t>
      </w:r>
      <w:r w:rsidR="006F29B8" w:rsidRPr="006F29B8">
        <w:rPr>
          <w:rFonts w:ascii="Times New Roman" w:hAnsi="Times New Roman" w:cs="Times New Roman"/>
          <w:sz w:val="24"/>
          <w:szCs w:val="24"/>
        </w:rPr>
        <w:t xml:space="preserve"> e suscetibilidade genética à hanseníase em regiões endêmicas do Estado do Pará” aprovado pelo Comitê de Ética e Pesquisa do IEC, com o número do parecer: 1.255.80.</w:t>
      </w:r>
      <w:r w:rsidRPr="005D7C1D">
        <w:rPr>
          <w:rFonts w:ascii="Times New Roman" w:hAnsi="Times New Roman"/>
          <w:sz w:val="24"/>
          <w:szCs w:val="24"/>
        </w:rPr>
        <w:t xml:space="preserve"> </w:t>
      </w:r>
      <w:r w:rsidR="005D7C1D" w:rsidRPr="005D7C1D">
        <w:rPr>
          <w:rFonts w:ascii="Times New Roman" w:hAnsi="Times New Roman" w:cs="Times New Roman"/>
          <w:sz w:val="24"/>
          <w:szCs w:val="24"/>
        </w:rPr>
        <w:t xml:space="preserve">Para o SNP </w:t>
      </w:r>
      <w:r w:rsidR="005D7C1D" w:rsidRPr="005D7C1D">
        <w:rPr>
          <w:rFonts w:ascii="Times New Roman" w:hAnsi="Times New Roman" w:cs="Times New Roman"/>
          <w:i/>
          <w:sz w:val="24"/>
          <w:szCs w:val="24"/>
        </w:rPr>
        <w:t>TaqI</w:t>
      </w:r>
      <w:r w:rsidR="005D7C1D" w:rsidRPr="005D7C1D">
        <w:rPr>
          <w:rFonts w:ascii="Times New Roman" w:hAnsi="Times New Roman" w:cs="Times New Roman"/>
          <w:sz w:val="24"/>
          <w:szCs w:val="24"/>
        </w:rPr>
        <w:t xml:space="preserve"> </w:t>
      </w:r>
      <w:r w:rsidR="005D7C1D" w:rsidRPr="005D7C1D">
        <w:rPr>
          <w:rFonts w:ascii="Times New Roman" w:hAnsi="Times New Roman" w:cs="Times New Roman"/>
          <w:sz w:val="24"/>
          <w:szCs w:val="24"/>
          <w:lang w:val="pt-PT"/>
        </w:rPr>
        <w:t>não foi obervada diferença na distribuição dos genótipos entre os grupos, sendo o genótipo A/A o mais encontrado na população em estudo</w:t>
      </w:r>
      <w:r w:rsidR="005D7C1D" w:rsidRPr="005D7C1D">
        <w:rPr>
          <w:rFonts w:ascii="Times New Roman" w:hAnsi="Times New Roman"/>
          <w:sz w:val="24"/>
          <w:szCs w:val="24"/>
        </w:rPr>
        <w:t xml:space="preserve">. </w:t>
      </w:r>
      <w:r w:rsidR="005D7C1D" w:rsidRPr="005D7C1D">
        <w:rPr>
          <w:rFonts w:ascii="Times New Roman" w:hAnsi="Times New Roman" w:cs="Times New Roman"/>
          <w:sz w:val="24"/>
          <w:szCs w:val="24"/>
        </w:rPr>
        <w:t>Para o SNP</w:t>
      </w:r>
      <w:r w:rsidR="005D7C1D" w:rsidRPr="005D7C1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D7C1D" w:rsidRPr="005D7C1D">
        <w:rPr>
          <w:rFonts w:ascii="Times New Roman" w:hAnsi="Times New Roman" w:cs="Times New Roman"/>
          <w:i/>
          <w:sz w:val="24"/>
          <w:szCs w:val="24"/>
          <w:lang w:val="pt-PT"/>
        </w:rPr>
        <w:t>ApaI</w:t>
      </w:r>
      <w:r w:rsidR="005D7C1D" w:rsidRPr="005D7C1D">
        <w:rPr>
          <w:rFonts w:ascii="Times New Roman" w:hAnsi="Times New Roman" w:cs="Times New Roman"/>
          <w:sz w:val="24"/>
          <w:szCs w:val="24"/>
          <w:lang w:val="pt-PT"/>
        </w:rPr>
        <w:t xml:space="preserve">, na presente pesquisa foi </w:t>
      </w:r>
      <w:r w:rsidR="005D7C1D" w:rsidRPr="005D7C1D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observada uma associação do genótipo A/A com a forma multibacilar da hanseníase e do genótipo C/A com a proteção à doença. Foi observada uma associação do haplótipo C/C A/A com a forma multibacilar e o haplótipo C/A A/A com a proteção a doença. O genótipo G/A do </w:t>
      </w:r>
      <w:r w:rsidR="005D7C1D" w:rsidRPr="005D7C1D">
        <w:rPr>
          <w:rFonts w:ascii="Times New Roman" w:hAnsi="Times New Roman" w:cs="Times New Roman"/>
          <w:i/>
          <w:sz w:val="24"/>
          <w:szCs w:val="24"/>
          <w:lang w:val="pt-PT"/>
        </w:rPr>
        <w:t>TaqI</w:t>
      </w:r>
      <w:r w:rsidR="005D7C1D" w:rsidRPr="005D7C1D">
        <w:rPr>
          <w:rFonts w:ascii="Times New Roman" w:hAnsi="Times New Roman" w:cs="Times New Roman"/>
          <w:sz w:val="24"/>
          <w:szCs w:val="24"/>
          <w:lang w:val="pt-PT"/>
        </w:rPr>
        <w:t xml:space="preserve"> foi associado à uma melhor resposta celular e um melhor perfil de proteção da vacina BCG. </w:t>
      </w:r>
      <w:r w:rsidR="005D7C1D" w:rsidRPr="005D7C1D">
        <w:rPr>
          <w:rFonts w:ascii="Times New Roman" w:hAnsi="Times New Roman" w:cs="Times New Roman"/>
          <w:sz w:val="24"/>
          <w:szCs w:val="24"/>
        </w:rPr>
        <w:t xml:space="preserve">Não houve associação estatisticamente significante entre os polimorfismos </w:t>
      </w:r>
      <w:r w:rsidR="005D7C1D" w:rsidRPr="005D7C1D">
        <w:rPr>
          <w:rFonts w:ascii="Times New Roman" w:hAnsi="Times New Roman" w:cs="Times New Roman"/>
          <w:i/>
          <w:sz w:val="24"/>
          <w:szCs w:val="24"/>
          <w:lang w:val="pt-PT"/>
        </w:rPr>
        <w:t>TaqI</w:t>
      </w:r>
      <w:r w:rsidR="005D7C1D" w:rsidRPr="005D7C1D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5D7C1D" w:rsidRPr="005D7C1D">
        <w:rPr>
          <w:rFonts w:ascii="Times New Roman" w:hAnsi="Times New Roman" w:cs="Times New Roman"/>
          <w:i/>
          <w:sz w:val="24"/>
          <w:szCs w:val="24"/>
          <w:lang w:val="pt-PT"/>
        </w:rPr>
        <w:t>ApaI</w:t>
      </w:r>
      <w:r w:rsidR="005D7C1D" w:rsidRPr="005D7C1D">
        <w:rPr>
          <w:rFonts w:ascii="Times New Roman" w:hAnsi="Times New Roman" w:cs="Times New Roman"/>
          <w:sz w:val="24"/>
          <w:szCs w:val="24"/>
          <w:lang w:val="pt-PT"/>
        </w:rPr>
        <w:t xml:space="preserve"> do gene VDR </w:t>
      </w:r>
      <w:r w:rsidR="005D7C1D" w:rsidRPr="005D7C1D">
        <w:rPr>
          <w:rFonts w:ascii="Times New Roman" w:hAnsi="Times New Roman" w:cs="Times New Roman"/>
          <w:sz w:val="24"/>
          <w:szCs w:val="24"/>
        </w:rPr>
        <w:t>e a positividade ou negatividade para o anti-PGL-I.</w:t>
      </w:r>
    </w:p>
    <w:p w:rsidR="00F21699" w:rsidRPr="00E7665A" w:rsidRDefault="00F21699" w:rsidP="006A059D">
      <w:pPr>
        <w:spacing w:after="0" w:line="360" w:lineRule="auto"/>
        <w:ind w:left="-57" w:firstLine="57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  <w:sectPr w:rsidR="00F21699" w:rsidRPr="00E7665A" w:rsidSect="00794A27">
          <w:headerReference w:type="default" r:id="rId9"/>
          <w:footerReference w:type="default" r:id="rId10"/>
          <w:headerReference w:type="first" r:id="rId11"/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  <w:r w:rsidRPr="00794A2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: </w:t>
      </w:r>
      <w:r w:rsidR="00E22992">
        <w:rPr>
          <w:rFonts w:ascii="Times New Roman" w:eastAsia="Times New Roman" w:hAnsi="Times New Roman"/>
          <w:bCs/>
          <w:sz w:val="24"/>
          <w:szCs w:val="24"/>
          <w:lang w:eastAsia="pt-BR"/>
        </w:rPr>
        <w:t>Hanseníase</w:t>
      </w:r>
      <w:r w:rsidR="00E47DB4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Polimorfismo. </w:t>
      </w:r>
      <w:r w:rsidR="00E22992">
        <w:rPr>
          <w:rFonts w:ascii="Times New Roman" w:eastAsia="Times New Roman" w:hAnsi="Times New Roman"/>
          <w:bCs/>
          <w:sz w:val="24"/>
          <w:szCs w:val="24"/>
          <w:lang w:eastAsia="pt-BR"/>
        </w:rPr>
        <w:t>Vitamina</w:t>
      </w:r>
      <w:r w:rsidR="0012260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6F29B8">
        <w:rPr>
          <w:rFonts w:ascii="Times New Roman" w:eastAsia="Times New Roman" w:hAnsi="Times New Roman"/>
          <w:bCs/>
          <w:sz w:val="24"/>
          <w:szCs w:val="24"/>
          <w:lang w:eastAsia="pt-BR"/>
        </w:rPr>
        <w:t>D.</w:t>
      </w:r>
    </w:p>
    <w:p w:rsidR="005B3CD8" w:rsidRDefault="005B3CD8" w:rsidP="00FE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3CD8" w:rsidSect="00D5561F">
      <w:headerReference w:type="first" r:id="rId12"/>
      <w:pgSz w:w="11906" w:h="16838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F8C" w:rsidRDefault="00F93F8C" w:rsidP="00E47DB4">
      <w:pPr>
        <w:spacing w:after="0" w:line="240" w:lineRule="auto"/>
      </w:pPr>
      <w:r>
        <w:separator/>
      </w:r>
    </w:p>
  </w:endnote>
  <w:endnote w:type="continuationSeparator" w:id="1">
    <w:p w:rsidR="00F93F8C" w:rsidRDefault="00F93F8C" w:rsidP="00E4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3F8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F8C" w:rsidRDefault="00F93F8C" w:rsidP="00E47DB4">
      <w:pPr>
        <w:spacing w:after="0" w:line="240" w:lineRule="auto"/>
      </w:pPr>
      <w:r>
        <w:separator/>
      </w:r>
    </w:p>
  </w:footnote>
  <w:footnote w:type="continuationSeparator" w:id="1">
    <w:p w:rsidR="00F93F8C" w:rsidRDefault="00F93F8C" w:rsidP="00E47DB4">
      <w:pPr>
        <w:spacing w:after="0" w:line="240" w:lineRule="auto"/>
      </w:pPr>
      <w:r>
        <w:continuationSeparator/>
      </w:r>
    </w:p>
  </w:footnote>
  <w:footnote w:id="2">
    <w:p w:rsidR="006F29B8" w:rsidRDefault="006F29B8" w:rsidP="006F29B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A13934">
        <w:rPr>
          <w:rFonts w:ascii="Times New Roman" w:hAnsi="Times New Roman" w:cs="Times New Roman"/>
          <w:sz w:val="24"/>
          <w:szCs w:val="24"/>
        </w:rPr>
        <w:t xml:space="preserve">Graduanda em Ciências </w:t>
      </w:r>
      <w:r>
        <w:rPr>
          <w:rFonts w:ascii="Times New Roman" w:hAnsi="Times New Roman" w:cs="Times New Roman"/>
          <w:sz w:val="24"/>
          <w:szCs w:val="24"/>
        </w:rPr>
        <w:t>Naturais – Habilitação Biologia. Universidade do Estado do Pará (UEPA).</w:t>
      </w:r>
    </w:p>
  </w:footnote>
  <w:footnote w:id="3">
    <w:p w:rsidR="006F29B8" w:rsidRDefault="006F29B8" w:rsidP="006F29B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Mestranda em Biologia Parasitaria na Amazônia, Universidade do Estado do Pará (UEPA).</w:t>
      </w:r>
    </w:p>
  </w:footnote>
  <w:footnote w:id="4">
    <w:p w:rsidR="006F29B8" w:rsidRDefault="006F29B8" w:rsidP="006F29B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Mestre, Instituto Evandro Chagas (IEC).</w:t>
      </w:r>
    </w:p>
  </w:footnote>
  <w:footnote w:id="5">
    <w:p w:rsidR="006F29B8" w:rsidRDefault="006F29B8" w:rsidP="006F29B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Doutora. Instituto Evandro Chagas (IEC).</w:t>
      </w:r>
    </w:p>
  </w:footnote>
  <w:footnote w:id="6">
    <w:p w:rsidR="006F29B8" w:rsidRDefault="006F29B8" w:rsidP="006F29B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Doutora. Instituto Evandro Chagas (IEC).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99" w:rsidRDefault="00F21699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AF" w:rsidRDefault="000612AF">
    <w:pPr>
      <w:pStyle w:val="Cabealho"/>
    </w:pPr>
    <w:r>
      <w:t xml:space="preserve">                     </w:t>
    </w:r>
    <w:r w:rsidR="006A059D">
      <w:t xml:space="preserve">                             </w:t>
    </w:r>
    <w:r>
      <w:t xml:space="preserve">          </w:t>
    </w:r>
    <w:r w:rsidR="006A059D">
      <w:t xml:space="preserve">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99" w:rsidRDefault="00F21699">
    <w:pPr>
      <w:pStyle w:val="Cabealho"/>
      <w:jc w:val="right"/>
    </w:pPr>
  </w:p>
  <w:p w:rsidR="00F21699" w:rsidRDefault="00F216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0FB"/>
    <w:multiLevelType w:val="hybridMultilevel"/>
    <w:tmpl w:val="63A8A5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4547"/>
    <w:multiLevelType w:val="hybridMultilevel"/>
    <w:tmpl w:val="53904BE2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9663635"/>
    <w:multiLevelType w:val="hybridMultilevel"/>
    <w:tmpl w:val="FD1492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C6F23"/>
    <w:multiLevelType w:val="hybridMultilevel"/>
    <w:tmpl w:val="B48CD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F4588"/>
    <w:multiLevelType w:val="hybridMultilevel"/>
    <w:tmpl w:val="C8A603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E1512"/>
    <w:multiLevelType w:val="hybridMultilevel"/>
    <w:tmpl w:val="4CB4E27C"/>
    <w:lvl w:ilvl="0" w:tplc="C71C30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EE48EF"/>
    <w:multiLevelType w:val="hybridMultilevel"/>
    <w:tmpl w:val="B81EE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460D0"/>
    <w:multiLevelType w:val="hybridMultilevel"/>
    <w:tmpl w:val="36B2A9F8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4A5273CB"/>
    <w:multiLevelType w:val="hybridMultilevel"/>
    <w:tmpl w:val="3B70B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F75CE"/>
    <w:multiLevelType w:val="hybridMultilevel"/>
    <w:tmpl w:val="FCF4B0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A7C24"/>
    <w:multiLevelType w:val="hybridMultilevel"/>
    <w:tmpl w:val="181C6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B3D71"/>
    <w:multiLevelType w:val="hybridMultilevel"/>
    <w:tmpl w:val="3B4E9F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B367E"/>
    <w:multiLevelType w:val="hybridMultilevel"/>
    <w:tmpl w:val="722C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36029"/>
    <w:multiLevelType w:val="hybridMultilevel"/>
    <w:tmpl w:val="7D709B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C33EB"/>
    <w:rsid w:val="00022582"/>
    <w:rsid w:val="000612AF"/>
    <w:rsid w:val="00063778"/>
    <w:rsid w:val="000C33EB"/>
    <w:rsid w:val="000C3CAA"/>
    <w:rsid w:val="000D0C69"/>
    <w:rsid w:val="000D6D0B"/>
    <w:rsid w:val="000E21D6"/>
    <w:rsid w:val="000E38EB"/>
    <w:rsid w:val="000F406C"/>
    <w:rsid w:val="00100699"/>
    <w:rsid w:val="00122601"/>
    <w:rsid w:val="00126727"/>
    <w:rsid w:val="00163028"/>
    <w:rsid w:val="001A3763"/>
    <w:rsid w:val="001B3D13"/>
    <w:rsid w:val="001E4037"/>
    <w:rsid w:val="0022193E"/>
    <w:rsid w:val="002310D6"/>
    <w:rsid w:val="002A1E26"/>
    <w:rsid w:val="002B36C9"/>
    <w:rsid w:val="002E297E"/>
    <w:rsid w:val="002E35E9"/>
    <w:rsid w:val="002E51DE"/>
    <w:rsid w:val="00312044"/>
    <w:rsid w:val="00313142"/>
    <w:rsid w:val="00353961"/>
    <w:rsid w:val="00382466"/>
    <w:rsid w:val="003A24AC"/>
    <w:rsid w:val="003A7A63"/>
    <w:rsid w:val="003D108E"/>
    <w:rsid w:val="003E71BD"/>
    <w:rsid w:val="00431362"/>
    <w:rsid w:val="004643E2"/>
    <w:rsid w:val="00470B59"/>
    <w:rsid w:val="00493F78"/>
    <w:rsid w:val="00494467"/>
    <w:rsid w:val="004A42E1"/>
    <w:rsid w:val="004D1103"/>
    <w:rsid w:val="004F2537"/>
    <w:rsid w:val="00540B28"/>
    <w:rsid w:val="005B3CD8"/>
    <w:rsid w:val="005D7C1D"/>
    <w:rsid w:val="006275E0"/>
    <w:rsid w:val="006408A1"/>
    <w:rsid w:val="0064290A"/>
    <w:rsid w:val="00645E79"/>
    <w:rsid w:val="00666921"/>
    <w:rsid w:val="0068397B"/>
    <w:rsid w:val="006A059D"/>
    <w:rsid w:val="006F165F"/>
    <w:rsid w:val="006F29B8"/>
    <w:rsid w:val="00704EAB"/>
    <w:rsid w:val="0072759F"/>
    <w:rsid w:val="00763989"/>
    <w:rsid w:val="00794A27"/>
    <w:rsid w:val="007A6DEC"/>
    <w:rsid w:val="007B0D5C"/>
    <w:rsid w:val="007E729E"/>
    <w:rsid w:val="007F26DB"/>
    <w:rsid w:val="007F2B27"/>
    <w:rsid w:val="00803E97"/>
    <w:rsid w:val="00852326"/>
    <w:rsid w:val="00873333"/>
    <w:rsid w:val="008C458C"/>
    <w:rsid w:val="008C53C5"/>
    <w:rsid w:val="008C654B"/>
    <w:rsid w:val="008F13BF"/>
    <w:rsid w:val="009C08E7"/>
    <w:rsid w:val="00A07964"/>
    <w:rsid w:val="00A13934"/>
    <w:rsid w:val="00A36E86"/>
    <w:rsid w:val="00AB3416"/>
    <w:rsid w:val="00B37180"/>
    <w:rsid w:val="00B56575"/>
    <w:rsid w:val="00B656C1"/>
    <w:rsid w:val="00C03ED0"/>
    <w:rsid w:val="00C12CF3"/>
    <w:rsid w:val="00C465C2"/>
    <w:rsid w:val="00C801E0"/>
    <w:rsid w:val="00C97AE2"/>
    <w:rsid w:val="00CA141B"/>
    <w:rsid w:val="00CA7792"/>
    <w:rsid w:val="00CE47A9"/>
    <w:rsid w:val="00CF06FC"/>
    <w:rsid w:val="00D030CA"/>
    <w:rsid w:val="00D16DB5"/>
    <w:rsid w:val="00D5561F"/>
    <w:rsid w:val="00DE4F18"/>
    <w:rsid w:val="00E22992"/>
    <w:rsid w:val="00E34EB2"/>
    <w:rsid w:val="00E47DB4"/>
    <w:rsid w:val="00E7665A"/>
    <w:rsid w:val="00E77D01"/>
    <w:rsid w:val="00E96B6A"/>
    <w:rsid w:val="00EE365E"/>
    <w:rsid w:val="00F21699"/>
    <w:rsid w:val="00F44848"/>
    <w:rsid w:val="00F5511D"/>
    <w:rsid w:val="00F758D0"/>
    <w:rsid w:val="00F93F8C"/>
    <w:rsid w:val="00FE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C33EB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22193E"/>
  </w:style>
  <w:style w:type="table" w:styleId="Tabelacomgrade">
    <w:name w:val="Table Grid"/>
    <w:basedOn w:val="Tabelanormal"/>
    <w:uiPriority w:val="59"/>
    <w:rsid w:val="00666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120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20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20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0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04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044"/>
    <w:rPr>
      <w:rFonts w:ascii="Tahoma" w:hAnsi="Tahoma" w:cs="Tahoma"/>
      <w:sz w:val="16"/>
      <w:szCs w:val="16"/>
    </w:rPr>
  </w:style>
  <w:style w:type="character" w:customStyle="1" w:styleId="gt-card-ttl-txt">
    <w:name w:val="gt-card-ttl-txt"/>
    <w:basedOn w:val="Fontepargpadro"/>
    <w:rsid w:val="0068397B"/>
  </w:style>
  <w:style w:type="paragraph" w:customStyle="1" w:styleId="Default">
    <w:name w:val="Default"/>
    <w:rsid w:val="002E3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rsid w:val="00645E7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47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7DB4"/>
  </w:style>
  <w:style w:type="paragraph" w:styleId="Rodap">
    <w:name w:val="footer"/>
    <w:basedOn w:val="Normal"/>
    <w:link w:val="RodapChar"/>
    <w:uiPriority w:val="99"/>
    <w:unhideWhenUsed/>
    <w:rsid w:val="00E47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7DB4"/>
  </w:style>
  <w:style w:type="paragraph" w:styleId="Pr-formataoHTML">
    <w:name w:val="HTML Preformatted"/>
    <w:basedOn w:val="Normal"/>
    <w:link w:val="Pr-formataoHTMLChar"/>
    <w:uiPriority w:val="99"/>
    <w:unhideWhenUsed/>
    <w:rsid w:val="007E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E729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39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393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39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ysiq@outl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FD50C-15F6-4E62-90CC-FA492129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Moura</dc:creator>
  <cp:lastModifiedBy>Letícia Moura</cp:lastModifiedBy>
  <cp:revision>3</cp:revision>
  <cp:lastPrinted>2018-07-31T17:52:00Z</cp:lastPrinted>
  <dcterms:created xsi:type="dcterms:W3CDTF">2018-09-20T12:05:00Z</dcterms:created>
  <dcterms:modified xsi:type="dcterms:W3CDTF">2018-10-05T00:27:00Z</dcterms:modified>
</cp:coreProperties>
</file>