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80" w:rsidRDefault="003E0EBA" w:rsidP="003E0EBA">
      <w:pPr>
        <w:spacing w:line="240" w:lineRule="auto"/>
        <w:rPr>
          <w:rFonts w:ascii="Times New Roman" w:hAnsi="Times New Roman" w:cs="Times New Roman"/>
          <w:b/>
        </w:rPr>
      </w:pPr>
      <w:r>
        <w:rPr>
          <w:rFonts w:ascii="Times New Roman"/>
          <w:noProof/>
          <w:sz w:val="20"/>
          <w:lang w:eastAsia="pt-BR"/>
        </w:rPr>
        <w:drawing>
          <wp:anchor distT="0" distB="0" distL="114300" distR="114300" simplePos="0" relativeHeight="251659264" behindDoc="1" locked="0" layoutInCell="1" allowOverlap="1" wp14:anchorId="59A46052" wp14:editId="12100A13">
            <wp:simplePos x="0" y="0"/>
            <wp:positionH relativeFrom="page">
              <wp:align>center</wp:align>
            </wp:positionH>
            <wp:positionV relativeFrom="paragraph">
              <wp:posOffset>0</wp:posOffset>
            </wp:positionV>
            <wp:extent cx="6542405" cy="1706245"/>
            <wp:effectExtent l="0" t="0" r="0" b="8255"/>
            <wp:wrapThrough wrapText="bothSides">
              <wp:wrapPolygon edited="0">
                <wp:start x="0" y="0"/>
                <wp:lineTo x="0" y="21463"/>
                <wp:lineTo x="21510" y="21463"/>
                <wp:lineTo x="21510" y="0"/>
                <wp:lineTo x="0" y="0"/>
              </wp:wrapPolygon>
            </wp:wrapThrough>
            <wp:docPr id="1" name="Imagem 1" descr="D:\Usuários\LABFIP\Pictures\4-156778523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ários\LABFIP\Pictures\4-1567785231 (1).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6000"/>
                              </a14:imgEffect>
                              <a14:imgEffect>
                                <a14:colorTemperature colorTemp="5900"/>
                              </a14:imgEffect>
                              <a14:imgEffect>
                                <a14:saturation sat="92000"/>
                              </a14:imgEffect>
                            </a14:imgLayer>
                          </a14:imgProps>
                        </a:ext>
                      </a:extLst>
                    </a:blip>
                    <a:srcRect/>
                    <a:stretch>
                      <a:fillRect/>
                    </a:stretch>
                  </pic:blipFill>
                  <pic:spPr bwMode="auto">
                    <a:xfrm>
                      <a:off x="0" y="0"/>
                      <a:ext cx="6542405" cy="1706245"/>
                    </a:xfrm>
                    <a:prstGeom prst="rect">
                      <a:avLst/>
                    </a:prstGeom>
                    <a:noFill/>
                    <a:ln>
                      <a:noFill/>
                    </a:ln>
                  </pic:spPr>
                </pic:pic>
              </a:graphicData>
            </a:graphic>
          </wp:anchor>
        </w:drawing>
      </w:r>
    </w:p>
    <w:p w:rsidR="00F60AA1" w:rsidRPr="00B5082F" w:rsidRDefault="003E0EBA" w:rsidP="0045544C">
      <w:pPr>
        <w:spacing w:after="0" w:line="240" w:lineRule="auto"/>
        <w:jc w:val="center"/>
        <w:rPr>
          <w:rFonts w:ascii="Times New Roman" w:hAnsi="Times New Roman" w:cs="Times New Roman"/>
          <w:b/>
          <w:sz w:val="28"/>
          <w:szCs w:val="28"/>
        </w:rPr>
      </w:pPr>
      <w:r w:rsidRPr="00B5082F">
        <w:rPr>
          <w:rFonts w:ascii="Times New Roman" w:hAnsi="Times New Roman" w:cs="Times New Roman"/>
          <w:b/>
          <w:sz w:val="28"/>
          <w:szCs w:val="28"/>
        </w:rPr>
        <w:t>MÉTODOS PARA AVALIAR A SEGURANÇA ALIMENTAR E NUTRICIONAL</w:t>
      </w:r>
    </w:p>
    <w:p w:rsidR="00F60AA1" w:rsidRDefault="00F60AA1" w:rsidP="0045544C">
      <w:pPr>
        <w:spacing w:after="0" w:line="240" w:lineRule="auto"/>
        <w:jc w:val="center"/>
        <w:rPr>
          <w:rFonts w:ascii="Times New Roman" w:hAnsi="Times New Roman" w:cs="Times New Roman"/>
          <w:b/>
        </w:rPr>
      </w:pPr>
    </w:p>
    <w:p w:rsidR="00F60AA1" w:rsidRDefault="00F60AA1" w:rsidP="0045544C">
      <w:pPr>
        <w:spacing w:after="0" w:line="240" w:lineRule="auto"/>
        <w:jc w:val="center"/>
        <w:rPr>
          <w:rFonts w:ascii="Times New Roman" w:hAnsi="Times New Roman" w:cs="Times New Roman"/>
          <w:b/>
        </w:rPr>
      </w:pPr>
    </w:p>
    <w:p w:rsidR="00B22EC9" w:rsidRPr="00504F07" w:rsidRDefault="00B22EC9" w:rsidP="00B22EC9">
      <w:pPr>
        <w:spacing w:after="0"/>
        <w:jc w:val="center"/>
        <w:rPr>
          <w:rFonts w:ascii="Times New Roman" w:eastAsia="Arial" w:hAnsi="Times New Roman" w:cs="Times New Roman"/>
          <w:sz w:val="20"/>
          <w:szCs w:val="20"/>
          <w:vertAlign w:val="superscript"/>
        </w:rPr>
      </w:pPr>
      <w:r>
        <w:rPr>
          <w:rFonts w:ascii="Times New Roman" w:eastAsia="Arial" w:hAnsi="Times New Roman" w:cs="Times New Roman"/>
          <w:b/>
          <w:sz w:val="20"/>
          <w:szCs w:val="20"/>
          <w:u w:val="single"/>
        </w:rPr>
        <w:t>Maria das Dores de Araújo Tavares</w:t>
      </w:r>
      <w:r w:rsidRPr="00B22EC9">
        <w:rPr>
          <w:rFonts w:ascii="Times New Roman" w:eastAsia="Arial" w:hAnsi="Times New Roman" w:cs="Times New Roman"/>
          <w:sz w:val="20"/>
          <w:szCs w:val="20"/>
          <w:vertAlign w:val="superscript"/>
        </w:rPr>
        <w:t>¹</w:t>
      </w:r>
      <w:r w:rsidRPr="00B22EC9">
        <w:rPr>
          <w:rFonts w:ascii="Times New Roman" w:eastAsia="Arial" w:hAnsi="Times New Roman" w:cs="Times New Roman"/>
          <w:sz w:val="20"/>
          <w:szCs w:val="20"/>
        </w:rPr>
        <w:t>; Andréa de Lucena Pereira</w:t>
      </w:r>
      <w:r w:rsidRPr="00504F07">
        <w:rPr>
          <w:rFonts w:ascii="Times New Roman" w:eastAsia="Arial" w:hAnsi="Times New Roman" w:cs="Times New Roman"/>
          <w:sz w:val="20"/>
          <w:szCs w:val="20"/>
        </w:rPr>
        <w:t xml:space="preserve"> ²;</w:t>
      </w:r>
      <w:r>
        <w:rPr>
          <w:rFonts w:ascii="Times New Roman" w:eastAsia="Arial" w:hAnsi="Times New Roman" w:cs="Times New Roman"/>
          <w:sz w:val="20"/>
          <w:szCs w:val="20"/>
        </w:rPr>
        <w:t xml:space="preserve"> Tamires Teixeira Nóbrega ³;</w:t>
      </w:r>
      <w:r w:rsidRPr="00234C00">
        <w:rPr>
          <w:rFonts w:ascii="Times New Roman" w:eastAsia="Arial" w:hAnsi="Times New Roman" w:cs="Times New Roman"/>
        </w:rPr>
        <w:t xml:space="preserve"> </w:t>
      </w:r>
      <w:r>
        <w:rPr>
          <w:rFonts w:ascii="Times New Roman" w:eastAsia="Arial" w:hAnsi="Times New Roman" w:cs="Times New Roman"/>
          <w:sz w:val="20"/>
          <w:szCs w:val="20"/>
        </w:rPr>
        <w:t xml:space="preserve">Luan José </w:t>
      </w:r>
      <w:proofErr w:type="spellStart"/>
      <w:r>
        <w:rPr>
          <w:rFonts w:ascii="Times New Roman" w:eastAsia="Arial" w:hAnsi="Times New Roman" w:cs="Times New Roman"/>
          <w:sz w:val="20"/>
          <w:szCs w:val="20"/>
        </w:rPr>
        <w:t>Figueirêdo</w:t>
      </w:r>
      <w:proofErr w:type="spellEnd"/>
      <w:r>
        <w:rPr>
          <w:rFonts w:ascii="Times New Roman" w:eastAsia="Arial" w:hAnsi="Times New Roman" w:cs="Times New Roman"/>
          <w:sz w:val="20"/>
          <w:szCs w:val="20"/>
        </w:rPr>
        <w:t xml:space="preserve"> Batista;</w:t>
      </w:r>
      <w:r w:rsidRPr="00504F07">
        <w:rPr>
          <w:rFonts w:ascii="Times New Roman" w:eastAsia="Arial" w:hAnsi="Times New Roman" w:cs="Times New Roman"/>
          <w:sz w:val="20"/>
          <w:szCs w:val="20"/>
        </w:rPr>
        <w:t xml:space="preserve"> </w:t>
      </w:r>
      <w:r>
        <w:rPr>
          <w:rFonts w:ascii="Times New Roman" w:eastAsia="Arial" w:hAnsi="Times New Roman" w:cs="Times New Roman"/>
          <w:sz w:val="20"/>
          <w:szCs w:val="20"/>
        </w:rPr>
        <w:t>Vanessa Meira Cintra.</w:t>
      </w:r>
    </w:p>
    <w:p w:rsidR="00B22EC9" w:rsidRPr="0020274F" w:rsidRDefault="00B22EC9" w:rsidP="00B22EC9">
      <w:pPr>
        <w:spacing w:after="0"/>
        <w:jc w:val="center"/>
        <w:rPr>
          <w:rFonts w:ascii="Times New Roman" w:hAnsi="Times New Roman" w:cs="Times New Roman"/>
          <w:sz w:val="20"/>
          <w:szCs w:val="20"/>
        </w:rPr>
      </w:pPr>
      <w:r w:rsidRPr="0020274F">
        <w:rPr>
          <w:rFonts w:ascii="Times New Roman" w:hAnsi="Times New Roman" w:cs="Times New Roman"/>
          <w:sz w:val="20"/>
          <w:szCs w:val="20"/>
          <w:vertAlign w:val="superscript"/>
        </w:rPr>
        <w:t>1</w:t>
      </w:r>
      <w:r w:rsidRPr="0020274F">
        <w:rPr>
          <w:rFonts w:ascii="Times New Roman" w:hAnsi="Times New Roman" w:cs="Times New Roman"/>
          <w:sz w:val="20"/>
          <w:szCs w:val="20"/>
        </w:rPr>
        <w:t xml:space="preserve"> Estudant</w:t>
      </w:r>
      <w:r>
        <w:rPr>
          <w:rFonts w:ascii="Times New Roman" w:hAnsi="Times New Roman" w:cs="Times New Roman"/>
          <w:sz w:val="20"/>
          <w:szCs w:val="20"/>
        </w:rPr>
        <w:t xml:space="preserve">e de Bacharelado em Nutrição. </w:t>
      </w:r>
      <w:proofErr w:type="spellStart"/>
      <w:r>
        <w:rPr>
          <w:rFonts w:ascii="Times New Roman" w:hAnsi="Times New Roman" w:cs="Times New Roman"/>
          <w:sz w:val="20"/>
          <w:szCs w:val="20"/>
        </w:rPr>
        <w:t>E</w:t>
      </w:r>
      <w:r w:rsidRPr="0020274F">
        <w:rPr>
          <w:rFonts w:ascii="Times New Roman" w:hAnsi="Times New Roman" w:cs="Times New Roman"/>
          <w:sz w:val="20"/>
          <w:szCs w:val="20"/>
        </w:rPr>
        <w:t>mail</w:t>
      </w:r>
      <w:proofErr w:type="spellEnd"/>
      <w:r w:rsidRPr="0020274F">
        <w:rPr>
          <w:rFonts w:ascii="Times New Roman" w:hAnsi="Times New Roman" w:cs="Times New Roman"/>
          <w:sz w:val="20"/>
          <w:szCs w:val="20"/>
        </w:rPr>
        <w:t>:</w:t>
      </w:r>
      <w:r>
        <w:rPr>
          <w:rFonts w:ascii="Times New Roman" w:hAnsi="Times New Roman" w:cs="Times New Roman"/>
          <w:sz w:val="20"/>
          <w:szCs w:val="20"/>
        </w:rPr>
        <w:t xml:space="preserve"> mdasdores15</w:t>
      </w:r>
      <w:r w:rsidRPr="00504F07">
        <w:rPr>
          <w:rFonts w:ascii="Times New Roman" w:hAnsi="Times New Roman" w:cs="Times New Roman"/>
          <w:sz w:val="20"/>
          <w:szCs w:val="20"/>
        </w:rPr>
        <w:t>@hotmail.com</w:t>
      </w:r>
    </w:p>
    <w:p w:rsidR="00B22EC9" w:rsidRPr="00234C00" w:rsidRDefault="00B22EC9" w:rsidP="00B22EC9">
      <w:pPr>
        <w:spacing w:after="0"/>
        <w:jc w:val="center"/>
        <w:rPr>
          <w:rFonts w:ascii="Segoe UI" w:hAnsi="Segoe UI" w:cs="Segoe UI"/>
          <w:color w:val="323130"/>
          <w:sz w:val="21"/>
          <w:szCs w:val="21"/>
          <w:shd w:val="clear" w:color="auto" w:fill="FFFFFF"/>
        </w:rPr>
      </w:pPr>
      <w:r>
        <w:rPr>
          <w:rFonts w:ascii="Times New Roman" w:eastAsia="Times New Roman" w:hAnsi="Times New Roman" w:cs="Times New Roman"/>
          <w:sz w:val="20"/>
          <w:szCs w:val="20"/>
        </w:rPr>
        <w:t xml:space="preserve">³ </w:t>
      </w:r>
      <w:r w:rsidRPr="0020274F">
        <w:rPr>
          <w:rFonts w:ascii="Times New Roman" w:eastAsia="Times New Roman" w:hAnsi="Times New Roman" w:cs="Times New Roman"/>
          <w:sz w:val="20"/>
          <w:szCs w:val="20"/>
        </w:rPr>
        <w:t xml:space="preserve">Professora do Departamento de Nutrição do </w:t>
      </w:r>
      <w:r w:rsidRPr="0020274F">
        <w:rPr>
          <w:rFonts w:ascii="Times New Roman" w:hAnsi="Times New Roman" w:cs="Times New Roman"/>
          <w:sz w:val="20"/>
          <w:szCs w:val="20"/>
        </w:rPr>
        <w:t>Centro Universitário de Patos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w:t>
      </w:r>
      <w:r w:rsidRPr="00234C00">
        <w:rPr>
          <w:rFonts w:ascii="Segoe UI" w:hAnsi="Segoe UI" w:cs="Segoe UI"/>
          <w:color w:val="323130"/>
          <w:sz w:val="21"/>
          <w:szCs w:val="21"/>
          <w:shd w:val="clear" w:color="auto" w:fill="FFFFFF"/>
        </w:rPr>
        <w:t xml:space="preserve"> </w:t>
      </w:r>
      <w:r>
        <w:rPr>
          <w:rFonts w:ascii="Times New Roman" w:hAnsi="Times New Roman" w:cs="Times New Roman"/>
          <w:sz w:val="20"/>
          <w:szCs w:val="20"/>
          <w:shd w:val="clear" w:color="auto" w:fill="FFFFFF"/>
        </w:rPr>
        <w:t>ribeirovmc@gma</w:t>
      </w:r>
      <w:r w:rsidRPr="00234C00">
        <w:rPr>
          <w:rFonts w:ascii="Times New Roman" w:hAnsi="Times New Roman" w:cs="Times New Roman"/>
          <w:sz w:val="20"/>
          <w:szCs w:val="20"/>
          <w:shd w:val="clear" w:color="auto" w:fill="FFFFFF"/>
        </w:rPr>
        <w:t>il.com</w:t>
      </w:r>
    </w:p>
    <w:p w:rsidR="00B22EC9" w:rsidRPr="0020274F" w:rsidRDefault="00B22EC9" w:rsidP="00B22EC9">
      <w:pPr>
        <w:spacing w:after="0"/>
        <w:jc w:val="center"/>
        <w:rPr>
          <w:rFonts w:ascii="Times New Roman" w:eastAsia="Times New Roman" w:hAnsi="Times New Roman" w:cs="Times New Roman"/>
          <w:sz w:val="20"/>
          <w:szCs w:val="20"/>
        </w:rPr>
      </w:pPr>
      <w:r w:rsidRPr="0020274F">
        <w:rPr>
          <w:rFonts w:ascii="Times New Roman" w:hAnsi="Times New Roman" w:cs="Times New Roman"/>
          <w:sz w:val="20"/>
          <w:szCs w:val="20"/>
        </w:rPr>
        <w:t>Centro Universitário de Patos</w:t>
      </w:r>
      <w:r>
        <w:rPr>
          <w:rFonts w:ascii="Times New Roman" w:hAnsi="Times New Roman" w:cs="Times New Roman"/>
          <w:sz w:val="20"/>
          <w:szCs w:val="20"/>
        </w:rPr>
        <w:t xml:space="preserve"> </w:t>
      </w:r>
      <w:r w:rsidRPr="0020274F">
        <w:rPr>
          <w:rFonts w:ascii="Times New Roman" w:hAnsi="Times New Roman" w:cs="Times New Roman"/>
          <w:sz w:val="20"/>
          <w:szCs w:val="20"/>
        </w:rPr>
        <w:t>- UNIFIP</w:t>
      </w:r>
    </w:p>
    <w:p w:rsidR="00B22EC9" w:rsidRPr="00420A22" w:rsidRDefault="00B22EC9" w:rsidP="00B22EC9">
      <w:pPr>
        <w:jc w:val="center"/>
        <w:rPr>
          <w:rFonts w:ascii="Times New Roman" w:hAnsi="Times New Roman" w:cs="Times New Roman"/>
          <w:b/>
          <w:sz w:val="20"/>
          <w:szCs w:val="20"/>
        </w:rPr>
      </w:pPr>
      <w:r w:rsidRPr="0020274F">
        <w:rPr>
          <w:rFonts w:ascii="Times New Roman" w:hAnsi="Times New Roman" w:cs="Times New Roman"/>
          <w:color w:val="222222"/>
          <w:sz w:val="20"/>
          <w:szCs w:val="20"/>
          <w:shd w:val="clear" w:color="auto" w:fill="FFFFFF"/>
        </w:rPr>
        <w:t>R</w:t>
      </w:r>
      <w:r>
        <w:rPr>
          <w:rFonts w:ascii="Times New Roman" w:hAnsi="Times New Roman" w:cs="Times New Roman"/>
          <w:color w:val="222222"/>
          <w:sz w:val="20"/>
          <w:szCs w:val="20"/>
          <w:shd w:val="clear" w:color="auto" w:fill="FFFFFF"/>
        </w:rPr>
        <w:t>ua</w:t>
      </w:r>
      <w:r w:rsidRPr="0020274F">
        <w:rPr>
          <w:rFonts w:ascii="Times New Roman" w:hAnsi="Times New Roman" w:cs="Times New Roman"/>
          <w:color w:val="222222"/>
          <w:sz w:val="20"/>
          <w:szCs w:val="20"/>
          <w:shd w:val="clear" w:color="auto" w:fill="FFFFFF"/>
        </w:rPr>
        <w:t xml:space="preserve"> Horácio Nóbrega, s/n - Belo Horizonte, Patos - PB, 58704-000, Brasil.</w:t>
      </w:r>
    </w:p>
    <w:p w:rsidR="003105EE" w:rsidRPr="004C6A87" w:rsidRDefault="00112F25" w:rsidP="0045544C">
      <w:pPr>
        <w:spacing w:after="0" w:line="240" w:lineRule="auto"/>
        <w:jc w:val="center"/>
        <w:rPr>
          <w:rFonts w:ascii="Times New Roman" w:hAnsi="Times New Roman" w:cs="Times New Roman"/>
          <w:sz w:val="20"/>
          <w:szCs w:val="20"/>
        </w:rPr>
      </w:pPr>
      <w:r w:rsidRPr="004C6A87">
        <w:rPr>
          <w:rStyle w:val="Hyperlink"/>
          <w:rFonts w:ascii="Times New Roman" w:hAnsi="Times New Roman" w:cs="Times New Roman"/>
          <w:sz w:val="20"/>
          <w:szCs w:val="20"/>
        </w:rPr>
        <w:t xml:space="preserve"> </w:t>
      </w:r>
    </w:p>
    <w:p w:rsidR="00983E91" w:rsidRPr="004C6A87" w:rsidRDefault="00983E91" w:rsidP="0045544C">
      <w:pPr>
        <w:spacing w:after="0" w:line="240" w:lineRule="auto"/>
        <w:jc w:val="center"/>
        <w:rPr>
          <w:rFonts w:ascii="Times New Roman" w:hAnsi="Times New Roman" w:cs="Times New Roman"/>
          <w:sz w:val="20"/>
          <w:szCs w:val="20"/>
        </w:rPr>
      </w:pPr>
    </w:p>
    <w:p w:rsidR="008272B3" w:rsidRPr="00B22EC9" w:rsidRDefault="004C6A87" w:rsidP="004C6A87">
      <w:pPr>
        <w:spacing w:after="0"/>
        <w:rPr>
          <w:rFonts w:ascii="Times New Roman" w:hAnsi="Times New Roman" w:cs="Times New Roman"/>
          <w:b/>
        </w:rPr>
      </w:pPr>
      <w:r w:rsidRPr="00B22EC9">
        <w:rPr>
          <w:rFonts w:ascii="Times New Roman" w:hAnsi="Times New Roman" w:cs="Times New Roman"/>
          <w:b/>
        </w:rPr>
        <w:t xml:space="preserve">INTRODUÇÃO: </w:t>
      </w:r>
      <w:r w:rsidR="003E0EBA" w:rsidRPr="00B22EC9">
        <w:rPr>
          <w:rFonts w:ascii="Times New Roman" w:hAnsi="Times New Roman" w:cs="Times New Roman"/>
          <w:shd w:val="clear" w:color="auto" w:fill="FFFFFF"/>
        </w:rPr>
        <w:t>A questão de segurança alimentar e nutricional ganhou centralidade na agenda internacional e no Brasil o conceito surgiu como objetivo de diversos projetos de alimentação e nutrição ao longo dos anos (</w:t>
      </w:r>
      <w:r w:rsidR="003E0EBA" w:rsidRPr="00B22EC9">
        <w:rPr>
          <w:rFonts w:ascii="Times New Roman" w:hAnsi="Times New Roman" w:cs="Times New Roman"/>
        </w:rPr>
        <w:t>VASCONCELLOS; MOURA, 2018</w:t>
      </w:r>
      <w:r w:rsidR="003E0EBA" w:rsidRPr="00B22EC9">
        <w:rPr>
          <w:rFonts w:ascii="Times New Roman" w:hAnsi="Times New Roman" w:cs="Times New Roman"/>
          <w:shd w:val="clear" w:color="auto" w:fill="FFFFFF"/>
        </w:rPr>
        <w:t>).</w:t>
      </w:r>
      <w:r w:rsidRPr="00B22EC9">
        <w:rPr>
          <w:rFonts w:ascii="Times New Roman" w:hAnsi="Times New Roman" w:cs="Times New Roman"/>
          <w:b/>
        </w:rPr>
        <w:t xml:space="preserve"> </w:t>
      </w:r>
      <w:r w:rsidR="003E0EBA" w:rsidRPr="00B22EC9">
        <w:rPr>
          <w:rFonts w:ascii="Times New Roman" w:hAnsi="Times New Roman" w:cs="Times New Roman"/>
        </w:rPr>
        <w:t>Assim, o concei</w:t>
      </w:r>
      <w:r w:rsidR="0075682D" w:rsidRPr="00B22EC9">
        <w:rPr>
          <w:rFonts w:ascii="Times New Roman" w:hAnsi="Times New Roman" w:cs="Times New Roman"/>
        </w:rPr>
        <w:t xml:space="preserve">to de Segurança Alimentar </w:t>
      </w:r>
      <w:r w:rsidR="003E0EBA" w:rsidRPr="00B22EC9">
        <w:rPr>
          <w:rFonts w:ascii="Times New Roman" w:hAnsi="Times New Roman" w:cs="Times New Roman"/>
        </w:rPr>
        <w:t>é definida como a realização do direito de todos ao acesso regular e permanente a alimentos de qualidade, em quantidade suficiente, sem comprometer o acesso a outras necessidades essenciais, tendo como base práticas alimentares promotoras de saúde, que respeitem a diversidade cultural e que sejam ambiental, econômica e socialmente sustentáveis (Brasil, 20</w:t>
      </w:r>
      <w:r w:rsidRPr="00B22EC9">
        <w:rPr>
          <w:rFonts w:ascii="Times New Roman" w:hAnsi="Times New Roman" w:cs="Times New Roman"/>
        </w:rPr>
        <w:t xml:space="preserve">04 apud BEZERRA, et al., 2017). </w:t>
      </w:r>
      <w:r w:rsidR="008F01FE" w:rsidRPr="005454D9">
        <w:rPr>
          <w:rFonts w:ascii="Times New Roman" w:eastAsia="Arial" w:hAnsi="Times New Roman" w:cs="Times New Roman"/>
          <w:b/>
        </w:rPr>
        <w:t xml:space="preserve">OBJETIVO: </w:t>
      </w:r>
      <w:r w:rsidR="008F01FE" w:rsidRPr="005454D9">
        <w:rPr>
          <w:rFonts w:ascii="Times New Roman" w:eastAsia="Arial" w:hAnsi="Times New Roman" w:cs="Times New Roman"/>
        </w:rPr>
        <w:t xml:space="preserve">O presente estudo teve como objetivo </w:t>
      </w:r>
      <w:r w:rsidR="008F01FE">
        <w:rPr>
          <w:rFonts w:ascii="Times New Roman" w:eastAsia="Times New Roman" w:hAnsi="Times New Roman" w:cs="Times New Roman"/>
          <w:lang w:val="pt-PT"/>
        </w:rPr>
        <w:t>identificar os métodos para avaliar a segurança alimentar e</w:t>
      </w:r>
      <w:bookmarkStart w:id="0" w:name="_GoBack"/>
      <w:bookmarkEnd w:id="0"/>
      <w:r w:rsidR="008F01FE">
        <w:rPr>
          <w:rFonts w:ascii="Times New Roman" w:eastAsia="Times New Roman" w:hAnsi="Times New Roman" w:cs="Times New Roman"/>
          <w:lang w:val="pt-PT"/>
        </w:rPr>
        <w:t xml:space="preserve"> nutricional</w:t>
      </w:r>
      <w:r w:rsidR="008F01FE" w:rsidRPr="005454D9">
        <w:rPr>
          <w:rFonts w:ascii="Times New Roman" w:eastAsia="Arial" w:hAnsi="Times New Roman" w:cs="Times New Roman"/>
        </w:rPr>
        <w:t>.</w:t>
      </w:r>
      <w:r w:rsidR="009001F0" w:rsidRPr="00B22EC9">
        <w:rPr>
          <w:rFonts w:ascii="Times New Roman" w:hAnsi="Times New Roman" w:cs="Times New Roman"/>
          <w:b/>
        </w:rPr>
        <w:t>MATERIAL E MÉTODOS</w:t>
      </w:r>
      <w:r w:rsidRPr="00B22EC9">
        <w:rPr>
          <w:rFonts w:ascii="Times New Roman" w:hAnsi="Times New Roman" w:cs="Times New Roman"/>
          <w:b/>
        </w:rPr>
        <w:t xml:space="preserve">: </w:t>
      </w:r>
      <w:r w:rsidR="008272B3" w:rsidRPr="00B22EC9">
        <w:rPr>
          <w:rFonts w:ascii="Times New Roman" w:eastAsia="Arial" w:hAnsi="Times New Roman" w:cs="Times New Roman"/>
        </w:rPr>
        <w:t xml:space="preserve">O estudo caracteriza-se por ser revisão bibliográfica, onde foram realizadas pesquisas nas bases de dados eletrônicos Google Acadêmico e </w:t>
      </w:r>
      <w:proofErr w:type="spellStart"/>
      <w:r w:rsidR="008272B3" w:rsidRPr="00B22EC9">
        <w:rPr>
          <w:rFonts w:ascii="Times New Roman" w:eastAsia="Arial" w:hAnsi="Times New Roman" w:cs="Times New Roman"/>
        </w:rPr>
        <w:t>Scielo</w:t>
      </w:r>
      <w:proofErr w:type="spellEnd"/>
      <w:r w:rsidR="008272B3" w:rsidRPr="00B22EC9">
        <w:rPr>
          <w:rFonts w:ascii="Times New Roman" w:eastAsia="Arial" w:hAnsi="Times New Roman" w:cs="Times New Roman"/>
        </w:rPr>
        <w:t xml:space="preserve"> e artigos publicados.</w:t>
      </w:r>
      <w:r w:rsidR="003B0599" w:rsidRPr="00B22EC9">
        <w:rPr>
          <w:rFonts w:ascii="Times New Roman" w:eastAsia="Arial" w:hAnsi="Times New Roman" w:cs="Times New Roman"/>
        </w:rPr>
        <w:t xml:space="preserve"> Todos os artigos foram comp</w:t>
      </w:r>
      <w:r w:rsidR="003E0EBA" w:rsidRPr="00B22EC9">
        <w:rPr>
          <w:rFonts w:ascii="Times New Roman" w:eastAsia="Arial" w:hAnsi="Times New Roman" w:cs="Times New Roman"/>
        </w:rPr>
        <w:t>reendidos nos intervalos de 2010 a 2018</w:t>
      </w:r>
      <w:r w:rsidR="003B0599" w:rsidRPr="00B22EC9">
        <w:rPr>
          <w:rFonts w:ascii="Times New Roman" w:eastAsia="Arial" w:hAnsi="Times New Roman" w:cs="Times New Roman"/>
        </w:rPr>
        <w:t xml:space="preserve">. </w:t>
      </w:r>
      <w:r w:rsidR="008272B3" w:rsidRPr="00B22EC9">
        <w:rPr>
          <w:rFonts w:ascii="Times New Roman" w:eastAsia="Arial" w:hAnsi="Times New Roman" w:cs="Times New Roman"/>
        </w:rPr>
        <w:t>O material selecionado está redigido no idioma português</w:t>
      </w:r>
      <w:r w:rsidR="001256F1">
        <w:rPr>
          <w:rFonts w:ascii="Times New Roman" w:eastAsia="Arial" w:hAnsi="Times New Roman" w:cs="Times New Roman"/>
        </w:rPr>
        <w:t>.</w:t>
      </w:r>
      <w:r w:rsidRPr="00B22EC9">
        <w:rPr>
          <w:rFonts w:ascii="Times New Roman" w:hAnsi="Times New Roman" w:cs="Times New Roman"/>
          <w:b/>
        </w:rPr>
        <w:t xml:space="preserve"> </w:t>
      </w:r>
      <w:r w:rsidR="009001F0" w:rsidRPr="00B22EC9">
        <w:rPr>
          <w:rFonts w:ascii="Times New Roman" w:hAnsi="Times New Roman" w:cs="Times New Roman"/>
          <w:b/>
        </w:rPr>
        <w:t>RESULTADOS</w:t>
      </w:r>
      <w:r w:rsidRPr="00B22EC9">
        <w:rPr>
          <w:rFonts w:ascii="Times New Roman" w:hAnsi="Times New Roman" w:cs="Times New Roman"/>
          <w:b/>
        </w:rPr>
        <w:t xml:space="preserve">: </w:t>
      </w:r>
      <w:r w:rsidR="008272B3" w:rsidRPr="00B22EC9">
        <w:rPr>
          <w:rFonts w:ascii="Times New Roman" w:eastAsia="Arial" w:hAnsi="Times New Roman" w:cs="Times New Roman"/>
        </w:rPr>
        <w:t xml:space="preserve">Durante a pesquisa foram encontrados vários resultados investigando </w:t>
      </w:r>
      <w:r w:rsidR="003E0EBA" w:rsidRPr="00B22EC9">
        <w:rPr>
          <w:rFonts w:ascii="Times New Roman" w:eastAsia="Arial" w:hAnsi="Times New Roman" w:cs="Times New Roman"/>
        </w:rPr>
        <w:t>os métodos para avaliar a segurança alimentar e nutricional</w:t>
      </w:r>
      <w:r w:rsidR="00767ED7" w:rsidRPr="00B22EC9">
        <w:rPr>
          <w:rFonts w:ascii="Times New Roman" w:eastAsia="Arial" w:hAnsi="Times New Roman" w:cs="Times New Roman"/>
        </w:rPr>
        <w:t>, onde f</w:t>
      </w:r>
      <w:r w:rsidR="008272B3" w:rsidRPr="00B22EC9">
        <w:rPr>
          <w:rFonts w:ascii="Times New Roman" w:eastAsia="Arial" w:hAnsi="Times New Roman" w:cs="Times New Roman"/>
        </w:rPr>
        <w:t>oram analisados cerca de 15 artigos para compo</w:t>
      </w:r>
      <w:r w:rsidR="00321011" w:rsidRPr="00B22EC9">
        <w:rPr>
          <w:rFonts w:ascii="Times New Roman" w:eastAsia="Arial" w:hAnsi="Times New Roman" w:cs="Times New Roman"/>
        </w:rPr>
        <w:t>r o trabalho, sendo que apenas 5</w:t>
      </w:r>
      <w:r w:rsidR="008272B3" w:rsidRPr="00B22EC9">
        <w:rPr>
          <w:rFonts w:ascii="Times New Roman" w:eastAsia="Arial" w:hAnsi="Times New Roman" w:cs="Times New Roman"/>
        </w:rPr>
        <w:t xml:space="preserve"> foram incluídos, por compor os critérios de inclusão da pesquisa e tipo de material.</w:t>
      </w:r>
      <w:r w:rsidR="008272B3" w:rsidRPr="00B22EC9">
        <w:rPr>
          <w:rFonts w:ascii="Times New Roman" w:hAnsi="Times New Roman" w:cs="Times New Roman"/>
        </w:rPr>
        <w:t xml:space="preserve">              </w:t>
      </w:r>
    </w:p>
    <w:p w:rsidR="0045544C" w:rsidRPr="00B22EC9" w:rsidRDefault="008272B3" w:rsidP="004C6A87">
      <w:pPr>
        <w:pStyle w:val="PargrafodaLista"/>
        <w:spacing w:after="0" w:line="360" w:lineRule="auto"/>
        <w:ind w:left="0"/>
        <w:jc w:val="both"/>
        <w:rPr>
          <w:rFonts w:ascii="Times New Roman" w:hAnsi="Times New Roman" w:cs="Times New Roman"/>
          <w:sz w:val="24"/>
          <w:szCs w:val="24"/>
        </w:rPr>
      </w:pPr>
      <w:r w:rsidRPr="00B22EC9">
        <w:rPr>
          <w:rFonts w:ascii="Times New Roman" w:hAnsi="Times New Roman" w:cs="Times New Roman"/>
          <w:sz w:val="24"/>
          <w:szCs w:val="24"/>
        </w:rPr>
        <w:lastRenderedPageBreak/>
        <w:t xml:space="preserve">Desta forma, para mostrar os </w:t>
      </w:r>
      <w:r w:rsidR="004C3527" w:rsidRPr="00B22EC9">
        <w:rPr>
          <w:rFonts w:ascii="Times New Roman" w:hAnsi="Times New Roman" w:cs="Times New Roman"/>
          <w:sz w:val="24"/>
          <w:szCs w:val="24"/>
        </w:rPr>
        <w:t>métodos utilizados para avaliar a segurança alimentar</w:t>
      </w:r>
      <w:r w:rsidR="00321011" w:rsidRPr="00B22EC9">
        <w:rPr>
          <w:rFonts w:ascii="Times New Roman" w:hAnsi="Times New Roman" w:cs="Times New Roman"/>
          <w:sz w:val="24"/>
          <w:szCs w:val="24"/>
        </w:rPr>
        <w:t xml:space="preserve"> e nutricional, foi pesquisado 4</w:t>
      </w:r>
      <w:r w:rsidR="004C3527" w:rsidRPr="00B22EC9">
        <w:rPr>
          <w:rFonts w:ascii="Times New Roman" w:hAnsi="Times New Roman" w:cs="Times New Roman"/>
          <w:sz w:val="24"/>
          <w:szCs w:val="24"/>
        </w:rPr>
        <w:t xml:space="preserve"> tipos de indicadores: a Escala Brasileira de Insegurança Alimentar (EBIA), Método da FAO, pesquisas de ingestão individual de alimentos, pesquisas antropométricas e pesquisas de orçamentos domésticos. </w:t>
      </w:r>
      <w:r w:rsidRPr="00B22EC9">
        <w:rPr>
          <w:rFonts w:ascii="Times New Roman" w:hAnsi="Times New Roman" w:cs="Times New Roman"/>
          <w:sz w:val="24"/>
          <w:szCs w:val="24"/>
        </w:rPr>
        <w:t xml:space="preserve">Nas pesquisas realizadas </w:t>
      </w:r>
      <w:r w:rsidR="004C3527" w:rsidRPr="00B22EC9">
        <w:rPr>
          <w:rFonts w:ascii="Times New Roman" w:hAnsi="Times New Roman" w:cs="Times New Roman"/>
          <w:sz w:val="24"/>
          <w:szCs w:val="24"/>
        </w:rPr>
        <w:t xml:space="preserve">a Escala Brasileira de Insegurança Alimentar (EBIA) é um método que mede a Insegurança alimentar e Nutricional (IAN) através de 14 questões sobre a situação alimentar vivenciada no domicilio, tendo as seguintes classificações: Segurança Alimentar, Insegurança Alimentar Leve, Insegurança Alimentar Moderada e Insegurança Alimentar Grave (IBGE, 2013). </w:t>
      </w:r>
      <w:r w:rsidRPr="00B22EC9">
        <w:rPr>
          <w:rFonts w:ascii="Times New Roman" w:hAnsi="Times New Roman" w:cs="Times New Roman"/>
          <w:sz w:val="24"/>
          <w:szCs w:val="24"/>
        </w:rPr>
        <w:t xml:space="preserve">Em um estudo realizado </w:t>
      </w:r>
      <w:r w:rsidR="00306FDF" w:rsidRPr="00B22EC9">
        <w:rPr>
          <w:rFonts w:ascii="Times New Roman" w:hAnsi="Times New Roman" w:cs="Times New Roman"/>
          <w:sz w:val="24"/>
          <w:szCs w:val="24"/>
        </w:rPr>
        <w:t>o</w:t>
      </w:r>
      <w:r w:rsidR="004C3527" w:rsidRPr="00B22EC9">
        <w:rPr>
          <w:rFonts w:ascii="Times New Roman" w:hAnsi="Times New Roman" w:cs="Times New Roman"/>
          <w:sz w:val="24"/>
          <w:szCs w:val="24"/>
        </w:rPr>
        <w:t>utro método utilizado é o da FAO (Organizações das Nações Unidas para Alimentação e a Agricultura) sendo um dos mais antigos para mensuração da SAN, que estima as calorias disponíveis por habitante (TADDEI et al., 2011).</w:t>
      </w:r>
      <w:r w:rsidR="004C6A87" w:rsidRPr="00B22EC9">
        <w:rPr>
          <w:rFonts w:ascii="Times New Roman" w:hAnsi="Times New Roman" w:cs="Times New Roman"/>
          <w:sz w:val="24"/>
          <w:szCs w:val="24"/>
        </w:rPr>
        <w:t xml:space="preserve"> </w:t>
      </w:r>
      <w:r w:rsidR="00306FDF" w:rsidRPr="00B22EC9">
        <w:rPr>
          <w:rFonts w:ascii="Times New Roman" w:hAnsi="Times New Roman" w:cs="Times New Roman"/>
          <w:sz w:val="24"/>
          <w:szCs w:val="24"/>
        </w:rPr>
        <w:t>Além desses indicadores, as Pesquisas Antropométricas são utilizadas, sendo realizada a mensuração da altura, peso, sexo e idade das cr</w:t>
      </w:r>
      <w:r w:rsidR="005C5DCE" w:rsidRPr="00B22EC9">
        <w:rPr>
          <w:rFonts w:ascii="Times New Roman" w:hAnsi="Times New Roman" w:cs="Times New Roman"/>
          <w:sz w:val="24"/>
          <w:szCs w:val="24"/>
        </w:rPr>
        <w:t xml:space="preserve">ianças, adolescentes e adultos </w:t>
      </w:r>
      <w:r w:rsidR="00306FDF" w:rsidRPr="00B22EC9">
        <w:rPr>
          <w:rFonts w:ascii="Times New Roman" w:hAnsi="Times New Roman" w:cs="Times New Roman"/>
          <w:sz w:val="24"/>
          <w:szCs w:val="24"/>
        </w:rPr>
        <w:t>(GEUS et al., 2011).</w:t>
      </w:r>
      <w:r w:rsidR="004C6A87" w:rsidRPr="00B22EC9">
        <w:rPr>
          <w:rFonts w:ascii="Times New Roman" w:hAnsi="Times New Roman" w:cs="Times New Roman"/>
          <w:sz w:val="24"/>
          <w:szCs w:val="24"/>
        </w:rPr>
        <w:t xml:space="preserve"> </w:t>
      </w:r>
      <w:r w:rsidR="004C6A87" w:rsidRPr="00B22EC9">
        <w:rPr>
          <w:rFonts w:ascii="Times New Roman" w:hAnsi="Times New Roman" w:cs="Times New Roman"/>
          <w:b/>
          <w:bCs/>
          <w:sz w:val="24"/>
          <w:szCs w:val="24"/>
        </w:rPr>
        <w:t xml:space="preserve">CONCLUSÕES: </w:t>
      </w:r>
      <w:r w:rsidR="009001F0" w:rsidRPr="00B22EC9">
        <w:rPr>
          <w:rFonts w:ascii="Times New Roman" w:hAnsi="Times New Roman" w:cs="Times New Roman"/>
          <w:sz w:val="24"/>
          <w:szCs w:val="24"/>
        </w:rPr>
        <w:t xml:space="preserve">Avaliar a segurança alimentar envolve uma ampla abordagem, requerendo diferentes métodos de classificação, usando de um sistema com múltiplos indicadores que permitem sua avaliação de diferentes aspectos. Estes indicadores podem ser avaliados em conjunto para determinar as causas da fome e o alto consumo de alimentos industrializados e, consequentemente, </w:t>
      </w:r>
      <w:r w:rsidR="00767ED7" w:rsidRPr="00B22EC9">
        <w:rPr>
          <w:rFonts w:ascii="Times New Roman" w:hAnsi="Times New Roman" w:cs="Times New Roman"/>
          <w:sz w:val="24"/>
          <w:szCs w:val="24"/>
        </w:rPr>
        <w:t>fornece</w:t>
      </w:r>
      <w:r w:rsidR="009001F0" w:rsidRPr="00B22EC9">
        <w:rPr>
          <w:rFonts w:ascii="Times New Roman" w:hAnsi="Times New Roman" w:cs="Times New Roman"/>
          <w:sz w:val="24"/>
          <w:szCs w:val="24"/>
        </w:rPr>
        <w:t xml:space="preserve"> diretrizes mais amplas para o planejamento e</w:t>
      </w:r>
      <w:r w:rsidR="00767ED7" w:rsidRPr="00B22EC9">
        <w:rPr>
          <w:rFonts w:ascii="Times New Roman" w:hAnsi="Times New Roman" w:cs="Times New Roman"/>
          <w:sz w:val="24"/>
          <w:szCs w:val="24"/>
        </w:rPr>
        <w:t xml:space="preserve"> execução de políticas públicas.</w:t>
      </w:r>
    </w:p>
    <w:p w:rsidR="004C6A87" w:rsidRDefault="004C6A87" w:rsidP="004C6A87">
      <w:pPr>
        <w:pStyle w:val="PargrafodaLista"/>
        <w:spacing w:after="0" w:line="360" w:lineRule="auto"/>
        <w:ind w:left="0"/>
        <w:jc w:val="both"/>
        <w:rPr>
          <w:rFonts w:ascii="Times New Roman" w:eastAsia="Arial" w:hAnsi="Times New Roman" w:cs="Times New Roman"/>
          <w:b/>
          <w:sz w:val="24"/>
          <w:szCs w:val="24"/>
        </w:rPr>
      </w:pPr>
    </w:p>
    <w:p w:rsidR="004C6A87" w:rsidRPr="005454D9" w:rsidRDefault="004C6A87" w:rsidP="004C6A87">
      <w:pPr>
        <w:pStyle w:val="PargrafodaLista"/>
        <w:spacing w:after="0" w:line="360" w:lineRule="auto"/>
        <w:ind w:left="0"/>
        <w:jc w:val="both"/>
        <w:rPr>
          <w:rFonts w:ascii="Times New Roman" w:eastAsia="Arial" w:hAnsi="Times New Roman" w:cs="Times New Roman"/>
          <w:b/>
          <w:sz w:val="24"/>
          <w:szCs w:val="24"/>
        </w:rPr>
      </w:pPr>
      <w:r w:rsidRPr="005454D9">
        <w:rPr>
          <w:rFonts w:ascii="Times New Roman" w:eastAsia="Arial" w:hAnsi="Times New Roman" w:cs="Times New Roman"/>
          <w:b/>
          <w:sz w:val="24"/>
          <w:szCs w:val="24"/>
        </w:rPr>
        <w:t>PALAVRAS-CHAVES</w:t>
      </w:r>
    </w:p>
    <w:p w:rsidR="004C6A87" w:rsidRPr="005454D9" w:rsidRDefault="00B22EC9" w:rsidP="004C6A87">
      <w:pPr>
        <w:pStyle w:val="PargrafodaLista"/>
        <w:spacing w:after="0" w:line="360" w:lineRule="auto"/>
        <w:ind w:left="0"/>
        <w:jc w:val="both"/>
        <w:rPr>
          <w:rFonts w:ascii="Times New Roman" w:eastAsia="Arial" w:hAnsi="Times New Roman" w:cs="Times New Roman"/>
          <w:sz w:val="24"/>
          <w:szCs w:val="24"/>
        </w:rPr>
      </w:pPr>
      <w:r>
        <w:rPr>
          <w:rFonts w:ascii="Times New Roman" w:hAnsi="Times New Roman" w:cs="Times New Roman"/>
          <w:sz w:val="24"/>
          <w:szCs w:val="24"/>
        </w:rPr>
        <w:t xml:space="preserve">Segurança alimentar; </w:t>
      </w:r>
      <w:r w:rsidRPr="00B22EC9">
        <w:rPr>
          <w:rFonts w:ascii="Times New Roman" w:hAnsi="Times New Roman" w:cs="Times New Roman"/>
          <w:sz w:val="24"/>
          <w:szCs w:val="24"/>
        </w:rPr>
        <w:t>A</w:t>
      </w:r>
      <w:r>
        <w:rPr>
          <w:rFonts w:ascii="Times New Roman" w:hAnsi="Times New Roman" w:cs="Times New Roman"/>
          <w:sz w:val="24"/>
          <w:szCs w:val="24"/>
        </w:rPr>
        <w:t xml:space="preserve">limentação; </w:t>
      </w:r>
      <w:r w:rsidRPr="00B22EC9">
        <w:rPr>
          <w:rFonts w:ascii="Times New Roman" w:hAnsi="Times New Roman" w:cs="Times New Roman"/>
          <w:sz w:val="24"/>
          <w:szCs w:val="24"/>
        </w:rPr>
        <w:t>Saúde</w:t>
      </w:r>
      <w:r>
        <w:rPr>
          <w:rFonts w:ascii="Times New Roman" w:hAnsi="Times New Roman" w:cs="Times New Roman"/>
          <w:sz w:val="24"/>
          <w:szCs w:val="24"/>
        </w:rPr>
        <w:t>.</w:t>
      </w:r>
    </w:p>
    <w:p w:rsidR="009001F0" w:rsidRDefault="009001F0" w:rsidP="00B22EC9">
      <w:pPr>
        <w:spacing w:after="0" w:line="240" w:lineRule="auto"/>
        <w:rPr>
          <w:rFonts w:ascii="Times New Roman" w:hAnsi="Times New Roman" w:cs="Times New Roman"/>
        </w:rPr>
      </w:pPr>
    </w:p>
    <w:p w:rsidR="00E076E4" w:rsidRDefault="0019416C" w:rsidP="00B22EC9">
      <w:pPr>
        <w:tabs>
          <w:tab w:val="left" w:pos="1260"/>
        </w:tabs>
        <w:spacing w:after="0"/>
        <w:rPr>
          <w:rFonts w:ascii="Times New Roman" w:hAnsi="Times New Roman" w:cs="Times New Roman"/>
          <w:b/>
          <w:bCs/>
        </w:rPr>
      </w:pPr>
      <w:r w:rsidRPr="0045544C">
        <w:rPr>
          <w:rFonts w:ascii="Times New Roman" w:hAnsi="Times New Roman" w:cs="Times New Roman"/>
          <w:b/>
          <w:bCs/>
        </w:rPr>
        <w:t>REFERÊNCIAS</w:t>
      </w:r>
    </w:p>
    <w:p w:rsidR="0045544C" w:rsidRDefault="0045544C" w:rsidP="00B22EC9">
      <w:pPr>
        <w:tabs>
          <w:tab w:val="left" w:pos="1260"/>
        </w:tabs>
        <w:spacing w:after="0"/>
        <w:rPr>
          <w:rFonts w:ascii="Times New Roman" w:hAnsi="Times New Roman" w:cs="Times New Roman"/>
          <w:b/>
          <w:bCs/>
        </w:rPr>
      </w:pPr>
    </w:p>
    <w:p w:rsidR="00767ED7" w:rsidRPr="00767ED7" w:rsidRDefault="00767ED7" w:rsidP="00B22EC9">
      <w:pPr>
        <w:spacing w:after="0"/>
        <w:rPr>
          <w:rFonts w:ascii="Times New Roman" w:hAnsi="Times New Roman" w:cs="Times New Roman"/>
        </w:rPr>
      </w:pPr>
      <w:r w:rsidRPr="00767ED7">
        <w:rPr>
          <w:rFonts w:ascii="Times New Roman" w:hAnsi="Times New Roman" w:cs="Times New Roman"/>
        </w:rPr>
        <w:t xml:space="preserve">BEZERRA, T. A. O; OLINDA, R. A; PEDRAZA, D. F. Insegurança alimentar no Brasil segundo diferentes cenários </w:t>
      </w:r>
      <w:proofErr w:type="spellStart"/>
      <w:r w:rsidRPr="00767ED7">
        <w:rPr>
          <w:rFonts w:ascii="Times New Roman" w:hAnsi="Times New Roman" w:cs="Times New Roman"/>
        </w:rPr>
        <w:t>sociodemográficos</w:t>
      </w:r>
      <w:proofErr w:type="spellEnd"/>
      <w:r w:rsidRPr="00767ED7">
        <w:rPr>
          <w:rFonts w:ascii="Times New Roman" w:hAnsi="Times New Roman" w:cs="Times New Roman"/>
        </w:rPr>
        <w:t xml:space="preserve">. </w:t>
      </w:r>
      <w:r w:rsidRPr="00767ED7">
        <w:rPr>
          <w:rFonts w:ascii="Times New Roman" w:hAnsi="Times New Roman" w:cs="Times New Roman"/>
          <w:b/>
        </w:rPr>
        <w:t>Ciência &amp; Saúde Coletiva</w:t>
      </w:r>
      <w:r w:rsidRPr="00767ED7">
        <w:rPr>
          <w:rFonts w:ascii="Times New Roman" w:hAnsi="Times New Roman" w:cs="Times New Roman"/>
        </w:rPr>
        <w:t xml:space="preserve">, v. 22, n. 2, 2017. </w:t>
      </w:r>
    </w:p>
    <w:p w:rsidR="00767ED7" w:rsidRPr="00767ED7" w:rsidRDefault="00767ED7" w:rsidP="00B22EC9">
      <w:pPr>
        <w:spacing w:after="0"/>
        <w:rPr>
          <w:rFonts w:ascii="Times New Roman" w:hAnsi="Times New Roman" w:cs="Times New Roman"/>
        </w:rPr>
      </w:pPr>
    </w:p>
    <w:p w:rsidR="00767ED7" w:rsidRPr="00767ED7" w:rsidRDefault="00767ED7" w:rsidP="00B22EC9">
      <w:pPr>
        <w:spacing w:after="0"/>
        <w:rPr>
          <w:rFonts w:ascii="Times New Roman" w:hAnsi="Times New Roman" w:cs="Times New Roman"/>
        </w:rPr>
      </w:pPr>
      <w:r w:rsidRPr="00767ED7">
        <w:rPr>
          <w:rFonts w:ascii="Times New Roman" w:hAnsi="Times New Roman" w:cs="Times New Roman"/>
        </w:rPr>
        <w:t xml:space="preserve">VASCONCELLOS A. B. P. A; MOURA L. B. A. Segurança Alimentar e Nutricional: uma análise da situação da descentralização de sua política pública nacional. </w:t>
      </w:r>
      <w:r w:rsidRPr="00767ED7">
        <w:rPr>
          <w:rFonts w:ascii="Times New Roman" w:hAnsi="Times New Roman" w:cs="Times New Roman"/>
          <w:b/>
        </w:rPr>
        <w:t>Caderno de Saúde Pública</w:t>
      </w:r>
      <w:r w:rsidRPr="00767ED7">
        <w:rPr>
          <w:rFonts w:ascii="Times New Roman" w:hAnsi="Times New Roman" w:cs="Times New Roman"/>
        </w:rPr>
        <w:t xml:space="preserve">, v. 34, n. 2, 2018. </w:t>
      </w:r>
    </w:p>
    <w:p w:rsidR="00767ED7" w:rsidRPr="00767ED7" w:rsidRDefault="00767ED7" w:rsidP="00B22EC9">
      <w:pPr>
        <w:spacing w:after="0"/>
        <w:rPr>
          <w:rFonts w:ascii="Times New Roman" w:hAnsi="Times New Roman" w:cs="Times New Roman"/>
        </w:rPr>
      </w:pPr>
    </w:p>
    <w:p w:rsidR="00767ED7" w:rsidRPr="00767ED7" w:rsidRDefault="00767ED7" w:rsidP="00B22EC9">
      <w:pPr>
        <w:spacing w:after="0"/>
        <w:rPr>
          <w:rFonts w:ascii="Times New Roman" w:hAnsi="Times New Roman" w:cs="Times New Roman"/>
        </w:rPr>
      </w:pPr>
      <w:r w:rsidRPr="00767ED7">
        <w:rPr>
          <w:rFonts w:ascii="Times New Roman" w:hAnsi="Times New Roman" w:cs="Times New Roman"/>
        </w:rPr>
        <w:t xml:space="preserve">IBGE. </w:t>
      </w:r>
      <w:r w:rsidRPr="00767ED7">
        <w:rPr>
          <w:rFonts w:ascii="Times New Roman" w:hAnsi="Times New Roman" w:cs="Times New Roman"/>
          <w:b/>
        </w:rPr>
        <w:t>Pesquisa nacional por amostra de domicílios: segurança alimentar e nutricional.</w:t>
      </w:r>
      <w:r w:rsidRPr="00767ED7">
        <w:rPr>
          <w:rFonts w:ascii="Times New Roman" w:hAnsi="Times New Roman" w:cs="Times New Roman"/>
        </w:rPr>
        <w:t xml:space="preserve"> Brasília, DF, 2013. 134 p. Disponível em:&lt; https://ww2.ibge.gov.br/home/presidencia/noticias/imprensa/ppts/00000020112412112014243818986695.pdf&gt;. Acesso em: 05 de março de 19.</w:t>
      </w:r>
    </w:p>
    <w:p w:rsidR="00767ED7" w:rsidRPr="00767ED7" w:rsidRDefault="00767ED7" w:rsidP="00B22EC9">
      <w:pPr>
        <w:spacing w:after="0"/>
        <w:rPr>
          <w:rFonts w:ascii="Times New Roman" w:hAnsi="Times New Roman" w:cs="Times New Roman"/>
        </w:rPr>
      </w:pPr>
    </w:p>
    <w:p w:rsidR="00767ED7" w:rsidRPr="00767ED7" w:rsidRDefault="00767ED7" w:rsidP="00B22EC9">
      <w:pPr>
        <w:tabs>
          <w:tab w:val="left" w:pos="6915"/>
        </w:tabs>
        <w:spacing w:after="0"/>
        <w:rPr>
          <w:rFonts w:ascii="Times New Roman" w:hAnsi="Times New Roman" w:cs="Times New Roman"/>
        </w:rPr>
      </w:pPr>
      <w:r w:rsidRPr="00767ED7">
        <w:rPr>
          <w:rFonts w:ascii="Times New Roman" w:hAnsi="Times New Roman" w:cs="Times New Roman"/>
        </w:rPr>
        <w:t xml:space="preserve">TADDEI, J. A; LANG, R.M.F; SILVA, G. L; TOLONI, M. H. A. </w:t>
      </w:r>
      <w:r w:rsidRPr="00767ED7">
        <w:rPr>
          <w:rFonts w:ascii="Times New Roman" w:hAnsi="Times New Roman" w:cs="Times New Roman"/>
          <w:b/>
        </w:rPr>
        <w:t>Nutrição em Saúde Pública</w:t>
      </w:r>
      <w:r w:rsidRPr="00767ED7">
        <w:rPr>
          <w:rFonts w:ascii="Times New Roman" w:hAnsi="Times New Roman" w:cs="Times New Roman"/>
        </w:rPr>
        <w:t>.  Edito</w:t>
      </w:r>
      <w:r w:rsidR="0019416C">
        <w:rPr>
          <w:rFonts w:ascii="Times New Roman" w:hAnsi="Times New Roman" w:cs="Times New Roman"/>
        </w:rPr>
        <w:t xml:space="preserve">ra </w:t>
      </w:r>
      <w:proofErr w:type="spellStart"/>
      <w:r w:rsidR="0019416C">
        <w:rPr>
          <w:rFonts w:ascii="Times New Roman" w:hAnsi="Times New Roman" w:cs="Times New Roman"/>
        </w:rPr>
        <w:t>Rubio</w:t>
      </w:r>
      <w:proofErr w:type="spellEnd"/>
      <w:r w:rsidR="0019416C">
        <w:rPr>
          <w:rFonts w:ascii="Times New Roman" w:hAnsi="Times New Roman" w:cs="Times New Roman"/>
        </w:rPr>
        <w:t xml:space="preserve">, Rio de Janeiro, </w:t>
      </w:r>
      <w:r w:rsidRPr="00767ED7">
        <w:rPr>
          <w:rFonts w:ascii="Times New Roman" w:hAnsi="Times New Roman" w:cs="Times New Roman"/>
        </w:rPr>
        <w:t xml:space="preserve">2011. </w:t>
      </w:r>
    </w:p>
    <w:p w:rsidR="00767ED7" w:rsidRPr="00767ED7" w:rsidRDefault="00767ED7" w:rsidP="00B22EC9">
      <w:pPr>
        <w:tabs>
          <w:tab w:val="left" w:pos="6915"/>
        </w:tabs>
        <w:spacing w:after="0"/>
        <w:rPr>
          <w:rFonts w:ascii="Times New Roman" w:hAnsi="Times New Roman" w:cs="Times New Roman"/>
        </w:rPr>
      </w:pPr>
    </w:p>
    <w:p w:rsidR="00767ED7" w:rsidRPr="00767ED7" w:rsidRDefault="00767ED7" w:rsidP="00B22EC9">
      <w:pPr>
        <w:spacing w:after="0"/>
        <w:rPr>
          <w:rFonts w:ascii="Times New Roman" w:hAnsi="Times New Roman" w:cs="Times New Roman"/>
        </w:rPr>
      </w:pPr>
      <w:r w:rsidRPr="00767ED7">
        <w:rPr>
          <w:rFonts w:ascii="Times New Roman" w:hAnsi="Times New Roman" w:cs="Times New Roman"/>
        </w:rPr>
        <w:t xml:space="preserve">GEUS, L. M. M; MACIEL, C. S; BURDA, I. C. A; DAROS, S. J; BATISTEL, S. MARTINS, T. C. A; FERREIRA, V. A; DITTERICH, R. G. A importância na inserção do nutricionista na Estratégia Saúde da Família. </w:t>
      </w:r>
      <w:r w:rsidRPr="00767ED7">
        <w:rPr>
          <w:rFonts w:ascii="Times New Roman" w:hAnsi="Times New Roman" w:cs="Times New Roman"/>
          <w:b/>
        </w:rPr>
        <w:t>Ciência e saúde coletiva</w:t>
      </w:r>
      <w:r w:rsidR="0019416C">
        <w:rPr>
          <w:rFonts w:ascii="Times New Roman" w:hAnsi="Times New Roman" w:cs="Times New Roman"/>
        </w:rPr>
        <w:t xml:space="preserve">.  v.16, n.1, </w:t>
      </w:r>
      <w:r w:rsidRPr="00767ED7">
        <w:rPr>
          <w:rFonts w:ascii="Times New Roman" w:hAnsi="Times New Roman" w:cs="Times New Roman"/>
        </w:rPr>
        <w:t xml:space="preserve">2011. </w:t>
      </w:r>
    </w:p>
    <w:p w:rsidR="00403664" w:rsidRPr="00403664" w:rsidRDefault="00403664" w:rsidP="00403664">
      <w:pPr>
        <w:rPr>
          <w:rFonts w:ascii="Times New Roman" w:hAnsi="Times New Roman" w:cs="Times New Roman"/>
        </w:rPr>
      </w:pPr>
    </w:p>
    <w:p w:rsidR="00403664" w:rsidRPr="00E339F7" w:rsidRDefault="00403664" w:rsidP="00E339F7">
      <w:pPr>
        <w:spacing w:line="240" w:lineRule="auto"/>
        <w:rPr>
          <w:rFonts w:ascii="Times New Roman" w:hAnsi="Times New Roman" w:cs="Times New Roman"/>
        </w:rPr>
      </w:pPr>
    </w:p>
    <w:sectPr w:rsidR="00403664" w:rsidRPr="00E339F7" w:rsidSect="00F60AA1">
      <w:head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BF" w:rsidRDefault="000416BF" w:rsidP="00346DDF">
      <w:pPr>
        <w:spacing w:after="0" w:line="240" w:lineRule="auto"/>
      </w:pPr>
      <w:r>
        <w:separator/>
      </w:r>
    </w:p>
  </w:endnote>
  <w:endnote w:type="continuationSeparator" w:id="0">
    <w:p w:rsidR="000416BF" w:rsidRDefault="000416BF" w:rsidP="0034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BF" w:rsidRDefault="000416BF" w:rsidP="00346DDF">
      <w:pPr>
        <w:spacing w:after="0" w:line="240" w:lineRule="auto"/>
      </w:pPr>
      <w:r>
        <w:separator/>
      </w:r>
    </w:p>
  </w:footnote>
  <w:footnote w:type="continuationSeparator" w:id="0">
    <w:p w:rsidR="000416BF" w:rsidRDefault="000416BF" w:rsidP="00346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E6" w:rsidRDefault="009407E6" w:rsidP="00983E91">
    <w:pPr>
      <w:pStyle w:val="Cabealho"/>
      <w:jc w:val="center"/>
    </w:pPr>
  </w:p>
  <w:p w:rsidR="009407E6" w:rsidRDefault="009407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050FB"/>
    <w:multiLevelType w:val="hybridMultilevel"/>
    <w:tmpl w:val="EB00FC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DF"/>
    <w:rsid w:val="00030BE5"/>
    <w:rsid w:val="000416BF"/>
    <w:rsid w:val="00050017"/>
    <w:rsid w:val="000600BB"/>
    <w:rsid w:val="00062CE4"/>
    <w:rsid w:val="000A4AE8"/>
    <w:rsid w:val="000E2A0D"/>
    <w:rsid w:val="0011082E"/>
    <w:rsid w:val="00112F25"/>
    <w:rsid w:val="001256F1"/>
    <w:rsid w:val="00137AFE"/>
    <w:rsid w:val="00144C41"/>
    <w:rsid w:val="0019416C"/>
    <w:rsid w:val="001A0888"/>
    <w:rsid w:val="001D4054"/>
    <w:rsid w:val="001F0A4B"/>
    <w:rsid w:val="002A521A"/>
    <w:rsid w:val="002B42BD"/>
    <w:rsid w:val="002F4132"/>
    <w:rsid w:val="00306FDF"/>
    <w:rsid w:val="003105EE"/>
    <w:rsid w:val="00321011"/>
    <w:rsid w:val="003401DE"/>
    <w:rsid w:val="00346DDF"/>
    <w:rsid w:val="003643A5"/>
    <w:rsid w:val="00366484"/>
    <w:rsid w:val="00382560"/>
    <w:rsid w:val="0038545B"/>
    <w:rsid w:val="003B0599"/>
    <w:rsid w:val="003B7793"/>
    <w:rsid w:val="003E0EBA"/>
    <w:rsid w:val="00403664"/>
    <w:rsid w:val="004445C9"/>
    <w:rsid w:val="0045544C"/>
    <w:rsid w:val="0048326C"/>
    <w:rsid w:val="00490B29"/>
    <w:rsid w:val="004C3527"/>
    <w:rsid w:val="004C6A87"/>
    <w:rsid w:val="004D7EE8"/>
    <w:rsid w:val="00530C11"/>
    <w:rsid w:val="005C5DCE"/>
    <w:rsid w:val="005D576B"/>
    <w:rsid w:val="005D5A2F"/>
    <w:rsid w:val="005E4A26"/>
    <w:rsid w:val="005F63C3"/>
    <w:rsid w:val="00631745"/>
    <w:rsid w:val="00641C35"/>
    <w:rsid w:val="00647DD4"/>
    <w:rsid w:val="00695466"/>
    <w:rsid w:val="00697FBA"/>
    <w:rsid w:val="006A3F39"/>
    <w:rsid w:val="006C31C8"/>
    <w:rsid w:val="00710F0E"/>
    <w:rsid w:val="0075682D"/>
    <w:rsid w:val="00767ED7"/>
    <w:rsid w:val="007A0AF1"/>
    <w:rsid w:val="007C2E6A"/>
    <w:rsid w:val="007F393B"/>
    <w:rsid w:val="008272B3"/>
    <w:rsid w:val="008631E5"/>
    <w:rsid w:val="00886678"/>
    <w:rsid w:val="008D608A"/>
    <w:rsid w:val="008F01FE"/>
    <w:rsid w:val="009001F0"/>
    <w:rsid w:val="00915B48"/>
    <w:rsid w:val="009407E6"/>
    <w:rsid w:val="009415C9"/>
    <w:rsid w:val="00946AF6"/>
    <w:rsid w:val="00947E5D"/>
    <w:rsid w:val="00976980"/>
    <w:rsid w:val="00983E91"/>
    <w:rsid w:val="00A214F4"/>
    <w:rsid w:val="00A260D9"/>
    <w:rsid w:val="00AE6FDA"/>
    <w:rsid w:val="00B22EC9"/>
    <w:rsid w:val="00B36A3F"/>
    <w:rsid w:val="00B45F96"/>
    <w:rsid w:val="00B5082F"/>
    <w:rsid w:val="00B52954"/>
    <w:rsid w:val="00BF17FA"/>
    <w:rsid w:val="00BF6FC4"/>
    <w:rsid w:val="00C42DF7"/>
    <w:rsid w:val="00C66CEF"/>
    <w:rsid w:val="00C97036"/>
    <w:rsid w:val="00D45901"/>
    <w:rsid w:val="00DE3D61"/>
    <w:rsid w:val="00E076E4"/>
    <w:rsid w:val="00E339F7"/>
    <w:rsid w:val="00E8090D"/>
    <w:rsid w:val="00F367B9"/>
    <w:rsid w:val="00F60AA1"/>
    <w:rsid w:val="00F7416E"/>
    <w:rsid w:val="00F975E9"/>
    <w:rsid w:val="00FC4908"/>
    <w:rsid w:val="00FD0C2E"/>
    <w:rsid w:val="00FD231A"/>
    <w:rsid w:val="00FF31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95495-CF62-4AE6-A504-3297D317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C41"/>
  </w:style>
  <w:style w:type="paragraph" w:styleId="Ttulo1">
    <w:name w:val="heading 1"/>
    <w:basedOn w:val="Normal"/>
    <w:next w:val="Normal"/>
    <w:link w:val="Ttulo1Char"/>
    <w:qFormat/>
    <w:rsid w:val="00310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6D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6DDF"/>
  </w:style>
  <w:style w:type="paragraph" w:styleId="Rodap">
    <w:name w:val="footer"/>
    <w:basedOn w:val="Normal"/>
    <w:link w:val="RodapChar"/>
    <w:uiPriority w:val="99"/>
    <w:unhideWhenUsed/>
    <w:rsid w:val="00346DDF"/>
    <w:pPr>
      <w:tabs>
        <w:tab w:val="center" w:pos="4252"/>
        <w:tab w:val="right" w:pos="8504"/>
      </w:tabs>
      <w:spacing w:after="0" w:line="240" w:lineRule="auto"/>
    </w:pPr>
  </w:style>
  <w:style w:type="character" w:customStyle="1" w:styleId="RodapChar">
    <w:name w:val="Rodapé Char"/>
    <w:basedOn w:val="Fontepargpadro"/>
    <w:link w:val="Rodap"/>
    <w:uiPriority w:val="99"/>
    <w:rsid w:val="00346DDF"/>
  </w:style>
  <w:style w:type="character" w:customStyle="1" w:styleId="Ttulo1Char">
    <w:name w:val="Título 1 Char"/>
    <w:basedOn w:val="Fontepargpadro"/>
    <w:link w:val="Ttulo1"/>
    <w:rsid w:val="003105EE"/>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3105EE"/>
    <w:rPr>
      <w:color w:val="0000FF" w:themeColor="hyperlink"/>
      <w:u w:val="single"/>
    </w:rPr>
  </w:style>
  <w:style w:type="paragraph" w:styleId="Textodebalo">
    <w:name w:val="Balloon Text"/>
    <w:basedOn w:val="Normal"/>
    <w:link w:val="TextodebaloChar"/>
    <w:uiPriority w:val="99"/>
    <w:semiHidden/>
    <w:unhideWhenUsed/>
    <w:rsid w:val="00983E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3E91"/>
    <w:rPr>
      <w:rFonts w:ascii="Tahoma" w:hAnsi="Tahoma" w:cs="Tahoma"/>
      <w:sz w:val="16"/>
      <w:szCs w:val="16"/>
    </w:rPr>
  </w:style>
  <w:style w:type="paragraph" w:styleId="PargrafodaLista">
    <w:name w:val="List Paragraph"/>
    <w:basedOn w:val="Normal"/>
    <w:uiPriority w:val="34"/>
    <w:qFormat/>
    <w:rsid w:val="006C31C8"/>
    <w:pPr>
      <w:spacing w:line="276" w:lineRule="auto"/>
      <w:ind w:left="720"/>
      <w:contextualSpacing/>
      <w:jc w:val="left"/>
    </w:pPr>
    <w:rPr>
      <w:rFonts w:asciiTheme="minorHAnsi" w:eastAsiaTheme="minorEastAsia" w:hAnsiTheme="minorHAnsi" w:cstheme="minorBidi"/>
      <w:sz w:val="22"/>
      <w:szCs w:val="22"/>
      <w:lang w:eastAsia="pt-BR"/>
    </w:rPr>
  </w:style>
  <w:style w:type="character" w:styleId="Refdecomentrio">
    <w:name w:val="annotation reference"/>
    <w:basedOn w:val="Fontepargpadro"/>
    <w:uiPriority w:val="99"/>
    <w:semiHidden/>
    <w:unhideWhenUsed/>
    <w:rsid w:val="00886678"/>
    <w:rPr>
      <w:sz w:val="16"/>
      <w:szCs w:val="16"/>
    </w:rPr>
  </w:style>
  <w:style w:type="paragraph" w:styleId="Textodecomentrio">
    <w:name w:val="annotation text"/>
    <w:basedOn w:val="Normal"/>
    <w:link w:val="TextodecomentrioChar"/>
    <w:uiPriority w:val="99"/>
    <w:semiHidden/>
    <w:unhideWhenUsed/>
    <w:rsid w:val="008866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6678"/>
    <w:rPr>
      <w:sz w:val="20"/>
      <w:szCs w:val="20"/>
    </w:rPr>
  </w:style>
  <w:style w:type="paragraph" w:styleId="Assuntodocomentrio">
    <w:name w:val="annotation subject"/>
    <w:basedOn w:val="Textodecomentrio"/>
    <w:next w:val="Textodecomentrio"/>
    <w:link w:val="AssuntodocomentrioChar"/>
    <w:uiPriority w:val="99"/>
    <w:semiHidden/>
    <w:unhideWhenUsed/>
    <w:rsid w:val="00886678"/>
    <w:rPr>
      <w:b/>
      <w:bCs/>
    </w:rPr>
  </w:style>
  <w:style w:type="character" w:customStyle="1" w:styleId="AssuntodocomentrioChar">
    <w:name w:val="Assunto do comentário Char"/>
    <w:basedOn w:val="TextodecomentrioChar"/>
    <w:link w:val="Assuntodocomentrio"/>
    <w:uiPriority w:val="99"/>
    <w:semiHidden/>
    <w:rsid w:val="008866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715</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Tamires</dc:creator>
  <cp:lastModifiedBy>WINDOWS 7</cp:lastModifiedBy>
  <cp:revision>15</cp:revision>
  <dcterms:created xsi:type="dcterms:W3CDTF">2019-10-03T01:14:00Z</dcterms:created>
  <dcterms:modified xsi:type="dcterms:W3CDTF">2019-10-15T23:25:00Z</dcterms:modified>
</cp:coreProperties>
</file>