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MUSILAB – LABORATÓRIO DE PRODUÇÃO MUSICAL: RELATO DE EXPERIÊNCIA PEDAGÓGICA COM ESTUDANTES DOS 6º E 7º ANOS DO ENSINO FUNDAMENTAL II</w:t>
      </w:r>
    </w:p>
    <w:p w:rsidR="00000000" w:rsidDel="00000000" w:rsidP="00000000" w:rsidRDefault="00000000" w:rsidRPr="00000000" w14:paraId="00000002">
      <w:pPr>
        <w:spacing w:after="240"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Vitor Morais </w:t>
      </w:r>
      <w:r w:rsidDel="00000000" w:rsidR="00000000" w:rsidRPr="00000000">
        <w:rPr>
          <w:rFonts w:ascii="Times New Roman" w:cs="Times New Roman" w:eastAsia="Times New Roman" w:hAnsi="Times New Roman"/>
          <w:sz w:val="24"/>
          <w:szCs w:val="24"/>
          <w:rtl w:val="0"/>
        </w:rPr>
        <w:t xml:space="preserve">Castanheira</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tl w:val="0"/>
        </w:rPr>
      </w:r>
    </w:p>
    <w:p w:rsidR="00000000" w:rsidDel="00000000" w:rsidP="00000000" w:rsidRDefault="00000000" w:rsidRPr="00000000" w14:paraId="00000003">
      <w:pPr>
        <w:spacing w:after="240" w:before="240" w:line="240" w:lineRule="auto"/>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Juliana Ribeiro do Carmo Freitas</w:t>
      </w:r>
      <w:r w:rsidDel="00000000" w:rsidR="00000000" w:rsidRPr="00000000">
        <w:rPr>
          <w:rFonts w:ascii="Times New Roman" w:cs="Times New Roman" w:eastAsia="Times New Roman" w:hAnsi="Times New Roman"/>
          <w:sz w:val="24"/>
          <w:szCs w:val="24"/>
          <w:vertAlign w:val="superscript"/>
          <w:rtl w:val="0"/>
        </w:rPr>
        <w:t xml:space="preserve">2</w:t>
      </w:r>
    </w:p>
    <w:p w:rsidR="00000000" w:rsidDel="00000000" w:rsidP="00000000" w:rsidRDefault="00000000" w:rsidRPr="00000000" w14:paraId="00000004">
      <w:pPr>
        <w:spacing w:after="240" w:before="240" w:line="240" w:lineRule="auto"/>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Robert Denilo Oliveira Ferreira</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tl w:val="0"/>
        </w:rPr>
      </w:r>
    </w:p>
    <w:p w:rsidR="00000000" w:rsidDel="00000000" w:rsidP="00000000" w:rsidRDefault="00000000" w:rsidRPr="00000000" w14:paraId="00000005">
      <w:pPr>
        <w:spacing w:after="240" w:before="240" w:line="240" w:lineRule="auto"/>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Alesson Lucas Oliveira de Queiroz</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tl w:val="0"/>
        </w:rPr>
      </w:r>
    </w:p>
    <w:p w:rsidR="00000000" w:rsidDel="00000000" w:rsidP="00000000" w:rsidRDefault="00000000" w:rsidRPr="00000000" w14:paraId="00000006">
      <w:pPr>
        <w:spacing w:after="240" w:before="240" w:line="240" w:lineRule="auto"/>
        <w:jc w:val="right"/>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0007">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artigo relata a experiência pedagógica desenvolvida no âmbito do projeto MUSILAB - Laboratório de Produção Musical, uma disciplina eletiva oferecida a estudantes dos 6º e 7º anos do Ensino Fundamental II na Escola Municipal de Tempo Integral Arraial Novo do Bom Jesus. A iniciativa teve como objetivo central explorar a produção musical como ferramenta de aprendizagem criativa, integrando tecnologias digitais ao cotidiano escolar. Por meio do uso da plataforma BandLab e de ferramentas de inteligência artificial como o ChatGPT, os alunos foram incentivados a compor, arranjar e gravar as suas próprias músicas, vivenciando todas as etapas do processo criativo. Este relato descreve a metodologia adotada, os desafios enfrentados, as atividades desenvolvidas e as reflexões sobre os resultados alcançados, destacando o potencial da tecnologia para promover o protagonismo estudantil, a colaboração e o desenvolvimento de habilidades musicais e transversais.</w:t>
      </w:r>
    </w:p>
    <w:p w:rsidR="00000000" w:rsidDel="00000000" w:rsidP="00000000" w:rsidRDefault="00000000" w:rsidRPr="00000000" w14:paraId="0000000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Educação musical, Tecnologia, Inteligência Artificial, Produção Musical.</w:t>
      </w:r>
    </w:p>
    <w:p w:rsidR="00000000" w:rsidDel="00000000" w:rsidP="00000000" w:rsidRDefault="00000000" w:rsidRPr="00000000" w14:paraId="0000000A">
      <w:pPr>
        <w:numPr>
          <w:ilvl w:val="0"/>
          <w:numId w:val="1"/>
        </w:numPr>
        <w:pBdr>
          <w:top w:color="auto" w:space="0" w:sz="0" w:val="none"/>
          <w:left w:color="auto" w:space="0" w:sz="0" w:val="none"/>
          <w:bottom w:color="auto" w:space="0" w:sz="0" w:val="none"/>
          <w:right w:color="auto" w:space="0" w:sz="0" w:val="none"/>
          <w:between w:color="auto" w:space="0" w:sz="0" w:val="none"/>
        </w:pBdr>
        <w:spacing w:after="240" w:line="360" w:lineRule="auto"/>
        <w:ind w:left="720" w:hanging="360"/>
        <w:jc w:val="both"/>
        <w:rPr>
          <w:rFonts w:ascii="Times New Roman" w:cs="Times New Roman" w:eastAsia="Times New Roman" w:hAnsi="Times New Roman"/>
          <w:b w:val="1"/>
          <w:color w:val="1b1c1d"/>
          <w:sz w:val="24"/>
          <w:szCs w:val="24"/>
          <w:u w:val="none"/>
        </w:rPr>
      </w:pPr>
      <w:r w:rsidDel="00000000" w:rsidR="00000000" w:rsidRPr="00000000">
        <w:rPr>
          <w:rFonts w:ascii="Times New Roman" w:cs="Times New Roman" w:eastAsia="Times New Roman" w:hAnsi="Times New Roman"/>
          <w:b w:val="1"/>
          <w:color w:val="1b1c1d"/>
          <w:sz w:val="24"/>
          <w:szCs w:val="24"/>
          <w:rtl w:val="0"/>
        </w:rPr>
        <w:t xml:space="preserve">Introdução</w:t>
      </w:r>
    </w:p>
    <w:p w:rsidR="00000000" w:rsidDel="00000000" w:rsidP="00000000" w:rsidRDefault="00000000" w:rsidRPr="00000000" w14:paraId="0000000B">
      <w:pPr>
        <w:spacing w:after="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inserção de tecnologias digitais no ambiente educacional tem transformado as práticas de ensino e aprendizagem, abrindo novas possibilidades para a educação musical. Nesse contexto, o projeto "MUSILAB - Laboratório de Produção Musical" foi concebido como uma disciplina eletiva com o propósito de oferecer aos estudantes uma imersão prática no universo da criação musical, utilizando recursos tecnológicos acessíveis. Essa integração tecnológica reflete uma transformação cultural mais ampla, inserindo a escola naquilo que Pierre Lévy (1999) define como "cibercultura", um novo ambiente de comunicação, sociabilidade e conhecimento.</w:t>
      </w:r>
    </w:p>
    <w:p w:rsidR="00000000" w:rsidDel="00000000" w:rsidP="00000000" w:rsidRDefault="00000000" w:rsidRPr="00000000" w14:paraId="0000000C">
      <w:pPr>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Realizado na Escola Municipal de Tempo Integral Arraial Novo do Bom Jesus, o projeto atendeu turmas dos 6º e 7º anos, um público caracterizado pela curiosidade e pela forte conexão com o universo digital. A proposta buscou canalizar esse interesse para um processo de aprendizagem significativo, no qual os estudantes não fossem apenas consumidores de música, mas também produtores ativos de conteúdo. Essa abordagem está em consonância com a Competência Geral 5 da Base Nacional Comum Curricular (BNCC), que preconiza a necessidade de "</w:t>
      </w:r>
      <w:r w:rsidDel="00000000" w:rsidR="00000000" w:rsidRPr="00000000">
        <w:rPr>
          <w:rFonts w:ascii="Times New Roman" w:cs="Times New Roman" w:eastAsia="Times New Roman" w:hAnsi="Times New Roman"/>
          <w:sz w:val="24"/>
          <w:szCs w:val="24"/>
          <w:rtl w:val="0"/>
        </w:rPr>
        <w:t xml:space="preserve">Compreender, utilizar e criar tecnologias digitais de informação e comunicação [...] para [...] </w:t>
      </w:r>
      <w:r w:rsidDel="00000000" w:rsidR="00000000" w:rsidRPr="00000000">
        <w:rPr>
          <w:rFonts w:ascii="Times New Roman" w:cs="Times New Roman" w:eastAsia="Times New Roman" w:hAnsi="Times New Roman"/>
          <w:sz w:val="24"/>
          <w:szCs w:val="24"/>
          <w:u w:val="single"/>
          <w:rtl w:val="0"/>
        </w:rPr>
        <w:t xml:space="preserve">exercer protagonismo e autoria na vida pessoal e coletiva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(Brasil</w:t>
      </w:r>
      <w:r w:rsidDel="00000000" w:rsidR="00000000" w:rsidRPr="00000000">
        <w:rPr>
          <w:rFonts w:ascii="Times New Roman" w:cs="Times New Roman" w:eastAsia="Times New Roman" w:hAnsi="Times New Roman"/>
          <w:sz w:val="24"/>
          <w:szCs w:val="24"/>
          <w:rtl w:val="0"/>
        </w:rPr>
        <w:t xml:space="preserve">, 2018, p. 9</w:t>
      </w:r>
      <w:r w:rsidDel="00000000" w:rsidR="00000000" w:rsidRPr="00000000">
        <w:rPr>
          <w:rFonts w:ascii="Times New Roman" w:cs="Times New Roman" w:eastAsia="Times New Roman" w:hAnsi="Times New Roman"/>
          <w:sz w:val="24"/>
          <w:szCs w:val="24"/>
          <w:rtl w:val="0"/>
        </w:rPr>
        <w:t xml:space="preserve">, grifo nosso).</w:t>
      </w:r>
      <w:r w:rsidDel="00000000" w:rsidR="00000000" w:rsidRPr="00000000">
        <w:rPr>
          <w:rtl w:val="0"/>
        </w:rPr>
      </w:r>
    </w:p>
    <w:p w:rsidR="00000000" w:rsidDel="00000000" w:rsidP="00000000" w:rsidRDefault="00000000" w:rsidRPr="00000000" w14:paraId="0000000D">
      <w:pPr>
        <w:spacing w:after="240" w:before="0" w:line="360" w:lineRule="auto"/>
        <w:ind w:firstLine="850.39370078740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relato de experiência, construído a partir dos registros e reflexões de bolsistas do PIBID </w:t>
      </w:r>
      <w:r w:rsidDel="00000000" w:rsidR="00000000" w:rsidRPr="00000000">
        <w:rPr>
          <w:rFonts w:ascii="Times New Roman" w:cs="Times New Roman" w:eastAsia="Times New Roman" w:hAnsi="Times New Roman"/>
          <w:sz w:val="24"/>
          <w:szCs w:val="24"/>
          <w:rtl w:val="0"/>
        </w:rPr>
        <w:t xml:space="preserve">UFPE/Música</w:t>
      </w:r>
      <w:r w:rsidDel="00000000" w:rsidR="00000000" w:rsidRPr="00000000">
        <w:rPr>
          <w:rFonts w:ascii="Times New Roman" w:cs="Times New Roman" w:eastAsia="Times New Roman" w:hAnsi="Times New Roman"/>
          <w:sz w:val="24"/>
          <w:szCs w:val="24"/>
          <w:rtl w:val="0"/>
        </w:rPr>
        <w:t xml:space="preserve"> e do professor supervisor, visa a detalhar a implementação do MUSILAB, desde o planejamento inicial até a culminância das atividades, analisando os desafios, os aprendizados e o impacto da iniciativa na formação dos alunos e dos futuros professores envolvidos.</w:t>
      </w:r>
    </w:p>
    <w:p w:rsidR="00000000" w:rsidDel="00000000" w:rsidP="00000000" w:rsidRDefault="00000000" w:rsidRPr="00000000" w14:paraId="0000000E">
      <w:pPr>
        <w:numPr>
          <w:ilvl w:val="0"/>
          <w:numId w:val="1"/>
        </w:numPr>
        <w:spacing w:after="240" w:before="24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Referencial Teórico</w:t>
      </w:r>
    </w:p>
    <w:p w:rsidR="00000000" w:rsidDel="00000000" w:rsidP="00000000" w:rsidRDefault="00000000" w:rsidRPr="00000000" w14:paraId="0000000F">
      <w:pPr>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MUSILAB está fundamentado em uma arquitetura curricular que articula diretrizes nacionais e princípios pedagógicos contemporâneos, visando a uma formação que transcende o acúmulo de conteúdo. A sua estrutura como disciplina eletiva no contexto da educação integral dialoga diretamente com a Lei de Diretrizes e Bases da Educação Nacional (LDB 9394/1996), a Base Nacional Comum Curricular (BNCC) e os debates sobre o desenvolvimento do protagonismo juvenil e do Projeto de Vida.</w:t>
      </w:r>
    </w:p>
    <w:p w:rsidR="00000000" w:rsidDel="00000000" w:rsidP="00000000" w:rsidRDefault="00000000" w:rsidRPr="00000000" w14:paraId="00000010">
      <w:pPr>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LDB, em seu artigo 26, estabelece que os currículos da Educação Básica devem ter uma "base nacional comum, a ser complementada, em cada sistema de ensino e em cada estabelecimento escolar, por uma parte diversificada, exigida pelas características regionais e locais da sociedade, da cultura, da economia e dos educandos". Essa dualidade curricular é fundamental, pois, enquanto a base comum garante a unidade e a equidade dos saberes essenciais, a parte diversificada assegura a flexibilidade e a relevância do currículo, permitindo que ele se harmonize com os contextos específicos dos estudantes. A parte diversificada, portanto, não é um apêndice, mas um componente que "amplia a base nacional comum", conferindo vitalidade e significado ao projeto político-pedagógico da escola.  </w:t>
      </w:r>
    </w:p>
    <w:p w:rsidR="00000000" w:rsidDel="00000000" w:rsidP="00000000" w:rsidRDefault="00000000" w:rsidRPr="00000000" w14:paraId="00000011">
      <w:pPr>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espaço da parte diversificada que as disciplinas eletivas se materializam como um instrumento pedagógico estratégico, especialmente no âmbito da Educação Integral. O ideal formativo da Educação Integral pressupõe o desenvolvimento do estudante em suas múltiplas dimensões — "intelectual, física, emocional, social e cultural". Essa visão holística está alinhada aos quatro pilares da educação definidos pela UNESCO e consolidados no relatório organizado por Jacques Delors (1998): aprender a conhecer, aprender a fazer, aprender a conviver e aprender a ser. As eletivas, ao oferecerem percursos formativos que extrapolam as disciplinas tradicionais, tornam-se o espaço por excelência para a vivência desses pilares, promovendo a experimentação, a interdisciplinaridade e a diversificação de experiências.  </w:t>
      </w:r>
    </w:p>
    <w:p w:rsidR="00000000" w:rsidDel="00000000" w:rsidP="00000000" w:rsidRDefault="00000000" w:rsidRPr="00000000" w14:paraId="00000012">
      <w:pPr>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principal mecanismo pelo qual as eletivas promovem a formação integral é o exercício do protagonismo estudantil. A BNCC, em sua Competência Geral 6, estabelece a importância de o estudante "fazer escolhas alinhadas ao exercício da cidadania e ao seu projeto de vida, com liberdade, autonomia, consciência crítica e responsabilidade" (</w:t>
      </w:r>
      <w:r w:rsidDel="00000000" w:rsidR="00000000" w:rsidRPr="00000000">
        <w:rPr>
          <w:rFonts w:ascii="Times New Roman" w:cs="Times New Roman" w:eastAsia="Times New Roman" w:hAnsi="Times New Roman"/>
          <w:sz w:val="24"/>
          <w:szCs w:val="24"/>
          <w:rtl w:val="0"/>
        </w:rPr>
        <w:t xml:space="preserve">Brasil</w:t>
      </w:r>
      <w:r w:rsidDel="00000000" w:rsidR="00000000" w:rsidRPr="00000000">
        <w:rPr>
          <w:rFonts w:ascii="Times New Roman" w:cs="Times New Roman" w:eastAsia="Times New Roman" w:hAnsi="Times New Roman"/>
          <w:sz w:val="24"/>
          <w:szCs w:val="24"/>
          <w:rtl w:val="0"/>
        </w:rPr>
        <w:t xml:space="preserve">, 2018, p. 10). As disciplinas eletivas são a principal arena para o desenvolvimento dessa competência. Ao permitir que os estudantes escolham, a cada semestre, as aulas que desejam cursar com base em seus interesses, a escola os posiciona como sujeitos ativos de sua própria aprendizagem. Esse ato de escolha, por si só, já é um exercício de autonomia que estimula o desenvolvimento de habilidades cruciais como "tomada de decisão no nível pessoal, </w:t>
      </w:r>
      <w:r w:rsidDel="00000000" w:rsidR="00000000" w:rsidRPr="00000000">
        <w:rPr>
          <w:rFonts w:ascii="Times New Roman" w:cs="Times New Roman" w:eastAsia="Times New Roman" w:hAnsi="Times New Roman"/>
          <w:sz w:val="24"/>
          <w:szCs w:val="24"/>
          <w:rtl w:val="0"/>
        </w:rPr>
        <w:t xml:space="preserve">acadêmico</w:t>
      </w:r>
      <w:r w:rsidDel="00000000" w:rsidR="00000000" w:rsidRPr="00000000">
        <w:rPr>
          <w:rFonts w:ascii="Times New Roman" w:cs="Times New Roman" w:eastAsia="Times New Roman" w:hAnsi="Times New Roman"/>
          <w:sz w:val="24"/>
          <w:szCs w:val="24"/>
          <w:rtl w:val="0"/>
        </w:rPr>
        <w:t xml:space="preserve"> e social", "pensamento crítico e criatividade", "autoconhecimento" e "abertura a novas experiências".  </w:t>
      </w:r>
    </w:p>
    <w:p w:rsidR="00000000" w:rsidDel="00000000" w:rsidP="00000000" w:rsidRDefault="00000000" w:rsidRPr="00000000" w14:paraId="00000013">
      <w:pPr>
        <w:spacing w:after="24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as eletivas funcionam como um laboratório para a construção do Projeto de Vida. Elas são concebidas para que os professores, a partir de um diagnóstico dos interesses da comunidade escolar, criem propostas que dialoguem com a realidade dos alunos, utilizando metodologias ativas e processos investigativos. O MUSILAB, nesse sentido, emerge como uma proposta que se alinha perfeitamente a essa concepção: utiliza a música e a tecnologia como vetores de aprendizagem para engajar os estudantes em um processo criativo </w:t>
      </w:r>
      <w:r w:rsidDel="00000000" w:rsidR="00000000" w:rsidRPr="00000000">
        <w:rPr>
          <w:rFonts w:ascii="Times New Roman" w:cs="Times New Roman" w:eastAsia="Times New Roman" w:hAnsi="Times New Roman"/>
          <w:sz w:val="24"/>
          <w:szCs w:val="24"/>
          <w:rtl w:val="0"/>
        </w:rPr>
        <w:t xml:space="preserve">que é, ao mesmo tempo, uma exploração de seus próprios interesses e potencialidades. Dessa forma, as disciplinas eletivas devem "considerar os contextos, interesses e projetos de vida dos estudantes, tornando-os protagonistas do processo a partir de suas escolhas e coparticipação no desenvolvimento dos temas a serem trabalhados [...]" (</w:t>
      </w:r>
      <w:r w:rsidDel="00000000" w:rsidR="00000000" w:rsidRPr="00000000">
        <w:rPr>
          <w:rFonts w:ascii="Times New Roman" w:cs="Times New Roman" w:eastAsia="Times New Roman" w:hAnsi="Times New Roman"/>
          <w:sz w:val="24"/>
          <w:szCs w:val="24"/>
          <w:rtl w:val="0"/>
        </w:rPr>
        <w:t xml:space="preserve">Vicente; Weschenfelder</w:t>
      </w:r>
      <w:r w:rsidDel="00000000" w:rsidR="00000000" w:rsidRPr="00000000">
        <w:rPr>
          <w:rFonts w:ascii="Times New Roman" w:cs="Times New Roman" w:eastAsia="Times New Roman" w:hAnsi="Times New Roman"/>
          <w:sz w:val="24"/>
          <w:szCs w:val="24"/>
          <w:rtl w:val="0"/>
        </w:rPr>
        <w:t xml:space="preserve">, 2022, p. 77).  </w:t>
      </w:r>
    </w:p>
    <w:p w:rsidR="00000000" w:rsidDel="00000000" w:rsidP="00000000" w:rsidRDefault="00000000" w:rsidRPr="00000000" w14:paraId="00000014">
      <w:pPr>
        <w:numPr>
          <w:ilvl w:val="0"/>
          <w:numId w:val="1"/>
        </w:numPr>
        <w:spacing w:after="240" w:before="24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Desafios Iniciais: O Letramento Digital</w:t>
      </w:r>
    </w:p>
    <w:p w:rsidR="00000000" w:rsidDel="00000000" w:rsidP="00000000" w:rsidRDefault="00000000" w:rsidRPr="00000000" w14:paraId="00000015">
      <w:pPr>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implementação do projeto, embora bem-sucedida, encontrou desafios significativos, especialmente no que tange ao letramento digital dos estudantes. Um fator contextual importante foi a implementação da Lei nº 15.100/2025, que restringiu o uso de aparelhos telefônicos pessoais na escola. Consequentemente, todas as atividades do MUSILAB foram realizadas nos </w:t>
      </w:r>
      <w:r w:rsidDel="00000000" w:rsidR="00000000" w:rsidRPr="00000000">
        <w:rPr>
          <w:rFonts w:ascii="Times New Roman" w:cs="Times New Roman" w:eastAsia="Times New Roman" w:hAnsi="Times New Roman"/>
          <w:i w:val="1"/>
          <w:sz w:val="24"/>
          <w:szCs w:val="24"/>
          <w:rtl w:val="0"/>
        </w:rPr>
        <w:t xml:space="preserve">Chromebooks</w:t>
      </w:r>
      <w:r w:rsidDel="00000000" w:rsidR="00000000" w:rsidRPr="00000000">
        <w:rPr>
          <w:rFonts w:ascii="Times New Roman" w:cs="Times New Roman" w:eastAsia="Times New Roman" w:hAnsi="Times New Roman"/>
          <w:sz w:val="24"/>
          <w:szCs w:val="24"/>
          <w:rtl w:val="0"/>
        </w:rPr>
        <w:t xml:space="preserve"> institucionais.</w:t>
      </w:r>
    </w:p>
    <w:p w:rsidR="00000000" w:rsidDel="00000000" w:rsidP="00000000" w:rsidRDefault="00000000" w:rsidRPr="00000000" w14:paraId="00000016">
      <w:pPr>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Observou-se uma notável dificuldade dos alunos na transição dos </w:t>
      </w:r>
      <w:r w:rsidDel="00000000" w:rsidR="00000000" w:rsidRPr="00000000">
        <w:rPr>
          <w:rFonts w:ascii="Times New Roman" w:cs="Times New Roman" w:eastAsia="Times New Roman" w:hAnsi="Times New Roman"/>
          <w:i w:val="1"/>
          <w:sz w:val="24"/>
          <w:szCs w:val="24"/>
          <w:rtl w:val="0"/>
        </w:rPr>
        <w:t xml:space="preserve">smartphones</w:t>
      </w:r>
      <w:r w:rsidDel="00000000" w:rsidR="00000000" w:rsidRPr="00000000">
        <w:rPr>
          <w:rFonts w:ascii="Times New Roman" w:cs="Times New Roman" w:eastAsia="Times New Roman" w:hAnsi="Times New Roman"/>
          <w:sz w:val="24"/>
          <w:szCs w:val="24"/>
          <w:rtl w:val="0"/>
        </w:rPr>
        <w:t xml:space="preserve">, com os quais possuem grande familiaridade, para o ambiente do computador. A interface baseada em toques e gestos dos celulares não se traduzia diretamente para o manuseio do </w:t>
      </w:r>
      <w:r w:rsidDel="00000000" w:rsidR="00000000" w:rsidRPr="00000000">
        <w:rPr>
          <w:rFonts w:ascii="Times New Roman" w:cs="Times New Roman" w:eastAsia="Times New Roman" w:hAnsi="Times New Roman"/>
          <w:i w:val="1"/>
          <w:sz w:val="24"/>
          <w:szCs w:val="24"/>
          <w:rtl w:val="0"/>
        </w:rPr>
        <w:t xml:space="preserve">Chromebook</w:t>
      </w:r>
      <w:r w:rsidDel="00000000" w:rsidR="00000000" w:rsidRPr="00000000">
        <w:rPr>
          <w:rFonts w:ascii="Times New Roman" w:cs="Times New Roman" w:eastAsia="Times New Roman" w:hAnsi="Times New Roman"/>
          <w:sz w:val="24"/>
          <w:szCs w:val="24"/>
          <w:rtl w:val="0"/>
        </w:rPr>
        <w:t xml:space="preserve">, que exige o uso de teclado e </w:t>
      </w:r>
      <w:r w:rsidDel="00000000" w:rsidR="00000000" w:rsidRPr="00000000">
        <w:rPr>
          <w:rFonts w:ascii="Times New Roman" w:cs="Times New Roman" w:eastAsia="Times New Roman" w:hAnsi="Times New Roman"/>
          <w:i w:val="1"/>
          <w:sz w:val="24"/>
          <w:szCs w:val="24"/>
          <w:rtl w:val="0"/>
        </w:rPr>
        <w:t xml:space="preserve">trackpad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lacuna no letramento digital manifestou-se de várias formas: muitos estudantes não sabiam o que era uma "área de trabalho" ou uma "barra de tarefas", conceitos fundamentais para a navegação em um sistema operacional de computador. Pesquisadores como Kirschner e De Bruyckere (2017) argumentam que a familiaridade com tecnologias de entretenimento não garante proficiência em ferramentas de produção, uma visão corroborada por estudos que mostram que o uso quantitativo não se traduz em domínio qualitativo da tecnologia. Além disso, enfrentaram dificuldades para realizar tarefas básicas como fazer o login nas suas próprias contas de e-mail institucionais, fornecidas pela prefeitura.</w:t>
      </w:r>
    </w:p>
    <w:p w:rsidR="00000000" w:rsidDel="00000000" w:rsidP="00000000" w:rsidRDefault="00000000" w:rsidRPr="00000000" w14:paraId="00000018">
      <w:pPr>
        <w:spacing w:after="24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cenário, a fase inicial do projeto precisou ser readequada. Antes de introduzir as ferramentas de produção musical, foi necessário dedicar um tempo para um trabalho de base, focado em noções essenciais de informática e letramento digital. Os bolsistas e o professor precisavam orientar os alunos sobre como navegar no sistema, gerir arquivos e utilizar as funcionalidades básicas dos </w:t>
      </w:r>
      <w:r w:rsidDel="00000000" w:rsidR="00000000" w:rsidRPr="00000000">
        <w:rPr>
          <w:rFonts w:ascii="Times New Roman" w:cs="Times New Roman" w:eastAsia="Times New Roman" w:hAnsi="Times New Roman"/>
          <w:i w:val="1"/>
          <w:sz w:val="24"/>
          <w:szCs w:val="24"/>
          <w:rtl w:val="0"/>
        </w:rPr>
        <w:t xml:space="preserve">Chromebooks</w:t>
      </w:r>
      <w:r w:rsidDel="00000000" w:rsidR="00000000" w:rsidRPr="00000000">
        <w:rPr>
          <w:rFonts w:ascii="Times New Roman" w:cs="Times New Roman" w:eastAsia="Times New Roman" w:hAnsi="Times New Roman"/>
          <w:sz w:val="24"/>
          <w:szCs w:val="24"/>
          <w:rtl w:val="0"/>
        </w:rPr>
        <w:t xml:space="preserve">, garantindo que todos tivessem as condições mínimas para participar ativamente das etapas seguintes do projeto. A experiência demonstrou que, antes do letramento digital crítico, é necessária uma base de competência tecnológica. O letramento digital, como define Soares (2002, p. 151), é "[...] um certo estado ou condição que adquirem os que se apropriam da nova tecnologia digital e exercem práticas de leitura e de escrita na tela [...]". Contudo, para se chegar a esse estado, é preciso dominar ações instrumentais, como "usar o </w:t>
      </w:r>
      <w:r w:rsidDel="00000000" w:rsidR="00000000" w:rsidRPr="00000000">
        <w:rPr>
          <w:rFonts w:ascii="Times New Roman" w:cs="Times New Roman" w:eastAsia="Times New Roman" w:hAnsi="Times New Roman"/>
          <w:i w:val="1"/>
          <w:sz w:val="24"/>
          <w:szCs w:val="24"/>
          <w:rtl w:val="0"/>
        </w:rPr>
        <w:t xml:space="preserve">mouse</w:t>
      </w:r>
      <w:r w:rsidDel="00000000" w:rsidR="00000000" w:rsidRPr="00000000">
        <w:rPr>
          <w:rFonts w:ascii="Times New Roman" w:cs="Times New Roman" w:eastAsia="Times New Roman" w:hAnsi="Times New Roman"/>
          <w:sz w:val="24"/>
          <w:szCs w:val="24"/>
          <w:rtl w:val="0"/>
        </w:rPr>
        <w:t xml:space="preserve">, conhecer as funções dos cliques, </w:t>
      </w:r>
      <w:r w:rsidDel="00000000" w:rsidR="00000000" w:rsidRPr="00000000">
        <w:rPr>
          <w:rFonts w:ascii="Times New Roman" w:cs="Times New Roman" w:eastAsia="Times New Roman" w:hAnsi="Times New Roman"/>
          <w:i w:val="1"/>
          <w:sz w:val="24"/>
          <w:szCs w:val="24"/>
          <w:rtl w:val="0"/>
        </w:rPr>
        <w:t xml:space="preserve">enters</w:t>
      </w:r>
      <w:r w:rsidDel="00000000" w:rsidR="00000000" w:rsidRPr="00000000">
        <w:rPr>
          <w:rFonts w:ascii="Times New Roman" w:cs="Times New Roman" w:eastAsia="Times New Roman" w:hAnsi="Times New Roman"/>
          <w:sz w:val="24"/>
          <w:szCs w:val="24"/>
          <w:rtl w:val="0"/>
        </w:rPr>
        <w:t xml:space="preserve">, deletes e </w:t>
      </w:r>
      <w:r w:rsidDel="00000000" w:rsidR="00000000" w:rsidRPr="00000000">
        <w:rPr>
          <w:rFonts w:ascii="Times New Roman" w:cs="Times New Roman" w:eastAsia="Times New Roman" w:hAnsi="Times New Roman"/>
          <w:i w:val="1"/>
          <w:sz w:val="24"/>
          <w:szCs w:val="24"/>
          <w:rtl w:val="0"/>
        </w:rPr>
        <w:t xml:space="preserve">backspaces</w:t>
      </w:r>
      <w:r w:rsidDel="00000000" w:rsidR="00000000" w:rsidRPr="00000000">
        <w:rPr>
          <w:rFonts w:ascii="Times New Roman" w:cs="Times New Roman" w:eastAsia="Times New Roman" w:hAnsi="Times New Roman"/>
          <w:sz w:val="24"/>
          <w:szCs w:val="24"/>
          <w:rtl w:val="0"/>
        </w:rPr>
        <w:t xml:space="preserve">, usar logins e senhas"  (</w:t>
      </w:r>
      <w:r w:rsidDel="00000000" w:rsidR="00000000" w:rsidRPr="00000000">
        <w:rPr>
          <w:rFonts w:ascii="Times New Roman" w:cs="Times New Roman" w:eastAsia="Times New Roman" w:hAnsi="Times New Roman"/>
          <w:sz w:val="24"/>
          <w:szCs w:val="24"/>
          <w:rtl w:val="0"/>
        </w:rPr>
        <w:t xml:space="preserve">Azevedo</w:t>
      </w:r>
      <w:r w:rsidDel="00000000" w:rsidR="00000000" w:rsidRPr="00000000">
        <w:rPr>
          <w:rFonts w:ascii="Times New Roman" w:cs="Times New Roman" w:eastAsia="Times New Roman" w:hAnsi="Times New Roman"/>
          <w:i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2018), que formam a base para a inserção nas práticas letradas digitais.</w:t>
      </w:r>
    </w:p>
    <w:p w:rsidR="00000000" w:rsidDel="00000000" w:rsidP="00000000" w:rsidRDefault="00000000" w:rsidRPr="00000000" w14:paraId="00000019">
      <w:pPr>
        <w:numPr>
          <w:ilvl w:val="0"/>
          <w:numId w:val="1"/>
        </w:numPr>
        <w:spacing w:after="240" w:before="24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Metodologia</w:t>
      </w:r>
    </w:p>
    <w:p w:rsidR="00000000" w:rsidDel="00000000" w:rsidP="00000000" w:rsidRDefault="00000000" w:rsidRPr="00000000" w14:paraId="0000001A">
      <w:pPr>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MUSILAB foi estruturado em etapas sequenciais que guiaram os estudantes por todo o fluxo de uma produção musical. A principal ferramenta utilizada foi o </w:t>
      </w:r>
      <w:r w:rsidDel="00000000" w:rsidR="00000000" w:rsidRPr="00000000">
        <w:rPr>
          <w:rFonts w:ascii="Times New Roman" w:cs="Times New Roman" w:eastAsia="Times New Roman" w:hAnsi="Times New Roman"/>
          <w:i w:val="1"/>
          <w:sz w:val="24"/>
          <w:szCs w:val="24"/>
          <w:rtl w:val="0"/>
        </w:rPr>
        <w:t xml:space="preserve">BandLab</w:t>
      </w:r>
      <w:r w:rsidDel="00000000" w:rsidR="00000000" w:rsidRPr="00000000">
        <w:rPr>
          <w:rFonts w:ascii="Times New Roman" w:cs="Times New Roman" w:eastAsia="Times New Roman" w:hAnsi="Times New Roman"/>
          <w:sz w:val="24"/>
          <w:szCs w:val="24"/>
          <w:rtl w:val="0"/>
        </w:rPr>
        <w:t xml:space="preserve">, uma plataforma online e gratuita que funciona como um estúdio de gravação virtual (</w:t>
      </w:r>
      <w:r w:rsidDel="00000000" w:rsidR="00000000" w:rsidRPr="00000000">
        <w:rPr>
          <w:rFonts w:ascii="Times New Roman" w:cs="Times New Roman" w:eastAsia="Times New Roman" w:hAnsi="Times New Roman"/>
          <w:i w:val="1"/>
          <w:sz w:val="24"/>
          <w:szCs w:val="24"/>
          <w:rtl w:val="0"/>
        </w:rPr>
        <w:t xml:space="preserve">DAW - Digital Audio Workstation</w:t>
      </w:r>
      <w:r w:rsidDel="00000000" w:rsidR="00000000" w:rsidRPr="00000000">
        <w:rPr>
          <w:rFonts w:ascii="Times New Roman" w:cs="Times New Roman" w:eastAsia="Times New Roman" w:hAnsi="Times New Roman"/>
          <w:sz w:val="24"/>
          <w:szCs w:val="24"/>
          <w:rtl w:val="0"/>
        </w:rPr>
        <w:t xml:space="preserve">), acessível por meio dos </w:t>
      </w:r>
      <w:r w:rsidDel="00000000" w:rsidR="00000000" w:rsidRPr="00000000">
        <w:rPr>
          <w:rFonts w:ascii="Times New Roman" w:cs="Times New Roman" w:eastAsia="Times New Roman" w:hAnsi="Times New Roman"/>
          <w:i w:val="1"/>
          <w:sz w:val="24"/>
          <w:szCs w:val="24"/>
          <w:rtl w:val="0"/>
        </w:rPr>
        <w:t xml:space="preserve">Chromebooks</w:t>
      </w:r>
      <w:r w:rsidDel="00000000" w:rsidR="00000000" w:rsidRPr="00000000">
        <w:rPr>
          <w:rFonts w:ascii="Times New Roman" w:cs="Times New Roman" w:eastAsia="Times New Roman" w:hAnsi="Times New Roman"/>
          <w:sz w:val="24"/>
          <w:szCs w:val="24"/>
          <w:rtl w:val="0"/>
        </w:rPr>
        <w:t xml:space="preserve"> disponibilizados pela escola. O uso de uma </w:t>
      </w:r>
      <w:r w:rsidDel="00000000" w:rsidR="00000000" w:rsidRPr="00000000">
        <w:rPr>
          <w:rFonts w:ascii="Times New Roman" w:cs="Times New Roman" w:eastAsia="Times New Roman" w:hAnsi="Times New Roman"/>
          <w:i w:val="1"/>
          <w:sz w:val="24"/>
          <w:szCs w:val="24"/>
          <w:rtl w:val="0"/>
        </w:rPr>
        <w:t xml:space="preserve">DAW</w:t>
      </w:r>
      <w:r w:rsidDel="00000000" w:rsidR="00000000" w:rsidRPr="00000000">
        <w:rPr>
          <w:rFonts w:ascii="Times New Roman" w:cs="Times New Roman" w:eastAsia="Times New Roman" w:hAnsi="Times New Roman"/>
          <w:sz w:val="24"/>
          <w:szCs w:val="24"/>
          <w:rtl w:val="0"/>
        </w:rPr>
        <w:t xml:space="preserve"> como o </w:t>
      </w:r>
      <w:r w:rsidDel="00000000" w:rsidR="00000000" w:rsidRPr="00000000">
        <w:rPr>
          <w:rFonts w:ascii="Times New Roman" w:cs="Times New Roman" w:eastAsia="Times New Roman" w:hAnsi="Times New Roman"/>
          <w:i w:val="1"/>
          <w:sz w:val="24"/>
          <w:szCs w:val="24"/>
          <w:rtl w:val="0"/>
        </w:rPr>
        <w:t xml:space="preserve">BandLab</w:t>
      </w:r>
      <w:r w:rsidDel="00000000" w:rsidR="00000000" w:rsidRPr="00000000">
        <w:rPr>
          <w:rFonts w:ascii="Times New Roman" w:cs="Times New Roman" w:eastAsia="Times New Roman" w:hAnsi="Times New Roman"/>
          <w:sz w:val="24"/>
          <w:szCs w:val="24"/>
          <w:rtl w:val="0"/>
        </w:rPr>
        <w:t xml:space="preserve"> é corroborado por pesquisas que apontam seu potencial para "promover o aprendizado e a evolução da criatividade artística e cultural" de estudantes dos anos finais do Ensino Fundamental, por meio de uma ferramenta tecnológica acessível (A</w:t>
      </w:r>
      <w:r w:rsidDel="00000000" w:rsidR="00000000" w:rsidRPr="00000000">
        <w:rPr>
          <w:rFonts w:ascii="Times New Roman" w:cs="Times New Roman" w:eastAsia="Times New Roman" w:hAnsi="Times New Roman"/>
          <w:sz w:val="24"/>
          <w:szCs w:val="24"/>
          <w:rtl w:val="0"/>
        </w:rPr>
        <w:t xml:space="preserve">ndrade</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1B">
      <w:pPr>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atividades iniciais focaram na familiarização com a plataforma. Os bolsistas do PIBID, sob a supervisão do professor, orientaram os alunos a criar as suas contas e a explorar as funcionalidades básicas do </w:t>
      </w:r>
      <w:r w:rsidDel="00000000" w:rsidR="00000000" w:rsidRPr="00000000">
        <w:rPr>
          <w:rFonts w:ascii="Times New Roman" w:cs="Times New Roman" w:eastAsia="Times New Roman" w:hAnsi="Times New Roman"/>
          <w:i w:val="1"/>
          <w:sz w:val="24"/>
          <w:szCs w:val="24"/>
          <w:rtl w:val="0"/>
        </w:rPr>
        <w:t xml:space="preserve">BandLab</w:t>
      </w:r>
      <w:r w:rsidDel="00000000" w:rsidR="00000000" w:rsidRPr="00000000">
        <w:rPr>
          <w:rFonts w:ascii="Times New Roman" w:cs="Times New Roman" w:eastAsia="Times New Roman" w:hAnsi="Times New Roman"/>
          <w:sz w:val="24"/>
          <w:szCs w:val="24"/>
          <w:rtl w:val="0"/>
        </w:rPr>
        <w:t xml:space="preserve">, como o sequenciador e a </w:t>
      </w:r>
      <w:r w:rsidDel="00000000" w:rsidR="00000000" w:rsidRPr="00000000">
        <w:rPr>
          <w:rFonts w:ascii="Times New Roman" w:cs="Times New Roman" w:eastAsia="Times New Roman" w:hAnsi="Times New Roman"/>
          <w:i w:val="1"/>
          <w:sz w:val="24"/>
          <w:szCs w:val="24"/>
          <w:rtl w:val="0"/>
        </w:rPr>
        <w:t xml:space="preserve">drum machine</w:t>
      </w:r>
      <w:r w:rsidDel="00000000" w:rsidR="00000000" w:rsidRPr="00000000">
        <w:rPr>
          <w:rFonts w:ascii="Times New Roman" w:cs="Times New Roman" w:eastAsia="Times New Roman" w:hAnsi="Times New Roman"/>
          <w:sz w:val="24"/>
          <w:szCs w:val="24"/>
          <w:rtl w:val="0"/>
        </w:rPr>
        <w:t xml:space="preserve">. O primeiro desafio prático foi a criação de </w:t>
      </w:r>
      <w:r w:rsidDel="00000000" w:rsidR="00000000" w:rsidRPr="00000000">
        <w:rPr>
          <w:rFonts w:ascii="Times New Roman" w:cs="Times New Roman" w:eastAsia="Times New Roman" w:hAnsi="Times New Roman"/>
          <w:i w:val="1"/>
          <w:sz w:val="24"/>
          <w:szCs w:val="24"/>
          <w:rtl w:val="0"/>
        </w:rPr>
        <w:t xml:space="preserve">beat</w:t>
      </w:r>
      <w:r w:rsidDel="00000000" w:rsidR="00000000" w:rsidRPr="00000000">
        <w:rPr>
          <w:rFonts w:ascii="Times New Roman" w:cs="Times New Roman" w:eastAsia="Times New Roman" w:hAnsi="Times New Roman"/>
          <w:i w:val="1"/>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(batidas rítmicas), permitindo que os estudantes compreendessem a função de cada peça da bateria (bumbo, caixa, pratos) e aprendessem a organizá-las na linha do tempo da plataforma.</w:t>
      </w:r>
    </w:p>
    <w:p w:rsidR="00000000" w:rsidDel="00000000" w:rsidP="00000000" w:rsidRDefault="00000000" w:rsidRPr="00000000" w14:paraId="0000001C">
      <w:pPr>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Superada a fase inicial, o projeto avançou para a composição das letras. Para esta etapa, foi introduzida outra ferramenta tecnológica: o</w:t>
      </w:r>
      <w:r w:rsidDel="00000000" w:rsidR="00000000" w:rsidRPr="00000000">
        <w:rPr>
          <w:rFonts w:ascii="Times New Roman" w:cs="Times New Roman" w:eastAsia="Times New Roman" w:hAnsi="Times New Roman"/>
          <w:i w:val="1"/>
          <w:sz w:val="24"/>
          <w:szCs w:val="24"/>
          <w:rtl w:val="0"/>
        </w:rPr>
        <w:t xml:space="preserve"> ChatGPT</w:t>
      </w:r>
      <w:r w:rsidDel="00000000" w:rsidR="00000000" w:rsidRPr="00000000">
        <w:rPr>
          <w:rFonts w:ascii="Times New Roman" w:cs="Times New Roman" w:eastAsia="Times New Roman" w:hAnsi="Times New Roman"/>
          <w:sz w:val="24"/>
          <w:szCs w:val="24"/>
          <w:rtl w:val="0"/>
        </w:rPr>
        <w:t xml:space="preserve">. Os alunos foram orientados a elaborar </w:t>
      </w:r>
      <w:r w:rsidDel="00000000" w:rsidR="00000000" w:rsidRPr="00000000">
        <w:rPr>
          <w:rFonts w:ascii="Times New Roman" w:cs="Times New Roman" w:eastAsia="Times New Roman" w:hAnsi="Times New Roman"/>
          <w:i w:val="1"/>
          <w:sz w:val="24"/>
          <w:szCs w:val="24"/>
          <w:rtl w:val="0"/>
        </w:rPr>
        <w:t xml:space="preserve">prompts</w:t>
      </w:r>
      <w:r w:rsidDel="00000000" w:rsidR="00000000" w:rsidRPr="00000000">
        <w:rPr>
          <w:rFonts w:ascii="Times New Roman" w:cs="Times New Roman" w:eastAsia="Times New Roman" w:hAnsi="Times New Roman"/>
          <w:sz w:val="24"/>
          <w:szCs w:val="24"/>
          <w:rtl w:val="0"/>
        </w:rPr>
        <w:t xml:space="preserve"> (comandos) para a inteligência artificial, especificando o tema e a estrutura desejada para as suas canções (estrofe e refrão). Essa atividade interdisciplinar integrou a produção textual ao processo musical, incentivando a criatividade e a capacidade de síntese dos estudantes. Embora a IA generativa possa ser um ponto de partida para a criatividade, seu uso requer mediação pedagógica atenta. Conforme alerta García-Peñalvo (2023), um dos principais riscos é que a ferramenta substitua "o pensamento crítico e a criatividade dos alunos", caso estes depositem confiança demasiada no </w:t>
      </w:r>
      <w:r w:rsidDel="00000000" w:rsidR="00000000" w:rsidRPr="00000000">
        <w:rPr>
          <w:rFonts w:ascii="Times New Roman" w:cs="Times New Roman" w:eastAsia="Times New Roman" w:hAnsi="Times New Roman"/>
          <w:i w:val="1"/>
          <w:sz w:val="24"/>
          <w:szCs w:val="24"/>
          <w:rtl w:val="0"/>
        </w:rPr>
        <w:t xml:space="preserve">chatbot</w:t>
      </w:r>
      <w:r w:rsidDel="00000000" w:rsidR="00000000" w:rsidRPr="00000000">
        <w:rPr>
          <w:rFonts w:ascii="Times New Roman" w:cs="Times New Roman" w:eastAsia="Times New Roman" w:hAnsi="Times New Roman"/>
          <w:sz w:val="24"/>
          <w:szCs w:val="24"/>
          <w:rtl w:val="0"/>
        </w:rPr>
        <w:t xml:space="preserve"> e tenham "o surgimento de pensamentos originais obstruídos".</w:t>
      </w:r>
    </w:p>
    <w:p w:rsidR="00000000" w:rsidDel="00000000" w:rsidP="00000000" w:rsidRDefault="00000000" w:rsidRPr="00000000" w14:paraId="0000001D">
      <w:pPr>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as bases rítmicas e as letras definidas, o projeto culminou na gravação das vozes. Um "estúdio" foi improvisado em sala de aula, e os alunos, divididos em grupos, gravaram as suas composições. Os bolsistas do PIBID foram fundamentais nesse processo, auxiliando na organização, na operação dos equipamentos e, principalmente, no encorajamento dos estudantes, muitos dos quais vivenciavam pela primeira vez a experiência de cantar em um microfone.</w:t>
      </w:r>
    </w:p>
    <w:p w:rsidR="00000000" w:rsidDel="00000000" w:rsidP="00000000" w:rsidRDefault="00000000" w:rsidRPr="00000000" w14:paraId="0000001E">
      <w:pPr>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encerramento da disciplina eletiva ocorreu com a apresentação das músicas finalizadas para a comunidade escolar durante a "Culminância das eletivas", um evento oficial que ocorre semestralmente em todas as escolas municipais da rede pública de Recife para apresentação do produto final das mais variadas disciplinas desenvolvidas pelos professores.</w:t>
      </w:r>
    </w:p>
    <w:p w:rsidR="00000000" w:rsidDel="00000000" w:rsidP="00000000" w:rsidRDefault="00000000" w:rsidRPr="00000000" w14:paraId="0000001F">
      <w:pPr>
        <w:numPr>
          <w:ilvl w:val="0"/>
          <w:numId w:val="1"/>
        </w:numPr>
        <w:spacing w:after="240" w:before="24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Resultados e Discussão</w:t>
      </w:r>
    </w:p>
    <w:p w:rsidR="00000000" w:rsidDel="00000000" w:rsidP="00000000" w:rsidRDefault="00000000" w:rsidRPr="00000000" w14:paraId="00000020">
      <w:pPr>
        <w:spacing w:after="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experiência com o MUSILAB revelou-se extremamente positiva e rica em aprendizados, tanto para os estudantes quanto para os licenciandos em música. O uso de tecnologias como o BandLab e o </w:t>
      </w:r>
      <w:r w:rsidDel="00000000" w:rsidR="00000000" w:rsidRPr="00000000">
        <w:rPr>
          <w:rFonts w:ascii="Times New Roman" w:cs="Times New Roman" w:eastAsia="Times New Roman" w:hAnsi="Times New Roman"/>
          <w:i w:val="1"/>
          <w:sz w:val="24"/>
          <w:szCs w:val="24"/>
          <w:rtl w:val="0"/>
        </w:rPr>
        <w:t xml:space="preserve">ChatGPT</w:t>
      </w:r>
      <w:r w:rsidDel="00000000" w:rsidR="00000000" w:rsidRPr="00000000">
        <w:rPr>
          <w:rFonts w:ascii="Times New Roman" w:cs="Times New Roman" w:eastAsia="Times New Roman" w:hAnsi="Times New Roman"/>
          <w:sz w:val="24"/>
          <w:szCs w:val="24"/>
          <w:rtl w:val="0"/>
        </w:rPr>
        <w:t xml:space="preserve"> mostrou-se um fator de grande engajamento. Os alunos demonstraram entusiasmo ao descobrir que poderiam criar músicas de qualidade com ferramentas acessíveis, o que desmistificou o processo de produção musical e estimulou o seu protagonismo.</w:t>
      </w:r>
    </w:p>
    <w:p w:rsidR="00000000" w:rsidDel="00000000" w:rsidP="00000000" w:rsidRDefault="00000000" w:rsidRPr="00000000" w14:paraId="00000021">
      <w:pPr>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desenvolvimento da colaboração e do trabalho em equipe é um dos resultados mais significativos da aprendizagem musical mediada por tecnologia. A aprendizagem colaborativa, segundo Cernev (2018), entendida como um "trabalho conjunto que visa um objetivo comum", é potencializada em ambientes digitais que permitem aos alunos construir conhecimento coletivamente. A necessidade de tomar decisões coletivas sobre o ritmo, a letra e a melodia fortaleceu a comunicação e a escuta ativa entre os pares. Além disso, a atividade de gravação, em particular, promoveu a autoconfiança e a capacidade de expressão dos estudantes.</w:t>
      </w:r>
    </w:p>
    <w:p w:rsidR="00000000" w:rsidDel="00000000" w:rsidP="00000000" w:rsidRDefault="00000000" w:rsidRPr="00000000" w14:paraId="00000022">
      <w:pPr>
        <w:spacing w:after="24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os bolsistas do PIBID, a participação no projeto representou uma imersão fundamental na realidade da sala de aula. O programa é reconhecido por promover a articulação entre teoria e prática, permitindo aos licenciandos vivenciarem a intersecção dos saberes da formação profissional, disciplinares, curriculares e experienciais. A necessidade de adaptar a linguagem, de gerir o tempo, de lidar com imprevistos como as lacunas de letramento digital e de mediar o processo criativo dos alunos contribuíram significativamente para a sua formação docente. A experiência reforçou a percepção da importância de planejamentos flexíveis e da valorização dos saberes e interesses dos estudantes.</w:t>
      </w:r>
    </w:p>
    <w:p w:rsidR="00000000" w:rsidDel="00000000" w:rsidP="00000000" w:rsidRDefault="00000000" w:rsidRPr="00000000" w14:paraId="00000023">
      <w:pPr>
        <w:numPr>
          <w:ilvl w:val="0"/>
          <w:numId w:val="1"/>
        </w:numPr>
        <w:spacing w:after="240" w:before="24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24">
      <w:pPr>
        <w:spacing w:after="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"MUSILAB - Laboratório de Produção Musical" demonstrou ser uma abordagem pedagógica eficaz e motivadora para o ensino de música no Ensino Fundamental. A integração de tecnologias digitais não apenas facilitou o acesso a ferramentas de criação, mas também conectou a aprendizagem musical ao universo cultural dos estudantes, tornando-a mais relevante e significativa. Ao aproximar a realidade cotidiana dos alunos à realidade da escola e a vivência musical dos alunos à realidade dos músicos, projetos como o MUSILAB possibilitam maior autonomia nas relações de ensinar e aprender, dentro e além das tomadas de decisões musicais.</w:t>
      </w:r>
    </w:p>
    <w:p w:rsidR="00000000" w:rsidDel="00000000" w:rsidP="00000000" w:rsidRDefault="00000000" w:rsidRPr="00000000" w14:paraId="00000025">
      <w:pPr>
        <w:spacing w:after="24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experiência evidenciou que, com a mediação adequada, os alunos são capazes de se tornarem produtores de cultura, desenvolvendo não apenas competências musicais, mas também habilidades socioemocionais como a criatividade, a colaboração e a autonomia. Para a formação de futuros professores, o projeto reitera a importância de se explorar novas metodologias e de se reconhecer o potencial educativo das tecnologias, consolidando a ponte entre a universidade e a educação básica.</w:t>
      </w:r>
    </w:p>
    <w:p w:rsidR="00000000" w:rsidDel="00000000" w:rsidP="00000000" w:rsidRDefault="00000000" w:rsidRPr="00000000" w14:paraId="00000026">
      <w:pPr>
        <w:numPr>
          <w:ilvl w:val="0"/>
          <w:numId w:val="1"/>
        </w:numPr>
        <w:spacing w:after="240" w:before="24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2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ANDRADE, C. L. L. </w:t>
      </w:r>
      <w:r w:rsidDel="00000000" w:rsidR="00000000" w:rsidRPr="00000000">
        <w:rPr>
          <w:rFonts w:ascii="Times New Roman" w:cs="Times New Roman" w:eastAsia="Times New Roman" w:hAnsi="Times New Roman"/>
          <w:i w:val="1"/>
          <w:sz w:val="24"/>
          <w:szCs w:val="24"/>
          <w:rtl w:val="0"/>
        </w:rPr>
        <w:t xml:space="preserve">Música e brincadeira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potencial de criação e produção, usando a ferramenta tecnológica BandLab, no contexto das rotinas de sala de aula nas escolas de educação básica - anos finais. 2024. Dissertação (Mestrado Profissional em Artes) – Universidade Federal do Amazonas, Manaus, 2024.</w:t>
      </w:r>
    </w:p>
    <w:p w:rsidR="00000000" w:rsidDel="00000000" w:rsidP="00000000" w:rsidRDefault="00000000" w:rsidRPr="00000000" w14:paraId="0000002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AZEVEDO, Daniela Simone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Letramento digital: uma reflexão sobre o mito dos “nativos digitais”. </w:t>
      </w:r>
      <w:r w:rsidDel="00000000" w:rsidR="00000000" w:rsidRPr="00000000">
        <w:rPr>
          <w:rFonts w:ascii="Times New Roman" w:cs="Times New Roman" w:eastAsia="Times New Roman" w:hAnsi="Times New Roman"/>
          <w:i w:val="1"/>
          <w:sz w:val="24"/>
          <w:szCs w:val="24"/>
          <w:rtl w:val="0"/>
        </w:rPr>
        <w:t xml:space="preserve">RENOTE</w:t>
      </w:r>
      <w:r w:rsidDel="00000000" w:rsidR="00000000" w:rsidRPr="00000000">
        <w:rPr>
          <w:rFonts w:ascii="Times New Roman" w:cs="Times New Roman" w:eastAsia="Times New Roman" w:hAnsi="Times New Roman"/>
          <w:sz w:val="24"/>
          <w:szCs w:val="24"/>
          <w:rtl w:val="0"/>
        </w:rPr>
        <w:t xml:space="preserve">, v. 16, n. 2, p. 615-624, 2018.</w:t>
      </w:r>
    </w:p>
    <w:p w:rsidR="00000000" w:rsidDel="00000000" w:rsidP="00000000" w:rsidRDefault="00000000" w:rsidRPr="00000000" w14:paraId="0000002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i w:val="1"/>
          <w:sz w:val="24"/>
          <w:szCs w:val="24"/>
          <w:rtl w:val="0"/>
        </w:rPr>
        <w:t xml:space="preserve">Lei nº 9.394</w:t>
      </w:r>
      <w:r w:rsidDel="00000000" w:rsidR="00000000" w:rsidRPr="00000000">
        <w:rPr>
          <w:rFonts w:ascii="Times New Roman" w:cs="Times New Roman" w:eastAsia="Times New Roman" w:hAnsi="Times New Roman"/>
          <w:sz w:val="24"/>
          <w:szCs w:val="24"/>
          <w:rtl w:val="0"/>
        </w:rPr>
        <w:t xml:space="preserve">, de 20 de dezembro de 1996. Estabelece as diretrizes e bases da educação nacional. Brasília, DF: Presidência da República, [1996]. Disponível em:</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https://www.planalto.gov.br/ccivil_03/leis/l9394.htm</w:t>
        </w:r>
      </w:hyperlink>
      <w:r w:rsidDel="00000000" w:rsidR="00000000" w:rsidRPr="00000000">
        <w:rPr>
          <w:rFonts w:ascii="Times New Roman" w:cs="Times New Roman" w:eastAsia="Times New Roman" w:hAnsi="Times New Roman"/>
          <w:sz w:val="24"/>
          <w:szCs w:val="24"/>
          <w:rtl w:val="0"/>
        </w:rPr>
        <w:t xml:space="preserve">. Acesso em: 15 set. 2025.</w:t>
      </w:r>
    </w:p>
    <w:p w:rsidR="00000000" w:rsidDel="00000000" w:rsidP="00000000" w:rsidRDefault="00000000" w:rsidRPr="00000000" w14:paraId="0000002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Educação. </w:t>
      </w:r>
      <w:r w:rsidDel="00000000" w:rsidR="00000000" w:rsidRPr="00000000">
        <w:rPr>
          <w:rFonts w:ascii="Times New Roman" w:cs="Times New Roman" w:eastAsia="Times New Roman" w:hAnsi="Times New Roman"/>
          <w:i w:val="1"/>
          <w:sz w:val="24"/>
          <w:szCs w:val="24"/>
          <w:rtl w:val="0"/>
        </w:rPr>
        <w:t xml:space="preserve">Base Nacional Comum Curricular</w:t>
      </w:r>
      <w:r w:rsidDel="00000000" w:rsidR="00000000" w:rsidRPr="00000000">
        <w:rPr>
          <w:rFonts w:ascii="Times New Roman" w:cs="Times New Roman" w:eastAsia="Times New Roman" w:hAnsi="Times New Roman"/>
          <w:sz w:val="24"/>
          <w:szCs w:val="24"/>
          <w:rtl w:val="0"/>
        </w:rPr>
        <w:t xml:space="preserve">. Brasília, DF: MEC, 2018.</w:t>
      </w:r>
    </w:p>
    <w:p w:rsidR="00000000" w:rsidDel="00000000" w:rsidP="00000000" w:rsidRDefault="00000000" w:rsidRPr="00000000" w14:paraId="0000002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CERNEV, Francine Kemmer. Aprendizagem musical colaborativa mediada pelas tecnologias digitais: uma perspectiva metodológica para o ensino de música. </w:t>
      </w:r>
      <w:r w:rsidDel="00000000" w:rsidR="00000000" w:rsidRPr="00000000">
        <w:rPr>
          <w:rFonts w:ascii="Times New Roman" w:cs="Times New Roman" w:eastAsia="Times New Roman" w:hAnsi="Times New Roman"/>
          <w:i w:val="1"/>
          <w:sz w:val="24"/>
          <w:szCs w:val="24"/>
          <w:rtl w:val="0"/>
        </w:rPr>
        <w:t xml:space="preserve">Revista da Abem</w:t>
      </w:r>
      <w:r w:rsidDel="00000000" w:rsidR="00000000" w:rsidRPr="00000000">
        <w:rPr>
          <w:rFonts w:ascii="Times New Roman" w:cs="Times New Roman" w:eastAsia="Times New Roman" w:hAnsi="Times New Roman"/>
          <w:sz w:val="24"/>
          <w:szCs w:val="24"/>
          <w:rtl w:val="0"/>
        </w:rPr>
        <w:t xml:space="preserve">, v. 26, n. 40, p. 23-40, jan./jun. 2018.</w:t>
      </w:r>
    </w:p>
    <w:p w:rsidR="00000000" w:rsidDel="00000000" w:rsidP="00000000" w:rsidRDefault="00000000" w:rsidRPr="00000000" w14:paraId="0000002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DELORS, J. (org.). </w:t>
      </w:r>
      <w:r w:rsidDel="00000000" w:rsidR="00000000" w:rsidRPr="00000000">
        <w:rPr>
          <w:rFonts w:ascii="Times New Roman" w:cs="Times New Roman" w:eastAsia="Times New Roman" w:hAnsi="Times New Roman"/>
          <w:i w:val="1"/>
          <w:sz w:val="24"/>
          <w:szCs w:val="24"/>
          <w:rtl w:val="0"/>
        </w:rPr>
        <w:t xml:space="preserve">Educação: </w:t>
      </w:r>
      <w:r w:rsidDel="00000000" w:rsidR="00000000" w:rsidRPr="00000000">
        <w:rPr>
          <w:rFonts w:ascii="Times New Roman" w:cs="Times New Roman" w:eastAsia="Times New Roman" w:hAnsi="Times New Roman"/>
          <w:sz w:val="24"/>
          <w:szCs w:val="24"/>
          <w:rtl w:val="0"/>
        </w:rPr>
        <w:t xml:space="preserve">um tesouro a descobrir:</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Relatório para a Unesco da Comissão Internacional sobre Educação para o Século XXI</w:t>
      </w:r>
      <w:r w:rsidDel="00000000" w:rsidR="00000000" w:rsidRPr="00000000">
        <w:rPr>
          <w:rFonts w:ascii="Times New Roman" w:cs="Times New Roman" w:eastAsia="Times New Roman" w:hAnsi="Times New Roman"/>
          <w:sz w:val="24"/>
          <w:szCs w:val="24"/>
          <w:rtl w:val="0"/>
        </w:rPr>
        <w:t xml:space="preserve">. 7. ed. São Paulo: Cortez, 1998.</w:t>
      </w:r>
    </w:p>
    <w:p w:rsidR="00000000" w:rsidDel="00000000" w:rsidP="00000000" w:rsidRDefault="00000000" w:rsidRPr="00000000" w14:paraId="0000002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GARCÍA-PEÑALVO, F. J. La percepción de la Inteligencia Artificial en contextos educativos tras el lanzamiento de ChatGPT: disrupción o pánico. </w:t>
      </w:r>
      <w:r w:rsidDel="00000000" w:rsidR="00000000" w:rsidRPr="00000000">
        <w:rPr>
          <w:rFonts w:ascii="Times New Roman" w:cs="Times New Roman" w:eastAsia="Times New Roman" w:hAnsi="Times New Roman"/>
          <w:i w:val="1"/>
          <w:sz w:val="24"/>
          <w:szCs w:val="24"/>
          <w:rtl w:val="0"/>
        </w:rPr>
        <w:t xml:space="preserve">Education in the Knowledge Society (EKS)</w:t>
      </w:r>
      <w:r w:rsidDel="00000000" w:rsidR="00000000" w:rsidRPr="00000000">
        <w:rPr>
          <w:rFonts w:ascii="Times New Roman" w:cs="Times New Roman" w:eastAsia="Times New Roman" w:hAnsi="Times New Roman"/>
          <w:sz w:val="24"/>
          <w:szCs w:val="24"/>
          <w:rtl w:val="0"/>
        </w:rPr>
        <w:t xml:space="preserve">, v. 24, e31279, 2023. DOI:</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https://doi.org/10.14201/eks.31279</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KIRSCHNER, P. A.; DE BRUYCKERE, P. The myths of the digital native and the multitasker. </w:t>
      </w:r>
      <w:r w:rsidDel="00000000" w:rsidR="00000000" w:rsidRPr="00000000">
        <w:rPr>
          <w:rFonts w:ascii="Times New Roman" w:cs="Times New Roman" w:eastAsia="Times New Roman" w:hAnsi="Times New Roman"/>
          <w:i w:val="1"/>
          <w:sz w:val="24"/>
          <w:szCs w:val="24"/>
          <w:rtl w:val="0"/>
        </w:rPr>
        <w:t xml:space="preserve">Teaching and Teacher Education</w:t>
      </w:r>
      <w:r w:rsidDel="00000000" w:rsidR="00000000" w:rsidRPr="00000000">
        <w:rPr>
          <w:rFonts w:ascii="Times New Roman" w:cs="Times New Roman" w:eastAsia="Times New Roman" w:hAnsi="Times New Roman"/>
          <w:sz w:val="24"/>
          <w:szCs w:val="24"/>
          <w:rtl w:val="0"/>
        </w:rPr>
        <w:t xml:space="preserve">, v. 67, p. 135-142, 2017.</w:t>
      </w:r>
    </w:p>
    <w:p w:rsidR="00000000" w:rsidDel="00000000" w:rsidP="00000000" w:rsidRDefault="00000000" w:rsidRPr="00000000" w14:paraId="0000002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LÉVY, P. </w:t>
      </w:r>
      <w:r w:rsidDel="00000000" w:rsidR="00000000" w:rsidRPr="00000000">
        <w:rPr>
          <w:rFonts w:ascii="Times New Roman" w:cs="Times New Roman" w:eastAsia="Times New Roman" w:hAnsi="Times New Roman"/>
          <w:i w:val="1"/>
          <w:sz w:val="24"/>
          <w:szCs w:val="24"/>
          <w:rtl w:val="0"/>
        </w:rPr>
        <w:t xml:space="preserve">Cibercultura</w:t>
      </w:r>
      <w:r w:rsidDel="00000000" w:rsidR="00000000" w:rsidRPr="00000000">
        <w:rPr>
          <w:rFonts w:ascii="Times New Roman" w:cs="Times New Roman" w:eastAsia="Times New Roman" w:hAnsi="Times New Roman"/>
          <w:sz w:val="24"/>
          <w:szCs w:val="24"/>
          <w:rtl w:val="0"/>
        </w:rPr>
        <w:t xml:space="preserve">. São Paulo: Editora 34, 1999.</w:t>
      </w:r>
    </w:p>
    <w:p w:rsidR="00000000" w:rsidDel="00000000" w:rsidP="00000000" w:rsidRDefault="00000000" w:rsidRPr="00000000" w14:paraId="0000003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SOARES, M. Novas práticas de leitura e escrita: letramento na cibercultura. </w:t>
      </w:r>
      <w:r w:rsidDel="00000000" w:rsidR="00000000" w:rsidRPr="00000000">
        <w:rPr>
          <w:rFonts w:ascii="Times New Roman" w:cs="Times New Roman" w:eastAsia="Times New Roman" w:hAnsi="Times New Roman"/>
          <w:i w:val="1"/>
          <w:sz w:val="24"/>
          <w:szCs w:val="24"/>
          <w:rtl w:val="0"/>
        </w:rPr>
        <w:t xml:space="preserve">Educação &amp; Sociedade</w:t>
      </w:r>
      <w:r w:rsidDel="00000000" w:rsidR="00000000" w:rsidRPr="00000000">
        <w:rPr>
          <w:rFonts w:ascii="Times New Roman" w:cs="Times New Roman" w:eastAsia="Times New Roman" w:hAnsi="Times New Roman"/>
          <w:sz w:val="24"/>
          <w:szCs w:val="24"/>
          <w:rtl w:val="0"/>
        </w:rPr>
        <w:t xml:space="preserve">, Campinas, v. 23, n. 81, p. 143-160, dez. 2002.</w:t>
      </w:r>
    </w:p>
    <w:p w:rsidR="00000000" w:rsidDel="00000000" w:rsidP="00000000" w:rsidRDefault="00000000" w:rsidRPr="00000000" w14:paraId="0000003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VICENTE, L. R.; WESCHENFELDER, G. V. Encontros entre educomunicação e BNCC a partir das eletivas: o desenvolvimento do protagonismo juvenil por meio dos quadrinhos. </w:t>
      </w:r>
      <w:r w:rsidDel="00000000" w:rsidR="00000000" w:rsidRPr="00000000">
        <w:rPr>
          <w:rFonts w:ascii="Times New Roman" w:cs="Times New Roman" w:eastAsia="Times New Roman" w:hAnsi="Times New Roman"/>
          <w:i w:val="1"/>
          <w:sz w:val="24"/>
          <w:szCs w:val="24"/>
          <w:rtl w:val="0"/>
        </w:rPr>
        <w:t xml:space="preserve">Comunicação &amp; Educação</w:t>
      </w:r>
      <w:r w:rsidDel="00000000" w:rsidR="00000000" w:rsidRPr="00000000">
        <w:rPr>
          <w:rFonts w:ascii="Times New Roman" w:cs="Times New Roman" w:eastAsia="Times New Roman" w:hAnsi="Times New Roman"/>
          <w:sz w:val="24"/>
          <w:szCs w:val="24"/>
          <w:rtl w:val="0"/>
        </w:rPr>
        <w:t xml:space="preserve">, São Paulo, v. 27, n. 1, p. 72-84, jan./jun. 2022.</w:t>
      </w:r>
    </w:p>
    <w:p w:rsidR="00000000" w:rsidDel="00000000" w:rsidP="00000000" w:rsidRDefault="00000000" w:rsidRPr="00000000" w14:paraId="00000032">
      <w:pPr>
        <w:spacing w:after="240" w:before="240" w:line="360" w:lineRule="auto"/>
        <w:rPr>
          <w:rFonts w:ascii="Times New Roman" w:cs="Times New Roman" w:eastAsia="Times New Roman" w:hAnsi="Times New Roman"/>
          <w:sz w:val="24"/>
          <w:szCs w:val="24"/>
        </w:rPr>
      </w:pPr>
      <w:r w:rsidDel="00000000" w:rsidR="00000000" w:rsidRPr="00000000">
        <w:rPr>
          <w:rtl w:val="0"/>
        </w:rPr>
      </w:r>
    </w:p>
    <w:sectPr>
      <w:headerReference r:id="rId10" w:type="default"/>
      <w:headerReference r:id="rId11" w:type="first"/>
      <w:footerReference r:id="rId12" w:type="default"/>
      <w:footerReference r:id="rId13" w:type="first"/>
      <w:pgSz w:h="16834" w:w="11909" w:orient="portrait"/>
      <w:pgMar w:bottom="1133.8582677165355" w:top="1700.7874015748032" w:left="1700.7874015748032"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0"/>
        <w:szCs w:val="20"/>
        <w:vertAlign w:val="superscript"/>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after="240" w:before="240" w:line="240" w:lineRule="auto"/>
      <w:jc w:val="both"/>
      <w:rPr>
        <w:rFonts w:ascii="Times New Roman" w:cs="Times New Roman" w:eastAsia="Times New Roman" w:hAnsi="Times New Roman"/>
        <w:sz w:val="20"/>
        <w:szCs w:val="20"/>
        <w:vertAlign w:val="superscrip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keepNext w:val="1"/>
      <w:keepLines w:val="1"/>
      <w:spacing w:after="240" w:line="14.39999999999999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Licenciando em Música pela UFPE; Aluno Bolsista do PIBID - vitor.castanheira@ufpe.br</w:t>
    </w:r>
  </w:p>
  <w:p w:rsidR="00000000" w:rsidDel="00000000" w:rsidP="00000000" w:rsidRDefault="00000000" w:rsidRPr="00000000" w14:paraId="00000039">
    <w:pPr>
      <w:keepNext w:val="1"/>
      <w:keepLines w:val="1"/>
      <w:spacing w:after="240" w:before="0" w:line="14.39999999999999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Licencianda em Música pela UFPE; Aluna Bolsista do PIBID - juliana.ribeirocarmo@ufpe.br</w:t>
    </w:r>
  </w:p>
  <w:p w:rsidR="00000000" w:rsidDel="00000000" w:rsidP="00000000" w:rsidRDefault="00000000" w:rsidRPr="00000000" w14:paraId="0000003A">
    <w:pPr>
      <w:keepNext w:val="1"/>
      <w:keepLines w:val="1"/>
      <w:spacing w:after="240" w:before="0" w:line="14.39999999999999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0"/>
        <w:szCs w:val="20"/>
        <w:rtl w:val="0"/>
      </w:rPr>
      <w:t xml:space="preserve">Licenciando em Música pela UFPE; Aluno Bolsista do PIBID - robert.ferreira@ufpe.br</w:t>
    </w:r>
  </w:p>
  <w:p w:rsidR="00000000" w:rsidDel="00000000" w:rsidP="00000000" w:rsidRDefault="00000000" w:rsidRPr="00000000" w14:paraId="0000003B">
    <w:pPr>
      <w:keepNext w:val="1"/>
      <w:keepLines w:val="1"/>
      <w:spacing w:after="240" w:line="14.39999999999999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0"/>
        <w:szCs w:val="20"/>
        <w:rtl w:val="0"/>
      </w:rPr>
      <w:t xml:space="preserve">Professor efetivo de Artes da Rede Municipal do Recife; Supervisor do PIBID - alesson.queiroz@ufpe.br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drawing>
        <wp:inline distB="114300" distT="114300" distL="114300" distR="114300">
          <wp:extent cx="5731200" cy="1231900"/>
          <wp:effectExtent b="0" l="0" r="0" t="0"/>
          <wp:docPr descr="Group 53, Objeto agrupado" id="1" name="image1.png"/>
          <a:graphic>
            <a:graphicData uri="http://schemas.openxmlformats.org/drawingml/2006/picture">
              <pic:pic>
                <pic:nvPicPr>
                  <pic:cNvPr descr="Group 53, Objeto agrupado" id="0" name="image1.png"/>
                  <pic:cNvPicPr preferRelativeResize="0"/>
                </pic:nvPicPr>
                <pic:blipFill>
                  <a:blip r:embed="rId1"/>
                  <a:srcRect b="0" l="0" r="0" t="0"/>
                  <a:stretch>
                    <a:fillRect/>
                  </a:stretch>
                </pic:blipFill>
                <pic:spPr>
                  <a:xfrm>
                    <a:off x="0" y="0"/>
                    <a:ext cx="5731200" cy="12319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4201/eks.31279" TargetMode="External"/><Relationship Id="rId5" Type="http://schemas.openxmlformats.org/officeDocument/2006/relationships/styles" Target="styles.xml"/><Relationship Id="rId6" Type="http://schemas.openxmlformats.org/officeDocument/2006/relationships/hyperlink" Target="https://www.planalto.gov.br/ccivil_03/leis/l9394.htm" TargetMode="External"/><Relationship Id="rId7" Type="http://schemas.openxmlformats.org/officeDocument/2006/relationships/hyperlink" Target="https://www.planalto.gov.br/ccivil_03/leis/l9394.htm" TargetMode="External"/><Relationship Id="rId8" Type="http://schemas.openxmlformats.org/officeDocument/2006/relationships/hyperlink" Target="https://doi.org/10.14201/eks.312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