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FD5C" w14:textId="7339A06A" w:rsidR="001F3AA1" w:rsidRDefault="001F3AA1" w:rsidP="007153CF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color w:val="000000"/>
        </w:rPr>
        <w:drawing>
          <wp:inline distT="19050" distB="19050" distL="19050" distR="19050" wp14:anchorId="04CBF53A" wp14:editId="1F8B6925">
            <wp:extent cx="3790950" cy="15601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5D069C" w14:textId="4A49E8F7" w:rsidR="005D43DE" w:rsidRDefault="005D43DE" w:rsidP="000D7AC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D43DE">
        <w:rPr>
          <w:rFonts w:ascii="Times New Roman" w:hAnsi="Times New Roman" w:cs="Times New Roman"/>
          <w:b/>
          <w:bCs/>
        </w:rPr>
        <w:t xml:space="preserve">PREVENÇÃO DA OSTEOPOROSE: </w:t>
      </w:r>
      <w:r w:rsidR="000E4296">
        <w:rPr>
          <w:rFonts w:ascii="Times New Roman" w:hAnsi="Times New Roman" w:cs="Times New Roman"/>
          <w:b/>
          <w:bCs/>
        </w:rPr>
        <w:t>RELEVÂNCIA</w:t>
      </w:r>
      <w:r w:rsidRPr="005D43DE">
        <w:rPr>
          <w:rFonts w:ascii="Times New Roman" w:hAnsi="Times New Roman" w:cs="Times New Roman"/>
          <w:b/>
          <w:bCs/>
        </w:rPr>
        <w:t xml:space="preserve"> DA NUTRIÇÃO </w:t>
      </w:r>
      <w:r w:rsidR="000E4296">
        <w:rPr>
          <w:rFonts w:ascii="Times New Roman" w:hAnsi="Times New Roman" w:cs="Times New Roman"/>
          <w:b/>
          <w:bCs/>
        </w:rPr>
        <w:t>PARA A</w:t>
      </w:r>
      <w:r w:rsidRPr="005D43DE">
        <w:rPr>
          <w:rFonts w:ascii="Times New Roman" w:hAnsi="Times New Roman" w:cs="Times New Roman"/>
          <w:b/>
          <w:bCs/>
        </w:rPr>
        <w:t xml:space="preserve"> SAÚDE ÓSSEA DA MULHE</w:t>
      </w:r>
      <w:r>
        <w:rPr>
          <w:rFonts w:ascii="Times New Roman" w:hAnsi="Times New Roman" w:cs="Times New Roman"/>
          <w:b/>
          <w:bCs/>
        </w:rPr>
        <w:t>R</w:t>
      </w:r>
    </w:p>
    <w:p w14:paraId="063D9F76" w14:textId="2F265E22" w:rsidR="007153CF" w:rsidRDefault="001B6470" w:rsidP="000D7AC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Mikaelly Lima dos Santos</w:t>
      </w:r>
      <w:r w:rsidR="000D7AC1">
        <w:rPr>
          <w:rFonts w:ascii="Times New Roman" w:hAnsi="Times New Roman" w:cs="Times New Roman"/>
        </w:rPr>
        <w:t>¹</w:t>
      </w:r>
      <w:r w:rsidR="00B46091" w:rsidRPr="00B46091">
        <w:rPr>
          <w:rFonts w:ascii="Times New Roman" w:hAnsi="Times New Roman" w:cs="Times New Roman"/>
        </w:rPr>
        <w:t xml:space="preserve">; </w:t>
      </w:r>
      <w:r w:rsidR="005D43DE">
        <w:rPr>
          <w:rFonts w:ascii="Times New Roman" w:hAnsi="Times New Roman" w:cs="Times New Roman"/>
        </w:rPr>
        <w:t>Lucas de Carvalho Siqueira²;</w:t>
      </w:r>
      <w:r w:rsidR="002F6CB3">
        <w:rPr>
          <w:rFonts w:ascii="Times New Roman" w:hAnsi="Times New Roman" w:cs="Times New Roman"/>
        </w:rPr>
        <w:t xml:space="preserve"> </w:t>
      </w:r>
      <w:r w:rsidR="00246E50">
        <w:rPr>
          <w:rFonts w:ascii="Times New Roman" w:hAnsi="Times New Roman" w:cs="Times New Roman"/>
        </w:rPr>
        <w:t>Natália Fernandes Furtado</w:t>
      </w:r>
      <w:r w:rsidR="002F6CB3">
        <w:rPr>
          <w:rFonts w:ascii="Times New Roman" w:hAnsi="Times New Roman" w:cs="Times New Roman"/>
        </w:rPr>
        <w:t>³</w:t>
      </w:r>
      <w:r w:rsidR="00B40EAB">
        <w:rPr>
          <w:rFonts w:ascii="Times New Roman" w:hAnsi="Times New Roman" w:cs="Times New Roman"/>
        </w:rPr>
        <w:t>.</w:t>
      </w:r>
    </w:p>
    <w:p w14:paraId="358D7F38" w14:textId="6DF5FB44" w:rsidR="000D7AC1" w:rsidRDefault="000D7AC1" w:rsidP="000D7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="005D43DE">
        <w:rPr>
          <w:rFonts w:ascii="Times New Roman" w:eastAsia="Times New Roman" w:hAnsi="Times New Roman" w:cs="Times New Roman"/>
          <w:color w:val="000000"/>
          <w:vertAlign w:val="superscript"/>
        </w:rPr>
        <w:t>23</w:t>
      </w:r>
      <w:r>
        <w:rPr>
          <w:rFonts w:ascii="Times New Roman" w:eastAsia="Times New Roman" w:hAnsi="Times New Roman" w:cs="Times New Roman"/>
          <w:color w:val="000000"/>
        </w:rPr>
        <w:t xml:space="preserve">Centro Universitário de Patos–UNIFIP, Patos, Paraíba, Brasil. </w:t>
      </w:r>
    </w:p>
    <w:p w14:paraId="1056501A" w14:textId="1359B0C1" w:rsidR="000D7AC1" w:rsidRDefault="000D7AC1" w:rsidP="000D7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60" w:lineRule="auto"/>
        <w:ind w:left="795" w:right="8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mikaellylimanutri@gmail.com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0CD4382" w14:textId="77777777" w:rsidR="000D7AC1" w:rsidRDefault="000D7AC1" w:rsidP="000D7AC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85A60CA" w14:textId="4A8FD1BB" w:rsidR="007153CF" w:rsidRPr="000F641F" w:rsidRDefault="007153CF" w:rsidP="007F0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53CF">
        <w:rPr>
          <w:rFonts w:ascii="Times New Roman" w:hAnsi="Times New Roman" w:cs="Times New Roman"/>
          <w:b/>
          <w:bCs/>
        </w:rPr>
        <w:t>I</w:t>
      </w:r>
      <w:r w:rsidR="000D7AC1" w:rsidRPr="007153CF">
        <w:rPr>
          <w:rFonts w:ascii="Times New Roman" w:hAnsi="Times New Roman" w:cs="Times New Roman"/>
          <w:b/>
          <w:bCs/>
        </w:rPr>
        <w:t>ntrodução</w:t>
      </w:r>
      <w:r w:rsidRPr="007153C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0E4296" w:rsidRPr="000E4296">
        <w:rPr>
          <w:rFonts w:ascii="Times New Roman" w:hAnsi="Times New Roman" w:cs="Times New Roman"/>
        </w:rPr>
        <w:t>A osteoporose é uma doença que se caracteriza pela redução da densidade mineral óssea e aumento do risco de fratura; ela é mais prevalente entre as mulheres após a menopausa, em decorrência da diminuição da produção do hormônio estrogênio. Atinge aproximadamente 1 entre 3 mulheres com mais de 50 anos. A nutrição é uma importante estratégia preventiva, e possui máxima importância para os nutrientes como cálcio, vitamina D, proteínas e magnésio, essenciais para a saúde óssea.</w:t>
      </w:r>
      <w:r w:rsidR="000E4296">
        <w:rPr>
          <w:rFonts w:ascii="Times New Roman" w:hAnsi="Times New Roman" w:cs="Times New Roman"/>
        </w:rPr>
        <w:t xml:space="preserve"> </w:t>
      </w:r>
      <w:r w:rsidRPr="007153CF">
        <w:rPr>
          <w:rFonts w:ascii="Times New Roman" w:hAnsi="Times New Roman" w:cs="Times New Roman"/>
          <w:b/>
          <w:bCs/>
        </w:rPr>
        <w:t>O</w:t>
      </w:r>
      <w:r w:rsidR="000D7AC1" w:rsidRPr="007153CF">
        <w:rPr>
          <w:rFonts w:ascii="Times New Roman" w:hAnsi="Times New Roman" w:cs="Times New Roman"/>
          <w:b/>
          <w:bCs/>
        </w:rPr>
        <w:t>bjetivo</w:t>
      </w:r>
      <w:r w:rsidRPr="007153CF">
        <w:rPr>
          <w:rFonts w:ascii="Times New Roman" w:hAnsi="Times New Roman" w:cs="Times New Roman"/>
          <w:b/>
          <w:bCs/>
        </w:rPr>
        <w:t>:</w:t>
      </w:r>
      <w:r w:rsidRPr="007153CF">
        <w:rPr>
          <w:rFonts w:ascii="Times New Roman" w:hAnsi="Times New Roman" w:cs="Times New Roman"/>
        </w:rPr>
        <w:t xml:space="preserve"> </w:t>
      </w:r>
      <w:r w:rsidR="000E4296" w:rsidRPr="000E4296">
        <w:rPr>
          <w:rFonts w:ascii="Times New Roman" w:hAnsi="Times New Roman" w:cs="Times New Roman"/>
        </w:rPr>
        <w:t>Analisar as implicações da nutrição para a prevenção da osteoporose em mulheres, ressaltando os principais nutrientes envolvidos na manutenção da saúde óssea e os padrões alimentares que são protetores para a saúde óssea</w:t>
      </w:r>
      <w:r w:rsidR="000E4296">
        <w:rPr>
          <w:rFonts w:ascii="Times New Roman" w:hAnsi="Times New Roman" w:cs="Times New Roman"/>
        </w:rPr>
        <w:t xml:space="preserve">. </w:t>
      </w:r>
      <w:r w:rsidR="000D7AC1">
        <w:rPr>
          <w:rFonts w:ascii="Times New Roman" w:hAnsi="Times New Roman" w:cs="Times New Roman"/>
          <w:b/>
          <w:bCs/>
        </w:rPr>
        <w:t>M</w:t>
      </w:r>
      <w:r w:rsidR="000D7AC1" w:rsidRPr="007153CF">
        <w:rPr>
          <w:rFonts w:ascii="Times New Roman" w:hAnsi="Times New Roman" w:cs="Times New Roman"/>
          <w:b/>
          <w:bCs/>
        </w:rPr>
        <w:t>aterial e métodos:</w:t>
      </w:r>
      <w:r w:rsidRPr="007153CF">
        <w:rPr>
          <w:rFonts w:ascii="Times New Roman" w:hAnsi="Times New Roman" w:cs="Times New Roman"/>
        </w:rPr>
        <w:t xml:space="preserve"> </w:t>
      </w:r>
      <w:r w:rsidR="00FA60C0" w:rsidRPr="00FA60C0">
        <w:rPr>
          <w:rFonts w:ascii="Times New Roman" w:hAnsi="Times New Roman" w:cs="Times New Roman"/>
        </w:rPr>
        <w:t>Revisão de artigos publicados nos últimos cinco anos nas bases SciELO e PubMed Central, utilizando os descritores osteoporose, nutrição, saúde óssea e mulheres, em português e inglês. Os estudos foram selecionados pela análise de títulos e resumos, sendo incluídos apenas os que estavam alinhados aos objetivos do trabalho.</w:t>
      </w:r>
      <w:r w:rsidR="00FA60C0">
        <w:rPr>
          <w:rFonts w:ascii="Times New Roman" w:hAnsi="Times New Roman" w:cs="Times New Roman"/>
        </w:rPr>
        <w:t xml:space="preserve"> </w:t>
      </w:r>
      <w:r w:rsidR="000D7AC1" w:rsidRPr="007153CF">
        <w:rPr>
          <w:rFonts w:ascii="Times New Roman" w:hAnsi="Times New Roman" w:cs="Times New Roman"/>
          <w:b/>
          <w:bCs/>
        </w:rPr>
        <w:t>Resultados e discussão:</w:t>
      </w:r>
      <w:r>
        <w:rPr>
          <w:rFonts w:ascii="Times New Roman" w:hAnsi="Times New Roman" w:cs="Times New Roman"/>
        </w:rPr>
        <w:t xml:space="preserve"> </w:t>
      </w:r>
      <w:r w:rsidR="000E4296" w:rsidRPr="000E4296">
        <w:rPr>
          <w:rFonts w:ascii="Times New Roman" w:hAnsi="Times New Roman" w:cs="Times New Roman"/>
        </w:rPr>
        <w:t>A quantidade adequada de cálcio (1.000-1.200 mg/dia) e de vitamina D (600-800 UI/dia) demonstrou ser fundamental para diminuir risco de fraturas e promover melhor mineralização óssea. A associação de suplementação de cálcio + vitamina D foi efetiva em diminuir, de forma significativa, a incidência de fraturas em mulheres pós-menopausa. O consumo adequado de proteínas também obteve efeito positivo, pois favorece a preservação de massa óssea e muscular, diminuindo quedas e complicações associadas. Além disso, micronutrientes como magnésio e vitamina K apresentaram associação com maior densidade mineral óssea.</w:t>
      </w:r>
      <w:r w:rsidR="000E4296">
        <w:rPr>
          <w:rFonts w:ascii="Times New Roman" w:hAnsi="Times New Roman" w:cs="Times New Roman"/>
        </w:rPr>
        <w:t xml:space="preserve"> </w:t>
      </w:r>
      <w:r w:rsidR="005D43DE" w:rsidRPr="005D43DE">
        <w:rPr>
          <w:rFonts w:ascii="Times New Roman" w:hAnsi="Times New Roman" w:cs="Times New Roman"/>
        </w:rPr>
        <w:t>Dietas com padrão mediterrâneo, ricas em frutas, verduras, legumes, azeite e peixes, foram associadas à maior proteção contra perda óssea e fraturas</w:t>
      </w:r>
      <w:r w:rsidR="005D43DE">
        <w:rPr>
          <w:rFonts w:ascii="Times New Roman" w:hAnsi="Times New Roman" w:cs="Times New Roman"/>
        </w:rPr>
        <w:t xml:space="preserve">. </w:t>
      </w:r>
      <w:r w:rsidR="005D43DE" w:rsidRPr="005D43DE">
        <w:rPr>
          <w:rFonts w:ascii="Times New Roman" w:hAnsi="Times New Roman" w:cs="Times New Roman"/>
        </w:rPr>
        <w:t xml:space="preserve">Por outro lado, dietas pró-inflamatórias, com excesso de ultraprocessados, sódio, refrigerantes e álcool, </w:t>
      </w:r>
      <w:r w:rsidR="005D43DE" w:rsidRPr="005D43DE">
        <w:rPr>
          <w:rFonts w:ascii="Times New Roman" w:hAnsi="Times New Roman" w:cs="Times New Roman"/>
        </w:rPr>
        <w:lastRenderedPageBreak/>
        <w:t>apresentaram efeito deletério na saúde óssea. O exercício físico, quando aliado a uma dieta equilibrada, potencializa a prevenção da osteoporose</w:t>
      </w:r>
      <w:r w:rsidR="000D7AC1" w:rsidRPr="005D43DE">
        <w:rPr>
          <w:rFonts w:ascii="Times New Roman" w:hAnsi="Times New Roman" w:cs="Times New Roman"/>
        </w:rPr>
        <w:t xml:space="preserve">. </w:t>
      </w:r>
      <w:r w:rsidR="000D7AC1" w:rsidRPr="002C3A93">
        <w:rPr>
          <w:rFonts w:ascii="Times New Roman" w:hAnsi="Times New Roman" w:cs="Times New Roman"/>
          <w:b/>
          <w:bCs/>
        </w:rPr>
        <w:t>Conclusão:</w:t>
      </w:r>
      <w:r w:rsidR="002C3A93" w:rsidRPr="002C3A93">
        <w:rPr>
          <w:rFonts w:ascii="Times New Roman" w:hAnsi="Times New Roman" w:cs="Times New Roman"/>
        </w:rPr>
        <w:t xml:space="preserve"> </w:t>
      </w:r>
      <w:r w:rsidR="005D43DE" w:rsidRPr="005D43DE">
        <w:rPr>
          <w:rFonts w:ascii="Times New Roman" w:hAnsi="Times New Roman" w:cs="Times New Roman"/>
        </w:rPr>
        <w:t>A prevenção da osteoporose em mulheres deve começar cedo, com alimentação rica em cálcio, vitamina D, proteínas, magnésio e vitamina K. A dieta mediterrânea e a prática de atividade física são estratégias eficazes, tornando a nutrição um pilar essencial para reduzir a doença e garantir melhor qualidade de vida ao longo do envelhecimento.</w:t>
      </w:r>
    </w:p>
    <w:p w14:paraId="1BFE7885" w14:textId="77777777" w:rsidR="000F641F" w:rsidRDefault="000F641F" w:rsidP="000D7AC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130ED2" w14:textId="4C65A260" w:rsidR="007F7C35" w:rsidRDefault="007153CF" w:rsidP="007F7C35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153CF">
        <w:rPr>
          <w:rFonts w:ascii="Times New Roman" w:hAnsi="Times New Roman" w:cs="Times New Roman"/>
          <w:b/>
          <w:bCs/>
        </w:rPr>
        <w:t>R</w:t>
      </w:r>
      <w:r w:rsidR="000D7AC1" w:rsidRPr="007153CF">
        <w:rPr>
          <w:rFonts w:ascii="Times New Roman" w:hAnsi="Times New Roman" w:cs="Times New Roman"/>
          <w:b/>
          <w:bCs/>
        </w:rPr>
        <w:t>eferências</w:t>
      </w:r>
    </w:p>
    <w:p w14:paraId="60AEC3E9" w14:textId="77777777" w:rsidR="007F7C35" w:rsidRPr="007F7C35" w:rsidRDefault="007F7C35" w:rsidP="007F7C3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14398C1" w14:textId="446093D0" w:rsidR="007F7C35" w:rsidRDefault="007F7C35" w:rsidP="00FA60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0FF3">
        <w:rPr>
          <w:rStyle w:val="Forte"/>
          <w:rFonts w:ascii="Times New Roman" w:hAnsi="Times New Roman" w:cs="Times New Roman"/>
          <w:b w:val="0"/>
          <w:bCs w:val="0"/>
          <w:sz w:val="20"/>
          <w:szCs w:val="20"/>
        </w:rPr>
        <w:t>ALABADI, B.; CIVERA, M.; MORENO-ERRASQUIN, B.; CRUZ-JENTOFT, A. J.</w:t>
      </w:r>
      <w:r w:rsidRPr="007F0FF3">
        <w:rPr>
          <w:rFonts w:ascii="Times New Roman" w:hAnsi="Times New Roman" w:cs="Times New Roman"/>
          <w:sz w:val="20"/>
          <w:szCs w:val="20"/>
        </w:rPr>
        <w:t xml:space="preserve"> Suporte nutricional para osteoporose em mulheres na pós-menopausa: uma revisão de evidências recentes. </w:t>
      </w:r>
      <w:r w:rsidRPr="007F0FF3">
        <w:rPr>
          <w:rStyle w:val="nfase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International Journal of Women’s</w:t>
      </w:r>
      <w:r w:rsidR="00323B49">
        <w:rPr>
          <w:rStyle w:val="nfase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="00323B49" w:rsidRPr="007F0FF3">
        <w:rPr>
          <w:rStyle w:val="nfase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Health</w:t>
      </w:r>
      <w:r w:rsidR="00323B49" w:rsidRPr="007F0FF3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="00323B49" w:rsidRPr="007F0FF3">
        <w:rPr>
          <w:rFonts w:ascii="Times New Roman" w:hAnsi="Times New Roman" w:cs="Times New Roman"/>
          <w:sz w:val="20"/>
          <w:szCs w:val="20"/>
        </w:rPr>
        <w:t xml:space="preserve"> v. 16, p. 693-705, 2024.</w:t>
      </w:r>
    </w:p>
    <w:p w14:paraId="73B95271" w14:textId="481362CF" w:rsidR="007F7C35" w:rsidRDefault="007F7C35" w:rsidP="00FA60C0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0"/>
          <w:szCs w:val="20"/>
        </w:rPr>
      </w:pPr>
      <w:r w:rsidRPr="007F0FF3">
        <w:rPr>
          <w:rFonts w:ascii="Times New Roman" w:hAnsi="Times New Roman" w:cs="Times New Roman"/>
          <w:sz w:val="20"/>
          <w:szCs w:val="20"/>
        </w:rPr>
        <w:t xml:space="preserve">BIVER, E.; HERROU, J.; LARID, G.; LEGRAND, M. A.; GONNELLI, S.; ANNWEILER, C.; CHAPURLAT, R.; COXAM, V.; FARDELLONE, P.; THOMAS, T.; LECERF, J. M.; CORTET, B.; PACCOU, J. Dietary recommendations in the prevention and treatment of osteoporosis. </w:t>
      </w:r>
      <w:r w:rsidRPr="007F0FF3">
        <w:rPr>
          <w:rFonts w:ascii="Times New Roman" w:hAnsi="Times New Roman" w:cs="Times New Roman"/>
          <w:b/>
          <w:bCs/>
          <w:sz w:val="20"/>
          <w:szCs w:val="20"/>
        </w:rPr>
        <w:t>Joint Bone Spine,</w:t>
      </w:r>
      <w:r w:rsidRPr="007F0FF3">
        <w:rPr>
          <w:rFonts w:ascii="Times New Roman" w:hAnsi="Times New Roman" w:cs="Times New Roman"/>
          <w:sz w:val="20"/>
          <w:szCs w:val="20"/>
        </w:rPr>
        <w:t xml:space="preserve"> v. 90, n. 3, p. 105521, maio 2023.</w:t>
      </w:r>
    </w:p>
    <w:p w14:paraId="7F326BFC" w14:textId="1947D4BF" w:rsidR="007F7C35" w:rsidRDefault="007F7C35" w:rsidP="00FA60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0FF3">
        <w:rPr>
          <w:rStyle w:val="Forte"/>
          <w:rFonts w:ascii="Times New Roman" w:hAnsi="Times New Roman" w:cs="Times New Roman"/>
          <w:b w:val="0"/>
          <w:bCs w:val="0"/>
          <w:sz w:val="20"/>
          <w:szCs w:val="20"/>
        </w:rPr>
        <w:t>RIZZOLI, R.; CHEVALLEY, T.</w:t>
      </w:r>
      <w:r w:rsidRPr="007F0FF3">
        <w:rPr>
          <w:rFonts w:ascii="Times New Roman" w:hAnsi="Times New Roman" w:cs="Times New Roman"/>
          <w:sz w:val="20"/>
          <w:szCs w:val="20"/>
        </w:rPr>
        <w:t xml:space="preserve"> Nutrição e prevenção da osteoporose. </w:t>
      </w:r>
      <w:r w:rsidRPr="007F0FF3">
        <w:rPr>
          <w:rStyle w:val="nfase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Current Osteoporosis Reports</w:t>
      </w:r>
      <w:r w:rsidRPr="007F0FF3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7F0FF3">
        <w:rPr>
          <w:rFonts w:ascii="Times New Roman" w:hAnsi="Times New Roman" w:cs="Times New Roman"/>
          <w:sz w:val="20"/>
          <w:szCs w:val="20"/>
        </w:rPr>
        <w:t xml:space="preserve"> v. 22, p. 515-522, 2024.</w:t>
      </w:r>
    </w:p>
    <w:sectPr w:rsidR="007F7C35" w:rsidSect="000D7AC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CF"/>
    <w:rsid w:val="000201DA"/>
    <w:rsid w:val="000D7AC1"/>
    <w:rsid w:val="000E4296"/>
    <w:rsid w:val="000F641F"/>
    <w:rsid w:val="001B6470"/>
    <w:rsid w:val="001F3AA1"/>
    <w:rsid w:val="00246E50"/>
    <w:rsid w:val="00291553"/>
    <w:rsid w:val="002C3A93"/>
    <w:rsid w:val="002F6CB3"/>
    <w:rsid w:val="00323B49"/>
    <w:rsid w:val="00462690"/>
    <w:rsid w:val="005D43DE"/>
    <w:rsid w:val="007153CF"/>
    <w:rsid w:val="007561ED"/>
    <w:rsid w:val="007A1B05"/>
    <w:rsid w:val="007F0FF3"/>
    <w:rsid w:val="007F63D6"/>
    <w:rsid w:val="007F7C35"/>
    <w:rsid w:val="008614C4"/>
    <w:rsid w:val="00B40EAB"/>
    <w:rsid w:val="00B46091"/>
    <w:rsid w:val="00EF341E"/>
    <w:rsid w:val="00FA60C0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EB2C9"/>
  <w15:chartTrackingRefBased/>
  <w15:docId w15:val="{3CC80FFF-92C2-4297-9AE3-9F0EF60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5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5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5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5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5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5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5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5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53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53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5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53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5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5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5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53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53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53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5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53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53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F641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641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F0FF3"/>
    <w:rPr>
      <w:b/>
      <w:bCs/>
    </w:rPr>
  </w:style>
  <w:style w:type="character" w:styleId="nfase">
    <w:name w:val="Emphasis"/>
    <w:basedOn w:val="Fontepargpadro"/>
    <w:uiPriority w:val="20"/>
    <w:qFormat/>
    <w:rsid w:val="007F0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Oliveira</dc:creator>
  <cp:keywords/>
  <dc:description/>
  <cp:lastModifiedBy>Mikaelly Lima</cp:lastModifiedBy>
  <cp:revision>21</cp:revision>
  <dcterms:created xsi:type="dcterms:W3CDTF">2025-05-12T23:57:00Z</dcterms:created>
  <dcterms:modified xsi:type="dcterms:W3CDTF">2025-08-17T15:03:00Z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3ddc3b89-5a95-4336-be4e-81d90691b254</vt:lpwstr>
  </property>
</Properties>
</file>