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32245073"/>
      </w:sdtPr>
      <w:sdtContent>
        <w:p>
          <w:pPr>
            <w:pStyle w:val="Normal"/>
            <w:rPr/>
          </w:pPr>
          <w:r>
            <w:rPr/>
            <w:drawing>
              <wp:anchor behindDoc="1" distT="0" distB="0" distL="0" distR="0" simplePos="0" locked="0" layoutInCell="1" allowOverlap="1" relativeHeight="2">
                <wp:simplePos x="0" y="0"/>
                <wp:positionH relativeFrom="column">
                  <wp:posOffset>-1090930</wp:posOffset>
                </wp:positionH>
                <wp:positionV relativeFrom="paragraph">
                  <wp:posOffset>-923925</wp:posOffset>
                </wp:positionV>
                <wp:extent cx="7578090" cy="10711180"/>
                <wp:effectExtent l="0" t="0" r="0" b="0"/>
                <wp:wrapNone/>
                <wp:docPr id="1"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O conteúdo gerado por IA pode estar incorreto."/>
                        <pic:cNvPicPr>
                          <a:picLocks noChangeAspect="1" noChangeArrowheads="1"/>
                        </pic:cNvPicPr>
                      </pic:nvPicPr>
                      <pic:blipFill>
                        <a:blip r:embed="rId2"/>
                        <a:stretch>
                          <a:fillRect/>
                        </a:stretch>
                      </pic:blipFill>
                      <pic:spPr bwMode="auto">
                        <a:xfrm>
                          <a:off x="0" y="0"/>
                          <a:ext cx="7578090" cy="10711180"/>
                        </a:xfrm>
                        <a:prstGeom prst="rect">
                          <a:avLst/>
                        </a:prstGeom>
                        <a:noFill/>
                      </pic:spPr>
                    </pic:pic>
                  </a:graphicData>
                </a:graphic>
              </wp:anchor>
            </w:drawing>
          </w:r>
        </w:p>
        <w:p>
          <w:pPr>
            <w:pStyle w:val="Normal"/>
            <w:rPr/>
          </w:pPr>
          <w:r>
            <w:rPr/>
            <mc:AlternateContent>
              <mc:Choice Requires="wps">
                <w:drawing>
                  <wp:anchor behindDoc="1" distT="0" distB="0" distL="0" distR="2540" simplePos="0" locked="0" layoutInCell="1" allowOverlap="1" relativeHeight="3" wp14:anchorId="486A8980">
                    <wp:simplePos x="0" y="0"/>
                    <wp:positionH relativeFrom="column">
                      <wp:posOffset>525145</wp:posOffset>
                    </wp:positionH>
                    <wp:positionV relativeFrom="paragraph">
                      <wp:posOffset>6910070</wp:posOffset>
                    </wp:positionV>
                    <wp:extent cx="709930" cy="383540"/>
                    <wp:effectExtent l="635" t="635" r="635" b="635"/>
                    <wp:wrapNone/>
                    <wp:docPr id="2" name="Retângulo Arredondado 3"/>
                    <a:graphic xmlns:a="http://schemas.openxmlformats.org/drawingml/2006/main">
                      <a:graphicData uri="http://schemas.microsoft.com/office/word/2010/wordprocessingShape">
                        <wps:wsp>
                          <wps:cNvSpPr/>
                          <wps:spPr>
                            <a:xfrm>
                              <a:off x="0" y="0"/>
                              <a:ext cx="709920" cy="383400"/>
                            </a:xfrm>
                            <a:prstGeom prst="roundRect">
                              <a:avLst>
                                <a:gd name="adj" fmla="val 16667"/>
                              </a:avLst>
                            </a:prstGeom>
                            <a:solidFill>
                              <a:srgbClr val="1a9b3c"/>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id="shape_0" ID="Retângulo Arredondado 3" path="l-2147483642,-2147483642l-2147483631,-2147483630l-2147483641,0l-2147483642,-2147483642l-2147483629,-2147483628l-2147483632,-2147483640l-2147483642,-2147483642xe" fillcolor="#1a9b3c" stroked="f" o:allowincell="f" style="position:absolute;margin-left:41.35pt;margin-top:544.1pt;width:55.85pt;height:30.15pt;mso-wrap-style:none;v-text-anchor:middle" wp14:anchorId="486A8980">
                    <v:fill o:detectmouseclick="t" type="solid" color2="#e564c3"/>
                    <v:stroke color="#3465a4" weight="12600" joinstyle="miter" endcap="flat"/>
                    <w10:wrap type="none"/>
                  </v:roundrect>
                </w:pict>
              </mc:Fallback>
            </mc:AlternateContent>
            <mc:AlternateContent>
              <mc:Choice Requires="wps">
                <w:drawing>
                  <wp:anchor behindDoc="0" distT="0" distB="0" distL="0" distR="0" simplePos="0" locked="0" layoutInCell="1" allowOverlap="1" relativeHeight="18" wp14:anchorId="5E65D060">
                    <wp:simplePos x="0" y="0"/>
                    <wp:positionH relativeFrom="column">
                      <wp:posOffset>1332865</wp:posOffset>
                    </wp:positionH>
                    <wp:positionV relativeFrom="paragraph">
                      <wp:posOffset>6847205</wp:posOffset>
                    </wp:positionV>
                    <wp:extent cx="3695065" cy="1362710"/>
                    <wp:effectExtent l="0" t="0" r="0" b="0"/>
                    <wp:wrapNone/>
                    <wp:docPr id="3" name="Caixa de Texto 2"/>
                    <a:graphic xmlns:a="http://schemas.openxmlformats.org/drawingml/2006/main">
                      <a:graphicData uri="http://schemas.microsoft.com/office/word/2010/wordprocessingShape">
                        <wps:wsp>
                          <wps:cNvSpPr/>
                          <wps:spPr>
                            <a:xfrm>
                              <a:off x="0" y="0"/>
                              <a:ext cx="3695040" cy="1362600"/>
                            </a:xfrm>
                            <a:prstGeom prst="rect">
                              <a:avLst/>
                            </a:prstGeom>
                            <a:noFill/>
                            <a:ln w="6350">
                              <a:noFill/>
                            </a:ln>
                          </wps:spPr>
                          <wps:style>
                            <a:lnRef idx="0"/>
                            <a:fillRef idx="0"/>
                            <a:effectRef idx="0"/>
                            <a:fontRef idx="minor"/>
                          </wps:style>
                          <wps:txbx>
                            <w:txbxContent>
                              <w:p>
                                <w:pPr>
                                  <w:pStyle w:val="Normal"/>
                                  <w:spacing w:lineRule="auto" w:line="360"/>
                                  <w:ind w:hanging="2"/>
                                  <w:jc w:val="both"/>
                                  <w:rPr>
                                    <w:rFonts w:eastAsia="Arial" w:cs="Arial"/>
                                  </w:rPr>
                                </w:pPr>
                                <w:r>
                                  <w:rPr>
                                    <w:rFonts w:eastAsia="Trebuchet MS" w:cs="Trebuchet MS" w:ascii="Antonio" w:hAnsi="Antonio"/>
                                    <w:b w:val="false"/>
                                    <w:bCs w:val="false"/>
                                    <w:color w:val="1A9B3C"/>
                                    <w:sz w:val="24"/>
                                    <w:szCs w:val="24"/>
                                  </w:rPr>
                                  <w:t>Mulheres do campo, das águas, das florestas e da agricultura urbana em tempos de emergências climáticas: experiências de resistência e reconstrução dos territórios</w:t>
                                </w:r>
                              </w:p>
                            </w:txbxContent>
                          </wps:txbx>
                          <wps:bodyPr anchor="t">
                            <a:prstTxWarp prst="textNoShape"/>
                            <a:noAutofit/>
                          </wps:bodyPr>
                        </wps:wsp>
                      </a:graphicData>
                    </a:graphic>
                  </wp:anchor>
                </w:drawing>
              </mc:Choice>
              <mc:Fallback>
                <w:pict>
                  <v:rect id="shape_0" ID="Caixa de Texto 2" path="m0,0l-2147483645,0l-2147483645,-2147483646l0,-2147483646xe" stroked="f" o:allowincell="f" style="position:absolute;margin-left:104.95pt;margin-top:539.15pt;width:290.9pt;height:107.25pt;mso-wrap-style:square;v-text-anchor:top" wp14:anchorId="5E65D060">
                    <v:fill o:detectmouseclick="t" on="false"/>
                    <v:stroke color="#3465a4" weight="6480" joinstyle="round" endcap="flat"/>
                    <v:textbox>
                      <w:txbxContent>
                        <w:p>
                          <w:pPr>
                            <w:pStyle w:val="Normal"/>
                            <w:spacing w:lineRule="auto" w:line="360"/>
                            <w:ind w:hanging="2"/>
                            <w:jc w:val="both"/>
                            <w:rPr>
                              <w:rFonts w:eastAsia="Arial" w:cs="Arial"/>
                            </w:rPr>
                          </w:pPr>
                          <w:r>
                            <w:rPr>
                              <w:rFonts w:eastAsia="Trebuchet MS" w:cs="Trebuchet MS" w:ascii="Antonio" w:hAnsi="Antonio"/>
                              <w:b w:val="false"/>
                              <w:bCs w:val="false"/>
                              <w:color w:val="1A9B3C"/>
                              <w:sz w:val="24"/>
                              <w:szCs w:val="24"/>
                            </w:rPr>
                            <w:t>Mulheres do campo, das águas, das florestas e da agricultura urbana em tempos de emergências climáticas: experiências de resistência e reconstrução dos territórios</w:t>
                          </w:r>
                        </w:p>
                      </w:txbxContent>
                    </v:textbox>
                    <w10:wrap type="none"/>
                  </v:rect>
                </w:pict>
              </mc:Fallback>
            </mc:AlternateContent>
            <mc:AlternateContent>
              <mc:Choice Requires="wps">
                <w:drawing>
                  <wp:anchor behindDoc="0" distT="0" distB="0" distL="0" distR="0" simplePos="0" locked="0" layoutInCell="1" allowOverlap="1" relativeHeight="20" wp14:anchorId="784170F8">
                    <wp:simplePos x="0" y="0"/>
                    <wp:positionH relativeFrom="column">
                      <wp:posOffset>520700</wp:posOffset>
                    </wp:positionH>
                    <wp:positionV relativeFrom="paragraph">
                      <wp:posOffset>6855460</wp:posOffset>
                    </wp:positionV>
                    <wp:extent cx="812165" cy="494665"/>
                    <wp:effectExtent l="0" t="0" r="0" b="0"/>
                    <wp:wrapNone/>
                    <wp:docPr id="4" name="Caixa de Texto 4"/>
                    <a:graphic xmlns:a="http://schemas.openxmlformats.org/drawingml/2006/main">
                      <a:graphicData uri="http://schemas.microsoft.com/office/word/2010/wordprocessingShape">
                        <wps:wsp>
                          <wps:cNvSpPr/>
                          <wps:spPr>
                            <a:xfrm>
                              <a:off x="0" y="0"/>
                              <a:ext cx="812160" cy="494640"/>
                            </a:xfrm>
                            <a:prstGeom prst="rect">
                              <a:avLst/>
                            </a:prstGeom>
                            <a:noFill/>
                            <a:ln w="6350">
                              <a:noFill/>
                            </a:ln>
                          </wps:spPr>
                          <wps:style>
                            <a:lnRef idx="0"/>
                            <a:fillRef idx="0"/>
                            <a:effectRef idx="0"/>
                            <a:fontRef idx="minor"/>
                          </wps:style>
                          <wps:txbx>
                            <w:txbxContent>
                              <w:p>
                                <w:pPr>
                                  <w:pStyle w:val="Contedodoquadrouser"/>
                                  <w:rPr>
                                    <w:sz w:val="26"/>
                                    <w:szCs w:val="26"/>
                                  </w:rPr>
                                </w:pPr>
                                <w:r>
                                  <w:rPr>
                                    <w:sz w:val="26"/>
                                    <w:szCs w:val="26"/>
                                  </w:rPr>
                                  <w:t>GT: 11</w:t>
                                </w:r>
                              </w:p>
                            </w:txbxContent>
                          </wps:txbx>
                          <wps:bodyPr anchor="t">
                            <a:prstTxWarp prst="textNoShape"/>
                            <a:noAutofit/>
                          </wps:bodyPr>
                        </wps:wsp>
                      </a:graphicData>
                    </a:graphic>
                  </wp:anchor>
                </w:drawing>
              </mc:Choice>
              <mc:Fallback>
                <w:pict>
                  <v:rect id="shape_0" ID="Caixa de Texto 4" path="m0,0l-2147483645,0l-2147483645,-2147483646l0,-2147483646xe" stroked="f" o:allowincell="f" style="position:absolute;margin-left:41pt;margin-top:539.8pt;width:63.9pt;height:38.9pt;mso-wrap-style:square;v-text-anchor:top" wp14:anchorId="784170F8">
                    <v:fill o:detectmouseclick="t" on="false"/>
                    <v:stroke color="#3465a4" weight="6480" joinstyle="round" endcap="flat"/>
                    <v:textbox>
                      <w:txbxContent>
                        <w:p>
                          <w:pPr>
                            <w:pStyle w:val="Contedodoquadrouser"/>
                            <w:rPr>
                              <w:sz w:val="26"/>
                              <w:szCs w:val="26"/>
                            </w:rPr>
                          </w:pPr>
                          <w:r>
                            <w:rPr>
                              <w:sz w:val="26"/>
                              <w:szCs w:val="26"/>
                            </w:rPr>
                            <w:t>GT: 11</w:t>
                          </w:r>
                        </w:p>
                      </w:txbxContent>
                    </v:textbox>
                    <w10:wrap type="none"/>
                  </v:rect>
                </w:pict>
              </mc:Fallback>
            </mc:AlternateContent>
          </w:r>
          <w:r>
            <w:br w:type="page"/>
          </w:r>
        </w:p>
      </w:sdtContent>
    </w:sdt>
    <w:p>
      <w:pPr>
        <w:pStyle w:val="Normal"/>
        <w:spacing w:before="0" w:after="240"/>
        <w:jc w:val="center"/>
        <w:rPr>
          <w:rFonts w:ascii="Avenir Book" w:hAnsi="Avenir Book" w:eastAsia="Arial"/>
          <w:b/>
          <w:bCs/>
        </w:rPr>
      </w:pPr>
      <w:r>
        <w:rPr>
          <w:rFonts w:eastAsia="Arial" w:ascii="Avenir Book" w:hAnsi="Avenir Book"/>
          <w:b/>
          <w:bCs/>
        </w:rPr>
      </w:r>
    </w:p>
    <w:p>
      <w:pPr>
        <w:pStyle w:val="LO-normal"/>
        <w:spacing w:lineRule="auto" w:line="360" w:before="0" w:after="240"/>
        <w:jc w:val="center"/>
        <w:rPr>
          <w:rFonts w:ascii="Trebuchet MS" w:hAnsi="Trebuchet MS" w:eastAsia="Trebuchet MS" w:cs="Trebuchet MS"/>
          <w:sz w:val="24"/>
          <w:szCs w:val="24"/>
        </w:rPr>
      </w:pPr>
      <w:r>
        <w:rPr>
          <w:rFonts w:eastAsia="Trebuchet MS" w:cs="Trebuchet MS"/>
          <w:b/>
          <w:bCs/>
          <w:sz w:val="24"/>
          <w:szCs w:val="24"/>
        </w:rPr>
        <w:t xml:space="preserve">A pauta climática das mulheres rurais: </w:t>
      </w:r>
      <w:r>
        <w:rPr>
          <w:rFonts w:eastAsia="Trebuchet MS" w:cs="Trebuchet MS"/>
          <w:b w:val="false"/>
          <w:bCs w:val="false"/>
          <w:sz w:val="24"/>
          <w:szCs w:val="24"/>
        </w:rPr>
        <w:t>Uma análise da Plataforma Política da VII Marcha das Margaridas</w:t>
      </w:r>
    </w:p>
    <w:p>
      <w:pPr>
        <w:pStyle w:val="LO-normal"/>
        <w:spacing w:lineRule="auto" w:line="360" w:before="0" w:after="240"/>
        <w:jc w:val="center"/>
        <w:rPr>
          <w:rFonts w:ascii="Trebuchet MS" w:hAnsi="Trebuchet MS" w:eastAsia="Trebuchet MS" w:cs="Trebuchet MS"/>
          <w:sz w:val="24"/>
          <w:szCs w:val="24"/>
        </w:rPr>
      </w:pPr>
      <w:r>
        <w:rPr>
          <w:rFonts w:eastAsia="Trebuchet MS" w:cs="Trebuchet MS"/>
          <w:sz w:val="24"/>
          <w:szCs w:val="24"/>
        </w:rPr>
      </w:r>
    </w:p>
    <w:p>
      <w:pPr>
        <w:pStyle w:val="LO-normal"/>
        <w:spacing w:lineRule="auto" w:line="360"/>
        <w:ind w:hanging="2"/>
        <w:jc w:val="center"/>
        <w:rPr>
          <w:rFonts w:ascii="Trebuchet MS" w:hAnsi="Trebuchet MS" w:eastAsia="Trebuchet MS" w:cs="Trebuchet MS"/>
          <w:sz w:val="24"/>
          <w:szCs w:val="24"/>
        </w:rPr>
      </w:pPr>
      <w:r>
        <w:rPr>
          <w:rFonts w:eastAsia="Trebuchet MS" w:cs="Trebuchet MS"/>
          <w:sz w:val="24"/>
          <w:szCs w:val="24"/>
        </w:rPr>
        <w:t>Cristiano Kerber</w:t>
      </w:r>
      <w:r>
        <w:rPr>
          <w:rStyle w:val="FootnoteReference"/>
          <w:rFonts w:eastAsia="Trebuchet MS" w:cs="Trebuchet MS"/>
          <w:sz w:val="24"/>
          <w:szCs w:val="24"/>
          <w:vertAlign w:val="superscript"/>
        </w:rPr>
        <w:footnoteReference w:id="2"/>
      </w:r>
    </w:p>
    <w:p>
      <w:pPr>
        <w:pStyle w:val="LO-normal"/>
        <w:spacing w:lineRule="auto" w:line="360"/>
        <w:ind w:hanging="2"/>
        <w:jc w:val="center"/>
        <w:rPr>
          <w:rFonts w:ascii="Trebuchet MS" w:hAnsi="Trebuchet MS" w:eastAsia="Trebuchet MS" w:cs="Trebuchet MS"/>
          <w:sz w:val="24"/>
          <w:szCs w:val="24"/>
        </w:rPr>
      </w:pPr>
      <w:r>
        <w:rPr>
          <w:rFonts w:eastAsia="Trebuchet MS" w:cs="Trebuchet MS"/>
          <w:sz w:val="24"/>
          <w:szCs w:val="24"/>
        </w:rPr>
      </w:r>
    </w:p>
    <w:p>
      <w:pPr>
        <w:pStyle w:val="Normal"/>
        <w:spacing w:lineRule="auto" w:line="360"/>
        <w:ind w:hanging="0" w:left="-2"/>
        <w:jc w:val="center"/>
        <w:rPr>
          <w:rFonts w:eastAsia="Arial" w:cs="Arial"/>
          <w:color w:val="FF0000"/>
        </w:rPr>
      </w:pPr>
      <w:r>
        <w:rPr>
          <w:rFonts w:eastAsia="Arial" w:cs="Arial"/>
          <w:color w:val="FF0000"/>
        </w:rPr>
      </w:r>
    </w:p>
    <w:p>
      <w:pPr>
        <w:pStyle w:val="Normal"/>
        <w:spacing w:lineRule="auto" w:line="360"/>
        <w:ind w:hanging="2"/>
        <w:jc w:val="both"/>
        <w:rPr>
          <w:rFonts w:eastAsia="Arial" w:cs="Arial"/>
        </w:rPr>
      </w:pPr>
      <w:r>
        <w:rPr>
          <w:rFonts w:eastAsia="Arial" w:cs="Arial"/>
          <w:b/>
        </w:rPr>
        <w:t xml:space="preserve">GT </w:t>
      </w:r>
      <w:r>
        <w:rPr>
          <w:rFonts w:eastAsia="Trebuchet MS" w:cs="Trebuchet MS"/>
          <w:b/>
          <w:sz w:val="24"/>
          <w:szCs w:val="24"/>
        </w:rPr>
        <w:t xml:space="preserve">11: </w:t>
      </w:r>
      <w:r>
        <w:rPr>
          <w:rFonts w:eastAsia="Trebuchet MS" w:cs="Trebuchet MS"/>
          <w:b w:val="false"/>
          <w:bCs w:val="false"/>
          <w:sz w:val="24"/>
          <w:szCs w:val="24"/>
        </w:rPr>
        <w:t>Mulheres do campo, das águas, das florestas e da agricultura urbana em tempos de emergências climáticas: experiências de resistência e reconstrução dos territórios</w:t>
      </w:r>
    </w:p>
    <w:p>
      <w:pPr>
        <w:pStyle w:val="Normal"/>
        <w:tabs>
          <w:tab w:val="clear" w:pos="708"/>
          <w:tab w:val="left" w:pos="3544" w:leader="none"/>
        </w:tabs>
        <w:spacing w:lineRule="auto" w:line="360"/>
        <w:ind w:hanging="2"/>
        <w:jc w:val="center"/>
        <w:rPr>
          <w:rFonts w:eastAsia="Arial" w:cs="Arial"/>
          <w:color w:val="FF0000"/>
        </w:rPr>
      </w:pPr>
      <w:r>
        <w:rPr>
          <w:rFonts w:eastAsia="Arial" w:cs="Arial"/>
          <w:color w:val="FF0000"/>
        </w:rPr>
      </w:r>
    </w:p>
    <w:p>
      <w:pPr>
        <w:pStyle w:val="Normal"/>
        <w:spacing w:lineRule="auto" w:line="360"/>
        <w:ind w:hanging="2"/>
        <w:jc w:val="center"/>
        <w:rPr>
          <w:rFonts w:eastAsia="Arial" w:cs="Arial"/>
          <w:b/>
        </w:rPr>
      </w:pPr>
      <w:r>
        <w:rPr>
          <w:rFonts w:eastAsia="Arial" w:cs="Arial"/>
          <w:b/>
        </w:rPr>
        <w:t xml:space="preserve">RESUMO </w:t>
      </w:r>
    </w:p>
    <w:p>
      <w:pPr>
        <w:pStyle w:val="LO-normal"/>
        <w:spacing w:lineRule="auto" w:line="360"/>
        <w:ind w:hanging="2"/>
        <w:jc w:val="both"/>
        <w:rPr>
          <w:rFonts w:ascii="Trebuchet MS" w:hAnsi="Trebuchet MS" w:eastAsia="Trebuchet MS" w:cs="Trebuchet MS"/>
          <w:sz w:val="24"/>
          <w:szCs w:val="24"/>
        </w:rPr>
      </w:pPr>
      <w:r>
        <w:rPr>
          <w:rFonts w:eastAsia="Trebuchet MS" w:cs="Trebuchet MS"/>
          <w:sz w:val="24"/>
          <w:szCs w:val="24"/>
        </w:rPr>
        <w:t xml:space="preserve">Este artigo analisa a incorporação da pauta climática pela Marcha das Margaridas, importante ação coletiva de mulheres do campo, da floresta e das águas no Brasil. A partir da análise do Caderno 6 da Plataforma Política da VII Marcha (2023), discute-se como o movimento articula uma crítica ao modelo de desenvolvimento hegemônico, mobilizando conceitos como justiça ambiental, racismo ambiental e economia dos bens comuns. Com base em uma perspectiva marxista e ecofeminista, as margaridas reivindicam a centralidade do conhecimento tradicional e das práticas agroecológicas na superação das mudanças climáticas, contrapondo-se às soluções tecnocráticas e </w:t>
      </w:r>
      <w:r>
        <w:rPr>
          <w:rFonts w:eastAsia="Trebuchet MS" w:cs="Trebuchet MS"/>
          <w:sz w:val="24"/>
          <w:szCs w:val="24"/>
        </w:rPr>
        <w:t>focadas no mercado</w:t>
      </w:r>
      <w:r>
        <w:rPr>
          <w:rFonts w:eastAsia="Trebuchet MS" w:cs="Trebuchet MS"/>
          <w:sz w:val="24"/>
          <w:szCs w:val="24"/>
        </w:rPr>
        <w:t xml:space="preserve">. A Marcha expressa, assim, uma alternativa política de enfrentamento às desigualdades socioambientais, ampliando o debate sobre a relação entre a luta pelos territórios, a perspectiva das mulheres rurais e o enfrentamento ao racismo ambiental. </w:t>
      </w:r>
    </w:p>
    <w:p>
      <w:pPr>
        <w:pStyle w:val="LO-normal"/>
        <w:spacing w:lineRule="auto" w:line="360"/>
        <w:ind w:hanging="2"/>
        <w:jc w:val="both"/>
        <w:rPr>
          <w:rFonts w:ascii="Trebuchet MS" w:hAnsi="Trebuchet MS" w:eastAsia="Trebuchet MS" w:cs="Trebuchet MS"/>
          <w:sz w:val="24"/>
          <w:szCs w:val="24"/>
        </w:rPr>
      </w:pPr>
      <w:r>
        <w:rPr>
          <w:rFonts w:eastAsia="Arial" w:cs="Arial"/>
        </w:rPr>
        <w:t xml:space="preserve">Palavras-chave: </w:t>
      </w:r>
      <w:r>
        <w:rPr>
          <w:rFonts w:eastAsia="Trebuchet MS" w:cs="Trebuchet MS"/>
          <w:sz w:val="24"/>
          <w:szCs w:val="24"/>
        </w:rPr>
        <w:t>Mulheres rurais; Marcha das Margaridas; Mudanças Climáticas.</w:t>
      </w:r>
    </w:p>
    <w:p>
      <w:pPr>
        <w:pStyle w:val="Normal"/>
        <w:spacing w:lineRule="auto" w:line="360"/>
        <w:ind w:hanging="2"/>
        <w:jc w:val="both"/>
        <w:rPr>
          <w:rFonts w:eastAsia="Arial" w:cs="Arial"/>
        </w:rPr>
      </w:pPr>
      <w:r>
        <w:rPr>
          <w:rFonts w:eastAsia="Arial" w:cs="Arial"/>
        </w:rPr>
      </w:r>
    </w:p>
    <w:p>
      <w:pPr>
        <w:pStyle w:val="Normal"/>
        <w:spacing w:lineRule="auto" w:line="360"/>
        <w:jc w:val="both"/>
        <w:rPr>
          <w:rFonts w:eastAsia="Arial" w:cs="Arial"/>
          <w:b/>
        </w:rPr>
      </w:pPr>
      <w:r>
        <w:rPr>
          <w:rFonts w:eastAsia="Arial" w:cs="Arial"/>
          <w:b/>
        </w:rPr>
        <w:t>INTRODUÇÃO</w:t>
      </w:r>
    </w:p>
    <w:p>
      <w:pPr>
        <w:pStyle w:val="Normal"/>
        <w:spacing w:lineRule="auto" w:line="360"/>
        <w:jc w:val="both"/>
        <w:rPr>
          <w:rFonts w:ascii="Trebuchet MS" w:hAnsi="Trebuchet MS" w:eastAsia="Trebuchet MS" w:cs="Trebuchet MS"/>
          <w:sz w:val="24"/>
          <w:szCs w:val="24"/>
        </w:rPr>
      </w:pPr>
      <w:r>
        <w:rPr>
          <w:rFonts w:eastAsia="Trebuchet MS" w:cs="Trebuchet MS"/>
          <w:sz w:val="24"/>
          <w:szCs w:val="24"/>
        </w:rPr>
        <w:tab/>
        <w:t xml:space="preserve">O tema das mudanças climáticas tem se revelado uma constante nos círculos científicos e </w:t>
      </w:r>
      <w:r>
        <w:rPr>
          <w:rFonts w:eastAsia="Trebuchet MS" w:cs="Trebuchet MS"/>
          <w:sz w:val="24"/>
          <w:szCs w:val="24"/>
        </w:rPr>
        <w:t xml:space="preserve">na </w:t>
      </w:r>
      <w:r>
        <w:rPr>
          <w:rFonts w:eastAsia="Trebuchet MS" w:cs="Trebuchet MS"/>
          <w:sz w:val="24"/>
          <w:szCs w:val="24"/>
        </w:rPr>
        <w:t xml:space="preserve">esfera pública. Na atuação de movimentos sociais, a luta pela justiça climática reflete uma postura crítica perante as causas e os efeitos do desequilíbrio climático, os quais passam a ser entendidos como parte de um processo mais amplo de submissão da vida ao capital, </w:t>
      </w:r>
      <w:r>
        <w:rPr>
          <w:rFonts w:eastAsia="Trebuchet MS" w:cs="Trebuchet MS"/>
          <w:sz w:val="24"/>
          <w:szCs w:val="24"/>
        </w:rPr>
        <w:t xml:space="preserve">ou de uma nova época histórica, o </w:t>
      </w:r>
      <w:r>
        <w:rPr>
          <w:rFonts w:eastAsia="Trebuchet MS" w:cs="Trebuchet MS"/>
          <w:sz w:val="24"/>
          <w:szCs w:val="24"/>
        </w:rPr>
        <w:t>“capitaloceno” (Moore, 2022).</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 xml:space="preserve">Ao falar sobre movimentos sociais de base comunitária e rural, o debate torna-se ainda mais importante, devido à centralidade da questão ecológica na gestão dos recursos naturais e na produção econômica que envolve o mundo rural. </w:t>
      </w:r>
      <w:r>
        <w:rPr>
          <w:rFonts w:eastAsia="Trebuchet MS" w:cs="Trebuchet MS"/>
          <w:sz w:val="24"/>
          <w:szCs w:val="24"/>
        </w:rPr>
        <w:t>Neste sentido</w:t>
      </w:r>
      <w:r>
        <w:rPr>
          <w:rFonts w:eastAsia="Trebuchet MS" w:cs="Trebuchet MS"/>
          <w:sz w:val="24"/>
          <w:szCs w:val="24"/>
        </w:rPr>
        <w:t>, este artigo procura descrever as ideias mobilizadas diante deste tema em uma coalizão de movimentos e organizações com enfoque no mundo rural e no trabalho das mulheres, a Marcha das Margaridas. A Marcha das Margaridas constitui-se como a principal ação de mulheres do campo, da floresta e das águas da América Latina. A ação articula-se a partir de 17 organizações e movimentos sociais parceiros</w:t>
      </w:r>
      <w:r>
        <w:rPr>
          <w:rStyle w:val="FootnoteReference"/>
          <w:rFonts w:eastAsia="Trebuchet MS" w:cs="Trebuchet MS"/>
          <w:sz w:val="24"/>
          <w:szCs w:val="24"/>
          <w:vertAlign w:val="superscript"/>
        </w:rPr>
        <w:footnoteReference w:id="3"/>
      </w:r>
      <w:r>
        <w:rPr>
          <w:rFonts w:eastAsia="Trebuchet MS" w:cs="Trebuchet MS"/>
          <w:sz w:val="24"/>
          <w:szCs w:val="24"/>
        </w:rPr>
        <w:t xml:space="preserve"> liderados pela Secretária Nacional de Mulheres Trabalhadoras Rurais da Confederação Nacional dos Trabalhadores na Agricultura - CONTAG. Mais do que uma coalizão formal, essas organizações constroem, em conjunto, um espaço de formação política permanente que transcende uma mobilização situada, refletindo em suas pautas uma concepção ampliada de direitos e de justiça social e ambiental que têm impactos sobre as comunidades rurais.</w:t>
      </w:r>
    </w:p>
    <w:p>
      <w:pPr>
        <w:pStyle w:val="LO-normal"/>
        <w:spacing w:lineRule="auto" w:line="360"/>
        <w:ind w:firstLine="720"/>
        <w:jc w:val="both"/>
        <w:rPr>
          <w:rFonts w:ascii="Trebuchet MS" w:hAnsi="Trebuchet MS" w:eastAsia="Trebuchet MS" w:cs="Trebuchet MS"/>
          <w:sz w:val="24"/>
          <w:szCs w:val="24"/>
        </w:rPr>
      </w:pPr>
      <w:r>
        <w:rPr>
          <w:rFonts w:eastAsia="Trebuchet MS" w:cs="Trebuchet MS"/>
          <w:sz w:val="24"/>
          <w:szCs w:val="24"/>
        </w:rPr>
        <w:t>Segundo Aguiar (2015), a Marcha das Margaridas emerge a partir de múltiplas referências históricas que envolvem desde o novo sindicalismo rural, em oposição aos sindicatos tradicionais, movimentos de mulheres feministas e as Comunidades Eclesiais de Base, que tiveram um papel essencial na vida e   organização de mulheres camponesas nas últimas décadas.</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A Marcha das Margaridas reúne-se a cada 4 anos</w:t>
      </w:r>
      <w:r>
        <w:rPr>
          <w:rStyle w:val="FootnoteReference"/>
          <w:rFonts w:eastAsia="Trebuchet MS" w:cs="Trebuchet MS"/>
          <w:sz w:val="24"/>
          <w:szCs w:val="24"/>
          <w:vertAlign w:val="superscript"/>
        </w:rPr>
        <w:footnoteReference w:id="4"/>
      </w:r>
      <w:r>
        <w:rPr>
          <w:rFonts w:eastAsia="Trebuchet MS" w:cs="Trebuchet MS"/>
          <w:sz w:val="24"/>
          <w:szCs w:val="24"/>
        </w:rPr>
        <w:t>, em Brasília-DF, por meio de um conjunto de mobilizações que partem desde as bases das mulheres rurais, ou seja, seus contextos de vida e trabalho (Kerber; Ruppenthal, 2021). Durante o período da Marcha, as mulheres participam de atividades de formação política, troca de experiências e saberes, feiras de produtos oriundos da agricultura e artesanato, além do compartilhamento de práticas de resistência à</w:t>
      </w:r>
      <w:r>
        <w:rPr>
          <w:rFonts w:eastAsia="Trebuchet MS" w:cs="Trebuchet MS"/>
          <w:sz w:val="24"/>
          <w:szCs w:val="24"/>
        </w:rPr>
        <w:t xml:space="preserve">s diversas violências que lhes afetam. </w:t>
      </w:r>
      <w:r>
        <w:rPr>
          <w:rFonts w:eastAsia="Trebuchet MS" w:cs="Trebuchet MS"/>
          <w:sz w:val="24"/>
          <w:szCs w:val="24"/>
        </w:rPr>
        <w:t>O evento finaliza-se com uma marcha pela Esplanada dos Ministérios e um ato político em que, geralmente, entrega-se ao Presidente da República a pauta oficial da Marcha</w:t>
      </w:r>
      <w:r>
        <w:rPr>
          <w:rStyle w:val="FootnoteReference"/>
          <w:rFonts w:eastAsia="Trebuchet MS" w:cs="Trebuchet MS"/>
          <w:sz w:val="24"/>
          <w:szCs w:val="24"/>
          <w:vertAlign w:val="superscript"/>
        </w:rPr>
        <w:footnoteReference w:id="5"/>
      </w:r>
      <w:r>
        <w:rPr>
          <w:rFonts w:eastAsia="Trebuchet MS" w:cs="Trebuchet MS"/>
          <w:sz w:val="24"/>
          <w:szCs w:val="24"/>
        </w:rPr>
        <w:t xml:space="preserve">. </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Portanto, neste trabalho buscaremos tratar da agenda política da Marcha das Margaridas, enfocando o Caderno 6 da plataforma política da VII Marcha das Margaridas, ocorrida no ano de 2023 em relação a pauta climática. A partir d</w:t>
      </w:r>
      <w:r>
        <w:rPr>
          <w:rFonts w:eastAsia="Trebuchet MS" w:cs="Trebuchet MS"/>
          <w:sz w:val="24"/>
          <w:szCs w:val="24"/>
        </w:rPr>
        <w:t>e uma</w:t>
      </w:r>
      <w:r>
        <w:rPr>
          <w:rFonts w:eastAsia="Trebuchet MS" w:cs="Trebuchet MS"/>
          <w:sz w:val="24"/>
          <w:szCs w:val="24"/>
        </w:rPr>
        <w:t xml:space="preserve"> análise de conteúdo, buscamos identificar quais os pressupostos da Marcha das Margaridas em relação ao tema das mudanças climáticas, bem como a estrutura de sua argumentação e as possibilidades de superação apresentadas. </w:t>
      </w:r>
    </w:p>
    <w:p>
      <w:pPr>
        <w:pStyle w:val="Normal"/>
        <w:spacing w:lineRule="auto" w:line="360"/>
        <w:jc w:val="both"/>
        <w:rPr>
          <w:rFonts w:eastAsia="Arial" w:cs="Arial"/>
        </w:rPr>
      </w:pPr>
      <w:r>
        <w:rPr>
          <w:rFonts w:eastAsia="Trebuchet MS" w:cs="Trebuchet MS"/>
          <w:sz w:val="24"/>
          <w:szCs w:val="24"/>
        </w:rPr>
        <w:tab/>
        <w:t>Neste sentido, busca-se demonstrar como a questão climática está evidenciada no projeto político da Marcha das Margaridas e refletir sobre como esta expressão pode contribuir ao fortalecimento de uma agenda alternativa de enfrentamento às mudanças climáticas, a partir de disputas pelo sentido deste fenômeno, bem como quais ferramentas e estratégias serão mobilizados para lidar com ele. Dado o caráter socialmente construído do fenômeno climático, no sentido das diferentes disputas que envolvem seu significado e as políticas derivadas de sua análise, pensar o lugar dos movimentos sociais, em especial, de um movimento feminista, anticapitalista e rural pode ampliar o debate sobre as formas de agência no atual contexto. Assim, o objetivo deste artigo é analisar de que maneira a Marcha das Margaridas incorpora a pauta climática em sua plataforma política, destacando suas estratégias de resistência e de construção de alternativas frente a crise ecológica global.</w:t>
      </w:r>
    </w:p>
    <w:p>
      <w:pPr>
        <w:pStyle w:val="Normal"/>
        <w:spacing w:lineRule="auto" w:line="360"/>
        <w:jc w:val="both"/>
        <w:rPr>
          <w:rFonts w:eastAsia="Arial" w:cs="Arial"/>
        </w:rPr>
      </w:pPr>
      <w:r>
        <w:rPr>
          <w:rFonts w:eastAsia="Arial" w:cs="Arial"/>
        </w:rPr>
      </w:r>
    </w:p>
    <w:p>
      <w:pPr>
        <w:pStyle w:val="LO-normal"/>
        <w:spacing w:lineRule="auto" w:line="360"/>
        <w:jc w:val="both"/>
        <w:rPr>
          <w:rFonts w:ascii="Trebuchet MS" w:hAnsi="Trebuchet MS" w:eastAsia="Trebuchet MS" w:cs="Trebuchet MS"/>
          <w:b/>
          <w:sz w:val="24"/>
          <w:szCs w:val="24"/>
        </w:rPr>
      </w:pPr>
      <w:r>
        <w:rPr>
          <w:rFonts w:eastAsia="Trebuchet MS" w:cs="Trebuchet MS"/>
          <w:b/>
          <w:sz w:val="24"/>
          <w:szCs w:val="24"/>
        </w:rPr>
        <w:t>1 A agenda climática da Marcha das Margaridas</w:t>
      </w:r>
    </w:p>
    <w:p>
      <w:pPr>
        <w:pStyle w:val="LO-normal"/>
        <w:spacing w:lineRule="auto" w:line="360"/>
        <w:jc w:val="both"/>
        <w:rPr>
          <w:rFonts w:ascii="Trebuchet MS" w:hAnsi="Trebuchet MS" w:eastAsia="Trebuchet MS" w:cs="Trebuchet MS"/>
          <w:sz w:val="24"/>
          <w:szCs w:val="24"/>
        </w:rPr>
      </w:pPr>
      <w:r>
        <w:rPr>
          <w:rFonts w:eastAsia="Trebuchet MS" w:cs="Trebuchet MS"/>
          <w:b/>
          <w:sz w:val="24"/>
          <w:szCs w:val="24"/>
        </w:rPr>
        <w:tab/>
      </w:r>
      <w:r>
        <w:rPr>
          <w:rFonts w:eastAsia="Trebuchet MS" w:cs="Trebuchet MS"/>
          <w:sz w:val="24"/>
          <w:szCs w:val="24"/>
        </w:rPr>
        <w:t>Desde as primeiras pautas apresentadas pela Marcha das Margaridas, na edição de 2000, a luta por direitos esteve no centro da discussão, com enfoque na melhora da condição de vida da mulher trabalhadora rural e o seu reconhecimento enquanto tal (Aguiar, 2015). Com o passar dos anos, a identidade política das margaridas foi abarcando novos matizes. Atualmente, “mulheres do campo, das florestas e das águas” costuma ser a categoria aglutinante utilizada para dar coesão à coalizão que forma a Marcha em termos organizacionais.</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Sendo composta de uma</w:t>
      </w:r>
      <w:r>
        <w:rPr>
          <w:rFonts w:eastAsia="Trebuchet MS" w:cs="Trebuchet MS"/>
          <w:sz w:val="24"/>
          <w:szCs w:val="24"/>
        </w:rPr>
        <w:t xml:space="preserve"> identidade heterogênea, diversa e delineada pela expressão do trabalho realizado em contextos rurais e tradicionais, a questão ecológica </w:t>
      </w:r>
      <w:r>
        <w:rPr>
          <w:rFonts w:eastAsia="Trebuchet MS" w:cs="Trebuchet MS"/>
          <w:sz w:val="24"/>
          <w:szCs w:val="24"/>
        </w:rPr>
        <w:t xml:space="preserve">adquire </w:t>
      </w:r>
      <w:r>
        <w:rPr>
          <w:rFonts w:eastAsia="Trebuchet MS" w:cs="Trebuchet MS"/>
          <w:sz w:val="24"/>
          <w:szCs w:val="24"/>
        </w:rPr>
        <w:t>centralidade nas discussões com o passar d</w:t>
      </w:r>
      <w:r>
        <w:rPr>
          <w:rFonts w:eastAsia="Trebuchet MS" w:cs="Trebuchet MS"/>
          <w:sz w:val="24"/>
          <w:szCs w:val="24"/>
        </w:rPr>
        <w:t>as edições</w:t>
      </w:r>
      <w:r>
        <w:rPr>
          <w:rFonts w:eastAsia="Trebuchet MS" w:cs="Trebuchet MS"/>
          <w:sz w:val="24"/>
          <w:szCs w:val="24"/>
        </w:rPr>
        <w:t xml:space="preserve">. A plataforma política da Marcha, ou seja, a pauta que reúne as mulheres integrantes do movimento e orienta suas práticas e discursos </w:t>
      </w:r>
      <w:r>
        <w:rPr>
          <w:rFonts w:eastAsia="Trebuchet MS" w:cs="Trebuchet MS"/>
          <w:sz w:val="24"/>
          <w:szCs w:val="24"/>
        </w:rPr>
        <w:t>se tornou</w:t>
      </w:r>
      <w:r>
        <w:rPr>
          <w:rFonts w:eastAsia="Trebuchet MS" w:cs="Trebuchet MS"/>
          <w:sz w:val="24"/>
          <w:szCs w:val="24"/>
        </w:rPr>
        <w:t xml:space="preserve"> um instrumento de formação político-ideológica das marchantes. O processo de construção da Plataforma Política de cada uma das marchas implica reuniões que ocorrem nos territórios num período anterior à Marcha. Os temas que constituem a Marcha são discutidos com as mulheres integrantes dos movimentos sociais e das organizações parceiras e, a partir disso, se constrói o diagnóstico dos problemas apontados pelas mulheres rurais e pensa-se em propostas a serem apresentadas na Plataforma.</w:t>
      </w:r>
    </w:p>
    <w:p>
      <w:pPr>
        <w:pStyle w:val="LO-normal"/>
        <w:spacing w:lineRule="auto" w:line="360"/>
        <w:ind w:firstLine="720"/>
        <w:jc w:val="both"/>
        <w:rPr>
          <w:rFonts w:ascii="Trebuchet MS" w:hAnsi="Trebuchet MS" w:eastAsia="Trebuchet MS" w:cs="Trebuchet MS"/>
          <w:sz w:val="24"/>
          <w:szCs w:val="24"/>
        </w:rPr>
      </w:pPr>
      <w:r>
        <w:rPr>
          <w:rFonts w:eastAsia="Trebuchet MS" w:cs="Trebuchet MS"/>
          <w:sz w:val="24"/>
          <w:szCs w:val="24"/>
        </w:rPr>
        <w:t xml:space="preserve">Portanto, podemos observar que </w:t>
      </w:r>
      <w:r>
        <w:rPr>
          <w:rFonts w:eastAsia="Trebuchet MS" w:cs="Trebuchet MS"/>
          <w:sz w:val="24"/>
          <w:szCs w:val="24"/>
        </w:rPr>
        <w:t>a inserção da pauta ambiental tornou-se</w:t>
      </w:r>
      <w:r>
        <w:rPr>
          <w:rFonts w:eastAsia="Trebuchet MS" w:cs="Trebuchet MS"/>
          <w:sz w:val="24"/>
          <w:szCs w:val="24"/>
        </w:rPr>
        <w:t xml:space="preserve"> cada vez mais sofisticada, reservando eixos específicos a este debate que se evidencia cada vez mais ao se discutir acesso à terra e recursos naturais, produção orgânica e agroecológica, bem como </w:t>
      </w:r>
      <w:r>
        <w:rPr>
          <w:rFonts w:eastAsia="Trebuchet MS" w:cs="Trebuchet MS"/>
          <w:sz w:val="24"/>
          <w:szCs w:val="24"/>
        </w:rPr>
        <w:t xml:space="preserve">a </w:t>
      </w:r>
      <w:r>
        <w:rPr>
          <w:rFonts w:eastAsia="Trebuchet MS" w:cs="Trebuchet MS"/>
          <w:sz w:val="24"/>
          <w:szCs w:val="24"/>
        </w:rPr>
        <w:t xml:space="preserve">autonomia econômica das mulheres rurais. </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A autora Emma Siliprandi (2011) explica que a invisibilização do trabalho das mulheres no campo ainda constitui um desafio, o qual tem sido enfrentado por meio da participação feminina na produção agroecológica. Neste sentido, os conhecimentos e as práticas relacionados à produção agroecológica emergem como condição de possibilidade para as mulheres diante da subalternidade consolidada pelas representações depreciativas e conservadoras do papel feminino no trabalho rural, como um não trabalho ou um trabalho fácil e leve em relação ao dos homens (Paulilo, 1987). Assim, a concepção teórica que fundamenta os discursos e as práticas agroecológicas das mulheres rurais, em especial das mulheres vinculadas a movimentos camponeses, é a do ecofeminismo, devido à relação estabelecida entre mulheres, território e o trabalho de cuidados.</w:t>
      </w:r>
    </w:p>
    <w:p>
      <w:pPr>
        <w:pStyle w:val="LO-normal"/>
        <w:spacing w:lineRule="auto" w:line="360"/>
        <w:jc w:val="both"/>
        <w:rPr>
          <w:rFonts w:ascii="Trebuchet MS" w:hAnsi="Trebuchet MS" w:eastAsia="Trebuchet MS" w:cs="Trebuchet MS"/>
          <w:sz w:val="24"/>
          <w:szCs w:val="24"/>
        </w:rPr>
      </w:pPr>
      <w:r>
        <w:rPr>
          <w:rFonts w:eastAsia="Trebuchet MS" w:cs="Trebuchet MS"/>
          <w:sz w:val="24"/>
          <w:szCs w:val="24"/>
        </w:rPr>
        <w:tab/>
        <w:t xml:space="preserve">A análise de conteúdo empreendida indica a possibilidades de pensar sistematicamente o mosaico ideográfico apresentado pelo movimento da Marcha das Margaridas, e em como estas ideias funcionam como pivôs de uma dada representação do mundo social em que as mulheres se inserem, seus desafios e as possibilidades de superação. </w:t>
      </w:r>
    </w:p>
    <w:p>
      <w:pPr>
        <w:pStyle w:val="LO-normal"/>
        <w:spacing w:lineRule="auto" w:line="360"/>
        <w:ind w:firstLine="720"/>
        <w:jc w:val="both"/>
        <w:rPr>
          <w:rFonts w:ascii="Trebuchet MS" w:hAnsi="Trebuchet MS" w:eastAsia="Trebuchet MS" w:cs="Trebuchet MS"/>
          <w:sz w:val="24"/>
          <w:szCs w:val="24"/>
        </w:rPr>
      </w:pPr>
      <w:r>
        <w:rPr>
          <w:rFonts w:eastAsia="Trebuchet MS" w:cs="Trebuchet MS"/>
          <w:sz w:val="24"/>
          <w:szCs w:val="24"/>
        </w:rPr>
        <w:t>Para compreender como a pauta ambiental e climática se articula no projeto político da Marcha das Margaridas, analisamos o Caderno 6 da Plataforma Política da Marcha das Margaridas, a partir de categorias analíticas que evidenciam suas bases ontológicas, teóricas e programáticas.</w:t>
      </w:r>
    </w:p>
    <w:p>
      <w:pPr>
        <w:pStyle w:val="LO-normal"/>
        <w:spacing w:lineRule="auto" w:line="360"/>
        <w:ind w:firstLine="720"/>
        <w:jc w:val="both"/>
        <w:rPr>
          <w:rFonts w:ascii="Trebuchet MS" w:hAnsi="Trebuchet MS" w:eastAsia="Trebuchet MS" w:cs="Trebuchet MS"/>
          <w:sz w:val="24"/>
          <w:szCs w:val="24"/>
        </w:rPr>
      </w:pPr>
      <w:r>
        <w:rPr>
          <w:rFonts w:eastAsia="Trebuchet MS" w:cs="Trebuchet MS"/>
          <w:sz w:val="24"/>
          <w:szCs w:val="24"/>
        </w:rPr>
        <w:t xml:space="preserve">A questão central do Caderno 6 da Marcha das Margaridas, cujo tema é “Proteção da Natureza, com justiça ambiental e climática” é: “Por que as margaridas marcham pela proteção da Natureza?”. A partir desta questão, indicam-se determinadas respostas que possibilitam compreender a visão geral que a organização da Marcha busca representar sobre esta temática. Em termos classificatórios, a partir de uma pré-análise empreendida na pauta da Marcha de 2023 e nos cadernos utilizados para a formação político-ideológica, considerando esta como questão norteadora, chegamos às seguintes categorias: 1) Pressuposto ontológico; 2) Pressuposto teórico; 3) Conceitos fundamentais; 4) Identidade política; 5) Identificação da oposição; 6) Solução apresentada. Estas categorias foram abstraídas do texto de modo a permitir elucidar como organiza-se a inserção da pauta ambiental e, especificamente, a questão climática na Marcha das Margaridas. </w:t>
      </w:r>
    </w:p>
    <w:p>
      <w:pPr>
        <w:pStyle w:val="LO-normal"/>
        <w:spacing w:lineRule="auto" w:line="360"/>
        <w:ind w:firstLine="720"/>
        <w:jc w:val="both"/>
        <w:rPr>
          <w:rFonts w:ascii="Trebuchet MS" w:hAnsi="Trebuchet MS" w:eastAsia="Trebuchet MS" w:cs="Trebuchet MS"/>
          <w:sz w:val="24"/>
          <w:szCs w:val="24"/>
        </w:rPr>
      </w:pPr>
      <w:r>
        <w:rPr>
          <w:rFonts w:eastAsia="Trebuchet MS" w:cs="Trebuchet MS"/>
          <w:sz w:val="24"/>
          <w:szCs w:val="24"/>
        </w:rPr>
        <w:t>Devido as raízes do movimento no chamado “novo sindicalismo” (Aguiar, 2016), marcado pela contestação da ordem burguesa e da filiação a ideologias de esquerda, n</w:t>
      </w:r>
      <w:r>
        <w:rPr>
          <w:rFonts w:eastAsia="Trebuchet MS" w:cs="Trebuchet MS"/>
          <w:sz w:val="24"/>
          <w:szCs w:val="24"/>
        </w:rPr>
        <w:t xml:space="preserve">o Caderno 6 da Marcha, </w:t>
      </w:r>
      <w:r>
        <w:rPr>
          <w:rFonts w:eastAsia="Trebuchet MS" w:cs="Trebuchet MS"/>
          <w:sz w:val="24"/>
          <w:szCs w:val="24"/>
        </w:rPr>
        <w:t xml:space="preserve">evidencia-se que </w:t>
      </w:r>
      <w:r>
        <w:rPr>
          <w:rFonts w:eastAsia="Trebuchet MS" w:cs="Trebuchet MS"/>
          <w:sz w:val="24"/>
          <w:szCs w:val="24"/>
        </w:rPr>
        <w:t xml:space="preserve">o pressuposto ontológico mobilizado </w:t>
      </w:r>
      <w:r>
        <w:rPr>
          <w:rFonts w:eastAsia="Trebuchet MS" w:cs="Trebuchet MS"/>
          <w:sz w:val="24"/>
          <w:szCs w:val="24"/>
        </w:rPr>
        <w:t>pelas marchantes</w:t>
      </w:r>
      <w:r>
        <w:rPr>
          <w:rFonts w:eastAsia="Trebuchet MS" w:cs="Trebuchet MS"/>
          <w:sz w:val="24"/>
          <w:szCs w:val="24"/>
        </w:rPr>
        <w:t xml:space="preserve"> é de referência marxista. Segundo a citação transposta do livro Manuscritos Econômicos-Filosóficos de 1844, escrito por Karl Marx, </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0"/>
          <w:szCs w:val="20"/>
        </w:rPr>
        <w:t>O [ser humano] vive da natureza, isto significa que a natureza é o seu corpo com o qual ele deve permanecer em processo constante, para não perecer. O fato de que a vida física e espiritual do homem se relaciona com a natureza não tem outro sentido senão o de que a natureza se relaciona consigo mesma, pois o [ser humano] é parte da natureza. (CONTAG, 2023, p. 02).</w:t>
      </w:r>
    </w:p>
    <w:p>
      <w:pPr>
        <w:pStyle w:val="LO-normal"/>
        <w:spacing w:lineRule="auto" w:line="360"/>
        <w:ind w:hanging="0" w:left="2267"/>
        <w:jc w:val="both"/>
        <w:rPr>
          <w:rFonts w:ascii="Trebuchet MS" w:hAnsi="Trebuchet MS" w:eastAsia="Trebuchet MS" w:cs="Trebuchet MS"/>
          <w:sz w:val="20"/>
          <w:szCs w:val="20"/>
        </w:rPr>
      </w:pPr>
      <w:r>
        <w:rPr>
          <w:rFonts w:eastAsia="Trebuchet MS" w:cs="Trebuchet MS"/>
          <w:sz w:val="20"/>
          <w:szCs w:val="20"/>
        </w:rPr>
      </w:r>
    </w:p>
    <w:p>
      <w:pPr>
        <w:pStyle w:val="LO-normal"/>
        <w:spacing w:lineRule="auto" w:line="360"/>
        <w:jc w:val="both"/>
        <w:rPr>
          <w:rFonts w:ascii="Trebuchet MS" w:hAnsi="Trebuchet MS" w:eastAsia="Trebuchet MS" w:cs="Trebuchet MS"/>
          <w:sz w:val="20"/>
          <w:szCs w:val="20"/>
        </w:rPr>
      </w:pPr>
      <w:r>
        <w:rPr>
          <w:rFonts w:eastAsia="Trebuchet MS" w:cs="Trebuchet MS"/>
          <w:sz w:val="24"/>
          <w:szCs w:val="24"/>
        </w:rPr>
        <w:tab/>
        <w:t>Assim, entende-se que a ideia vocalizada pelo movimento é a de que o ser-humano constitui uma relação de continuidade e dependência com a natureza, invocando a concepção de “metabolismo social” (Foster, 1999), que tem sido recuperado de Marx por autores do debate ecológico contemporâneo. Segundo Guillermo Foladori (2001, p. 106):</w:t>
      </w:r>
    </w:p>
    <w:p>
      <w:pPr>
        <w:pStyle w:val="LO-normal"/>
        <w:spacing w:lineRule="auto" w:line="240"/>
        <w:ind w:hanging="0" w:left="2125"/>
        <w:jc w:val="both"/>
        <w:rPr>
          <w:highlight w:val="none"/>
          <w:shd w:fill="auto" w:val="clear"/>
        </w:rPr>
      </w:pPr>
      <w:r>
        <w:rPr>
          <w:rFonts w:eastAsia="Trebuchet MS" w:cs="Trebuchet MS"/>
          <w:sz w:val="20"/>
          <w:szCs w:val="20"/>
          <w:shd w:fill="auto" w:val="clear"/>
        </w:rPr>
        <w:t>Marx entende por metabolismo social o processo por meio do qual a sociedade  humana  transforma  a  natureza  externa  e,  ao  fazê-lo,  transforma  sua natureza interna. A ação de transformar a natureza externa constitui o processo  de  trabalho,  e  seu  efeito  sobre  a  natureza  interna  se  manifesta  na  forma como se estabelecem as relações sociais de produção.</w:t>
      </w:r>
    </w:p>
    <w:p>
      <w:pPr>
        <w:pStyle w:val="LO-normal"/>
        <w:spacing w:lineRule="auto" w:line="240"/>
        <w:ind w:hanging="0" w:left="2125"/>
        <w:jc w:val="both"/>
        <w:rPr>
          <w:rFonts w:ascii="Trebuchet MS" w:hAnsi="Trebuchet MS" w:eastAsia="Trebuchet MS" w:cs="Trebuchet MS"/>
          <w:sz w:val="20"/>
          <w:szCs w:val="20"/>
          <w:highlight w:val="white"/>
        </w:rPr>
      </w:pPr>
      <w:r>
        <w:rPr>
          <w:rFonts w:eastAsia="Trebuchet MS" w:cs="Trebuchet MS"/>
          <w:sz w:val="20"/>
          <w:szCs w:val="20"/>
          <w:highlight w:val="white"/>
        </w:rPr>
      </w:r>
    </w:p>
    <w:p>
      <w:pPr>
        <w:pStyle w:val="LO-normal"/>
        <w:spacing w:lineRule="auto" w:line="360"/>
        <w:jc w:val="both"/>
        <w:rPr>
          <w:rFonts w:eastAsia="Trebuchet MS" w:cs="Trebuchet MS"/>
          <w:sz w:val="24"/>
          <w:szCs w:val="24"/>
          <w:highlight w:val="none"/>
          <w:shd w:fill="auto" w:val="clear"/>
        </w:rPr>
      </w:pPr>
      <w:r>
        <w:rPr>
          <w:rFonts w:eastAsia="Trebuchet MS" w:cs="Trebuchet MS"/>
          <w:sz w:val="24"/>
          <w:szCs w:val="24"/>
          <w:shd w:fill="auto" w:val="clear"/>
        </w:rPr>
        <w:tab/>
        <w:t xml:space="preserve">Assim, a representação que se faz na discussão sobre o papel das mulheres rurais diante da questão ambiental e das mudanças climáticas recupera de modo fundamental a noção de co-determinação entre mundo social e mundo natural, como dimensões que são transformadas através do trabalho humano. Neste sentido, as marchantes invocam a construção de uma espécie de empatia com a natureza através da atividade humana quando afirmam que: “[...] a Marcha pela proteção da natureza é a Marcha em defesa da manutenção da vida das margaridas e de suas comunidades” (CONTAG, 2023, p. 02). No entanto, esta empatia não se dá por meio de um essencialismo ontologizante, o qual poderia reforçar o lugar das mulheres em uma posição subalterna, por estarem “mais próximas da natureza”, mas, traduz a valorização do trabalho feminino na sustentabilidade da agricultura familiar. O fato da perspectiva teórica marxista ser fundante das ideias apresentadas no conteúdo da Plataforma Política da Marcha das Margaridas está demonstrado também na crítica a fenômenos contemporâneos que derivam da separação radical entre os seres humanos e a natureza e, consequentemente, transformam a natureza em um recurso a ser utilizado em detrimento de sua existência como parte de um todo complexo. </w:t>
      </w:r>
    </w:p>
    <w:p>
      <w:pPr>
        <w:pStyle w:val="LO-normal"/>
        <w:spacing w:lineRule="auto" w:line="360"/>
        <w:jc w:val="both"/>
        <w:rPr>
          <w:highlight w:val="none"/>
          <w:shd w:fill="auto" w:val="clear"/>
        </w:rPr>
      </w:pPr>
      <w:r>
        <w:rPr>
          <w:rFonts w:eastAsia="Trebuchet MS" w:cs="Trebuchet MS"/>
          <w:sz w:val="24"/>
          <w:szCs w:val="24"/>
          <w:shd w:fill="auto" w:val="clear"/>
        </w:rPr>
        <w:tab/>
        <w:t xml:space="preserve">Como Jason Moore (2022) explica, os recursos naturais </w:t>
      </w:r>
      <w:r>
        <w:rPr>
          <w:rFonts w:eastAsia="Trebuchet MS" w:cs="Trebuchet MS"/>
          <w:sz w:val="24"/>
          <w:szCs w:val="24"/>
          <w:shd w:fill="auto" w:val="clear"/>
        </w:rPr>
        <w:t xml:space="preserve">no capitalismo </w:t>
      </w:r>
      <w:r>
        <w:rPr>
          <w:rFonts w:eastAsia="Trebuchet MS" w:cs="Trebuchet MS"/>
          <w:sz w:val="24"/>
          <w:szCs w:val="24"/>
          <w:shd w:fill="auto" w:val="clear"/>
        </w:rPr>
        <w:t xml:space="preserve">são transformados em uma espécie “natureza barata”, que pode ser usufruída e descartada conforme os interesses econômicos hegemônicos. Segundo o documento da Marcha, a mundialização do capital, através dos processos de globalização econômica, a financeirização da natureza, por meio de uma lógica de apropriação privada de recursos de uso comum, a mercantilização destes bens, ou seja, sua conversão em simples mercadorias (commodities), a despossessão dos territórios e a privatização dos serviços públicos, tornam-se sintomas do fortalecimento da lógica neoliberal na economia e, portanto, na relação com o meio-ambiente, produzindo o agravamento da crise climática (CONTAG, 2023, p. 03). </w:t>
      </w:r>
    </w:p>
    <w:p>
      <w:pPr>
        <w:pStyle w:val="LO-normal"/>
        <w:spacing w:lineRule="auto" w:line="360"/>
        <w:ind w:firstLine="720"/>
        <w:jc w:val="both"/>
        <w:rPr>
          <w:highlight w:val="none"/>
          <w:shd w:fill="auto" w:val="clear"/>
        </w:rPr>
      </w:pPr>
      <w:r>
        <w:rPr>
          <w:rFonts w:eastAsia="Trebuchet MS" w:cs="Trebuchet MS"/>
          <w:sz w:val="24"/>
          <w:szCs w:val="24"/>
          <w:shd w:fill="auto" w:val="clear"/>
        </w:rPr>
        <w:t xml:space="preserve"> </w:t>
      </w:r>
      <w:r>
        <w:rPr>
          <w:rFonts w:eastAsia="Trebuchet MS" w:cs="Trebuchet MS"/>
          <w:sz w:val="24"/>
          <w:szCs w:val="24"/>
          <w:shd w:fill="auto" w:val="clear"/>
        </w:rPr>
        <w:t>Assim, entende-se que</w:t>
      </w:r>
      <w:r>
        <w:rPr>
          <w:rFonts w:eastAsia="Trebuchet MS" w:cs="Trebuchet MS"/>
          <w:sz w:val="24"/>
          <w:szCs w:val="24"/>
          <w:shd w:fill="auto" w:val="clear"/>
        </w:rPr>
        <w:t xml:space="preserve">, as mulheres da marcha organizam-se a partir de reivindicações de cunho social e trabalhista, visto a presença marcante do sindicalismo rural em sua estruturação, mas, também em torno de concepções ecológicas, embasadas em concepções tidas como essencialistas, </w:t>
      </w:r>
      <w:r>
        <w:rPr>
          <w:rFonts w:eastAsia="Trebuchet MS" w:cs="Trebuchet MS"/>
          <w:sz w:val="24"/>
          <w:szCs w:val="24"/>
          <w:shd w:fill="auto" w:val="clear"/>
        </w:rPr>
        <w:t>a partir de uma espécie de “ficção útil” (Rodríguez-Magda, 2007), que é característica de movimentos da transmodernidade, em que há uma conformação de diferentes identidades políticas em nome de um objetivo comum. Desse modo, esse “essencialismo estratégico” emerge quando afirmam que:</w:t>
      </w:r>
    </w:p>
    <w:p>
      <w:pPr>
        <w:pStyle w:val="LO-normal"/>
        <w:spacing w:lineRule="auto" w:line="240"/>
        <w:ind w:hanging="0" w:left="2267"/>
        <w:jc w:val="both"/>
        <w:rPr>
          <w:highlight w:val="none"/>
          <w:shd w:fill="auto" w:val="clear"/>
        </w:rPr>
      </w:pPr>
      <w:r>
        <w:rPr>
          <w:rFonts w:eastAsia="Trebuchet MS" w:cs="Trebuchet MS"/>
          <w:sz w:val="20"/>
          <w:szCs w:val="20"/>
          <w:shd w:fill="auto" w:val="clear"/>
        </w:rPr>
        <w:t xml:space="preserve">[…] O </w:t>
      </w:r>
      <w:r>
        <w:rPr>
          <w:rFonts w:eastAsia="Trebuchet MS" w:cs="Trebuchet MS"/>
          <w:sz w:val="20"/>
          <w:szCs w:val="20"/>
          <w:shd w:fill="auto" w:val="clear"/>
        </w:rPr>
        <w:t>não acesso ou acesso desigual das mulheres à terra, água e energia é ainda mais impactado pelas mudanças climáticas, por que são elas, frequentemente responsáveis pela produção de alimentos desde os seus quintas, pela comida, água e combustível [...] os efeitos da seca ou período de estiagem prolongados, sobre as roças, provoca a migração dos homens para as cidades em busca de trabalho. São as mulheres que permanecem e com cargas maiores de responsabilidades. (CONTAG, 2023, p. 09).</w:t>
      </w:r>
    </w:p>
    <w:p>
      <w:pPr>
        <w:pStyle w:val="LO-normal"/>
        <w:spacing w:lineRule="auto" w:line="360"/>
        <w:ind w:hanging="0" w:left="0"/>
        <w:jc w:val="both"/>
        <w:rPr>
          <w:highlight w:val="none"/>
          <w:shd w:fill="auto" w:val="clear"/>
        </w:rPr>
      </w:pPr>
      <w:r>
        <w:rPr>
          <w:rFonts w:eastAsia="Trebuchet MS" w:cs="Trebuchet MS"/>
          <w:sz w:val="24"/>
          <w:szCs w:val="24"/>
          <w:shd w:fill="auto" w:val="clear"/>
        </w:rPr>
        <w:tab/>
        <w:t xml:space="preserve">Desse modo, as margaridas demonstram que existem assimetrias de poder, tanto em um nível interno, no âmbito das atividades que conformam o trabalho no mundo rural, quanto em um nível externo, ao discutirem a relação com fenômenos mais amplos de exploração econômica e degradação ambiental. Ao discutir a questão das </w:t>
      </w:r>
      <w:r>
        <w:rPr>
          <w:rFonts w:eastAsia="Trebuchet MS" w:cs="Trebuchet MS"/>
          <w:i/>
          <w:sz w:val="24"/>
          <w:szCs w:val="24"/>
          <w:shd w:fill="auto" w:val="clear"/>
        </w:rPr>
        <w:t>commodities</w:t>
      </w:r>
      <w:r>
        <w:rPr>
          <w:rFonts w:eastAsia="Trebuchet MS" w:cs="Trebuchet MS"/>
          <w:sz w:val="24"/>
          <w:szCs w:val="24"/>
          <w:shd w:fill="auto" w:val="clear"/>
        </w:rPr>
        <w:t xml:space="preserve">, especialmente no Governo Bolsonaro, que compreende os anos de 2019 a 2022, a plataforma política da Marcha expressa a relação entre o desmonte das políticas ambientais, que são “políticas e leis da natureza, da vida, da nossa vida [...]” (CONTAG, 2023, p. 04) com a ampliação da exploração no campo. </w:t>
      </w:r>
    </w:p>
    <w:p>
      <w:pPr>
        <w:pStyle w:val="LO-normal"/>
        <w:spacing w:lineRule="auto" w:line="360"/>
        <w:ind w:hanging="0" w:left="0"/>
        <w:jc w:val="both"/>
        <w:rPr/>
      </w:pPr>
      <w:r>
        <w:rPr>
          <w:rFonts w:eastAsia="Trebuchet MS" w:cs="Trebuchet MS"/>
          <w:sz w:val="24"/>
          <w:szCs w:val="24"/>
          <w:shd w:fill="auto" w:val="clear"/>
        </w:rPr>
        <w:tab/>
        <w:t>Segundo dados levantados pela Plataforma Política da Marcha, os principais financiadores das campanhas eleitorais de Jair Messias Bolsonaro são empresas ligadas ao agronegócio e a exportação de</w:t>
      </w:r>
      <w:r>
        <w:rPr>
          <w:rFonts w:eastAsia="Trebuchet MS" w:cs="Trebuchet MS"/>
          <w:i/>
          <w:sz w:val="24"/>
          <w:szCs w:val="24"/>
          <w:shd w:fill="auto" w:val="clear"/>
        </w:rPr>
        <w:t xml:space="preserve"> commodities</w:t>
      </w:r>
      <w:r>
        <w:rPr>
          <w:rFonts w:eastAsia="Trebuchet MS" w:cs="Trebuchet MS"/>
          <w:sz w:val="24"/>
          <w:szCs w:val="24"/>
          <w:shd w:fill="auto" w:val="clear"/>
        </w:rPr>
        <w:t>. Além disso, durante seu governo, houve uma intensa interlocução com multinacionais do ramo alimentício e agroquímico, o que levou a uma escalada na liberação de agrotóxicos, com efeitos danosos à sociedade e ao meio ambiente (Silva; Santos, 2023). Como apontam as margaridas, “[...] isso tudo não é coincidência, isso é o resultado de uma intenção e uma vontade política que não só permitiu, mas estimulou o uso desenfreado, ilimitado e irresponsável de nossos recursos naturais, da potência de vida dos territórios brasileiros.” (CONTAG, 2023, p. 04).</w:t>
      </w:r>
    </w:p>
    <w:p>
      <w:pPr>
        <w:pStyle w:val="LO-normal"/>
        <w:spacing w:lineRule="auto" w:line="360"/>
        <w:ind w:hanging="0" w:left="0"/>
        <w:jc w:val="both"/>
        <w:rPr/>
      </w:pPr>
      <w:r>
        <w:rPr>
          <w:rFonts w:eastAsia="Trebuchet MS" w:cs="Trebuchet MS"/>
          <w:sz w:val="24"/>
          <w:szCs w:val="24"/>
          <w:shd w:fill="auto" w:val="clear"/>
        </w:rPr>
        <w:tab/>
        <w:t>Segundo o autor Jan Douwe van der Ploeg (2013), a produção de alimentos está se tornando cada vez mais uma disputa desigual entre grandes conglomerados do setor alimentício e agrário, que movimentam capitais econômicos de modo a impor suas estratégias de exploração e acumulação de recursos e campon</w:t>
      </w:r>
      <w:r>
        <w:rPr>
          <w:rFonts w:eastAsia="Trebuchet MS" w:cs="Trebuchet MS"/>
          <w:sz w:val="24"/>
          <w:szCs w:val="24"/>
        </w:rPr>
        <w:t xml:space="preserve">eses que resistem através dos seus modos de vida e de práticas contra-hegemônicas. </w:t>
      </w:r>
      <w:r>
        <w:rPr>
          <w:rFonts w:eastAsia="Trebuchet MS" w:cs="Trebuchet MS"/>
          <w:sz w:val="24"/>
          <w:szCs w:val="24"/>
        </w:rPr>
        <w:t>Conforme</w:t>
      </w:r>
      <w:r>
        <w:rPr>
          <w:rFonts w:eastAsia="Trebuchet MS" w:cs="Trebuchet MS"/>
          <w:sz w:val="24"/>
          <w:szCs w:val="24"/>
        </w:rPr>
        <w:t xml:space="preserve"> Ploeg (2013), diversas teorias apontavam o desaparecimento do campesinato devido à urbanização, modernização agrícola e à precariedade da vida campesina, porém, o autor discorda desta representação tão determinista ao apontar que, não apenas amplos setores das populações do campo resistem em seus territórios, como foram capazes de desenvolver novos métodos de luta pela autonomia em relação aos sistemas agroalimentares. </w:t>
      </w:r>
    </w:p>
    <w:p>
      <w:pPr>
        <w:pStyle w:val="LO-normal"/>
        <w:spacing w:lineRule="auto" w:line="360"/>
        <w:ind w:hanging="0" w:left="0"/>
        <w:jc w:val="both"/>
        <w:rPr>
          <w:rFonts w:ascii="Trebuchet MS" w:hAnsi="Trebuchet MS" w:eastAsia="Trebuchet MS" w:cs="Trebuchet MS"/>
          <w:sz w:val="24"/>
          <w:szCs w:val="24"/>
        </w:rPr>
      </w:pPr>
      <w:r>
        <w:rPr>
          <w:rFonts w:eastAsia="Trebuchet MS" w:cs="Trebuchet MS"/>
          <w:sz w:val="24"/>
          <w:szCs w:val="24"/>
        </w:rPr>
        <w:tab/>
        <w:t xml:space="preserve">As lutas das mulheres rurais brasileiras pela autonomia em relação a seus corpos, trajetórias, territórios e possibilidades de produção sustentável da vida através do trabalho no mundo rural refletem uma tendência contemporânea de reinvenção das práticas de resistência e das linguagens de valoração (Martínez-Alier, 2011). </w:t>
      </w:r>
      <w:r>
        <w:rPr>
          <w:rFonts w:eastAsia="Trebuchet MS" w:cs="Trebuchet MS"/>
          <w:sz w:val="24"/>
          <w:szCs w:val="24"/>
        </w:rPr>
        <w:t>N</w:t>
      </w:r>
      <w:r>
        <w:rPr>
          <w:rFonts w:eastAsia="Trebuchet MS" w:cs="Trebuchet MS"/>
          <w:sz w:val="24"/>
          <w:szCs w:val="24"/>
        </w:rPr>
        <w:t xml:space="preserve">este caso, </w:t>
      </w:r>
      <w:r>
        <w:rPr>
          <w:rFonts w:eastAsia="Trebuchet MS" w:cs="Trebuchet MS"/>
          <w:sz w:val="24"/>
          <w:szCs w:val="24"/>
        </w:rPr>
        <w:t xml:space="preserve">estabelecem-se práticas contra-hegemônicas </w:t>
      </w:r>
      <w:r>
        <w:rPr>
          <w:rFonts w:eastAsia="Trebuchet MS" w:cs="Trebuchet MS"/>
          <w:sz w:val="24"/>
          <w:szCs w:val="24"/>
        </w:rPr>
        <w:t xml:space="preserve">ao poder econômico que se manifesta contra as populações do campo, das florestas e das águas, </w:t>
      </w:r>
      <w:r>
        <w:rPr>
          <w:rFonts w:eastAsia="Trebuchet MS" w:cs="Trebuchet MS"/>
          <w:sz w:val="24"/>
          <w:szCs w:val="24"/>
        </w:rPr>
        <w:t xml:space="preserve">mas, também </w:t>
      </w:r>
      <w:r>
        <w:rPr>
          <w:rFonts w:eastAsia="Trebuchet MS" w:cs="Trebuchet MS"/>
          <w:sz w:val="24"/>
          <w:szCs w:val="24"/>
        </w:rPr>
        <w:t xml:space="preserve">ao patriarcado e ao racismo. </w:t>
      </w:r>
    </w:p>
    <w:p>
      <w:pPr>
        <w:pStyle w:val="LO-normal"/>
        <w:spacing w:lineRule="auto" w:line="360"/>
        <w:ind w:hanging="0" w:left="0"/>
        <w:jc w:val="both"/>
        <w:rPr>
          <w:rFonts w:ascii="Trebuchet MS" w:hAnsi="Trebuchet MS" w:eastAsia="Trebuchet MS" w:cs="Trebuchet MS"/>
          <w:sz w:val="24"/>
          <w:szCs w:val="24"/>
        </w:rPr>
      </w:pPr>
      <w:r>
        <w:rPr>
          <w:rFonts w:eastAsia="Trebuchet MS" w:cs="Trebuchet MS"/>
          <w:sz w:val="24"/>
          <w:szCs w:val="24"/>
        </w:rPr>
        <w:tab/>
      </w:r>
      <w:r>
        <w:rPr>
          <w:rFonts w:eastAsia="Trebuchet MS" w:cs="Trebuchet MS"/>
          <w:sz w:val="24"/>
          <w:szCs w:val="24"/>
        </w:rPr>
        <w:t xml:space="preserve">Neste sentido, a Plataforma da Marcha enuncia </w:t>
      </w:r>
      <w:r>
        <w:rPr>
          <w:rFonts w:eastAsia="Trebuchet MS" w:cs="Trebuchet MS"/>
          <w:sz w:val="24"/>
          <w:szCs w:val="24"/>
        </w:rPr>
        <w:t xml:space="preserve">o racismo ambiental </w:t>
      </w:r>
      <w:r>
        <w:rPr>
          <w:rFonts w:eastAsia="Trebuchet MS" w:cs="Trebuchet MS"/>
          <w:sz w:val="24"/>
          <w:szCs w:val="24"/>
        </w:rPr>
        <w:t>como</w:t>
      </w:r>
      <w:r>
        <w:rPr>
          <w:rFonts w:eastAsia="Trebuchet MS" w:cs="Trebuchet MS"/>
          <w:sz w:val="24"/>
          <w:szCs w:val="24"/>
        </w:rPr>
        <w:t xml:space="preserve"> um dos pivôs do modelo insustentável de produção econômica imposta no Brasil e, portanto, também relaciona-se às mudanças climáticas. Neste sentido, a perspectiva das marchantes é a de que a luta contra a crise climática não está isenta da luta contra estruturas de racialização que objetificam os corpos e produzem desigualdades. Conforme descrito no Caderno 6 da Marcha, </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0"/>
          <w:szCs w:val="20"/>
        </w:rPr>
        <w:t>O racismo ambiental chama a atenção para como as injustiças sociais e ambientais recaem de forma implacável sobre etnias e populações que vivem em situação de desigualdade, como a população negra e as populações do campo, da floresta e das águas, notadamente, as mulheres. (CONTAG, 2023, p. 06).</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4"/>
          <w:szCs w:val="24"/>
        </w:rPr>
      </w:r>
    </w:p>
    <w:p>
      <w:pPr>
        <w:pStyle w:val="LO-normal"/>
        <w:widowControl/>
        <w:suppressAutoHyphens w:val="true"/>
        <w:bidi w:val="0"/>
        <w:spacing w:lineRule="auto" w:line="360" w:before="0" w:after="0"/>
        <w:ind w:hanging="0" w:left="0" w:right="0"/>
        <w:jc w:val="both"/>
        <w:rPr>
          <w:rFonts w:ascii="Trebuchet MS" w:hAnsi="Trebuchet MS" w:eastAsia="Trebuchet MS" w:cs="Trebuchet MS"/>
          <w:sz w:val="20"/>
          <w:szCs w:val="20"/>
        </w:rPr>
      </w:pPr>
      <w:r>
        <w:rPr>
          <w:rFonts w:eastAsia="Trebuchet MS" w:cs="Trebuchet MS"/>
          <w:sz w:val="24"/>
          <w:szCs w:val="24"/>
        </w:rPr>
        <w:tab/>
        <w:t>Como enuncia Abreu (2013), o racismo ambiental constitui-se como uma forma de biopolítica, ou seja, uma estratégia de controle dos corpos biológicos através de processos que envolvem o seu assujeitamento a uma ordem discursiva que implica, neste caso, em segregação geográfica, política e econômica e a legitimação de uma posição subalterna no âmbito social.</w:t>
      </w:r>
    </w:p>
    <w:p>
      <w:pPr>
        <w:pStyle w:val="LO-normal"/>
        <w:widowControl/>
        <w:suppressAutoHyphens w:val="true"/>
        <w:bidi w:val="0"/>
        <w:spacing w:lineRule="auto" w:line="240" w:before="0" w:after="0"/>
        <w:ind w:hanging="0" w:left="2268" w:right="0"/>
        <w:jc w:val="both"/>
        <w:rPr>
          <w:rFonts w:eastAsia="Trebuchet MS" w:cs="Trebuchet MS"/>
          <w:sz w:val="20"/>
          <w:szCs w:val="20"/>
        </w:rPr>
      </w:pPr>
      <w:r>
        <w:rPr>
          <w:rFonts w:eastAsia="Trebuchet MS" w:cs="Trebuchet MS"/>
          <w:sz w:val="20"/>
          <w:szCs w:val="20"/>
        </w:rPr>
        <w:t>A exclusão adquire novas feições com a formação de grupos ambientalmente segregados. O racismo ambiental se configura de várias formas e com diferentes prejuízos às suas vítimas, que suportam de algum modo, um impacto ambiental negativo muito maior que as outras pessoas. (Abreu, 2013, p. 92).</w:t>
      </w:r>
    </w:p>
    <w:p>
      <w:pPr>
        <w:pStyle w:val="LO-normal"/>
        <w:spacing w:lineRule="auto" w:line="360"/>
        <w:ind w:hanging="0" w:left="0"/>
        <w:jc w:val="both"/>
        <w:rPr>
          <w:rFonts w:ascii="Trebuchet MS" w:hAnsi="Trebuchet MS" w:eastAsia="Trebuchet MS" w:cs="Trebuchet MS"/>
          <w:sz w:val="24"/>
          <w:szCs w:val="24"/>
        </w:rPr>
      </w:pPr>
      <w:r>
        <w:rPr>
          <w:rFonts w:eastAsia="Trebuchet MS" w:cs="Trebuchet MS"/>
          <w:sz w:val="24"/>
          <w:szCs w:val="24"/>
        </w:rPr>
        <w:tab/>
        <w:t xml:space="preserve">Ainda, neste sentido, Herculano (2008) aponta que o racismo ambiental opera de modo a distribuir de forma desigual as injustiças socioambientais, enfocando povos e comunidades tradicionais racializadas no contexto brasileiro, a partir de processos de justificação baseados em características biologizantes. </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0"/>
          <w:szCs w:val="20"/>
        </w:rPr>
        <w:t>Assim, nosso racismo nos faz aceitar a pobreza e a vulnerabilidade de enorme parcela da população brasileira, com pouca escolaridade, sem renda, sem políticas sociais de amparo e de resgate, simplesmente porque naturalizamos tais diferenças, imputando-as a ‘raças’. Colocando o outro como inerentemente inferior, culpado biologicamente pela própria situação, nos eximimos de efetivar políticas de  resgate, porque o desumanizamos. (Herculano, 2008, p. 17).</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0"/>
          <w:szCs w:val="20"/>
        </w:rPr>
      </w:r>
    </w:p>
    <w:p>
      <w:pPr>
        <w:pStyle w:val="LO-normal"/>
        <w:spacing w:lineRule="auto" w:line="360"/>
        <w:ind w:firstLine="720" w:left="0"/>
        <w:jc w:val="both"/>
        <w:rPr>
          <w:rFonts w:ascii="Trebuchet MS" w:hAnsi="Trebuchet MS" w:eastAsia="Trebuchet MS" w:cs="Trebuchet MS"/>
          <w:sz w:val="24"/>
          <w:szCs w:val="24"/>
        </w:rPr>
      </w:pPr>
      <w:r>
        <w:rPr>
          <w:rFonts w:eastAsia="Trebuchet MS" w:cs="Trebuchet MS"/>
          <w:sz w:val="24"/>
          <w:szCs w:val="24"/>
        </w:rPr>
        <w:t xml:space="preserve">A Marcha das Margaridas, ao enfrentar a crise climática, adota uma postura crítica contra o racismo ambiental e </w:t>
      </w:r>
      <w:r>
        <w:rPr>
          <w:rFonts w:eastAsia="Trebuchet MS" w:cs="Trebuchet MS"/>
          <w:sz w:val="24"/>
          <w:szCs w:val="24"/>
        </w:rPr>
        <w:t>a desumanização provocada por ele</w:t>
      </w:r>
      <w:r>
        <w:rPr>
          <w:rFonts w:eastAsia="Trebuchet MS" w:cs="Trebuchet MS"/>
          <w:sz w:val="24"/>
          <w:szCs w:val="24"/>
        </w:rPr>
        <w:t xml:space="preserve">, articulando justiça ambiental e mudanças climáticas a partir de uma perspectiva filosófica e sociopolítica que rejeita visões tecnocráticas e assépticas de resiliência, descoladas das desigualdades sociais. </w:t>
      </w:r>
    </w:p>
    <w:p>
      <w:pPr>
        <w:pStyle w:val="LO-normal"/>
        <w:spacing w:lineRule="auto" w:line="360"/>
        <w:ind w:firstLine="720" w:left="0"/>
        <w:jc w:val="both"/>
        <w:rPr>
          <w:rFonts w:ascii="Trebuchet MS" w:hAnsi="Trebuchet MS" w:eastAsia="Trebuchet MS" w:cs="Trebuchet MS"/>
          <w:sz w:val="24"/>
          <w:szCs w:val="24"/>
        </w:rPr>
      </w:pPr>
      <w:r>
        <w:rPr>
          <w:rFonts w:eastAsia="Trebuchet MS" w:cs="Trebuchet MS"/>
          <w:sz w:val="24"/>
          <w:szCs w:val="24"/>
        </w:rPr>
        <w:t xml:space="preserve">As soluções da chamada “economia verde”, centradas em respostas técnicas e alinhadas a lógicas eurocêntricas e capitalistas, não contemplam a realidade das mulheres rurais </w:t>
      </w:r>
      <w:r>
        <w:rPr>
          <w:rFonts w:eastAsia="Trebuchet MS" w:cs="Trebuchet MS"/>
          <w:sz w:val="24"/>
          <w:szCs w:val="24"/>
        </w:rPr>
        <w:t>brasileiras</w:t>
      </w:r>
      <w:r>
        <w:rPr>
          <w:rFonts w:eastAsia="Trebuchet MS" w:cs="Trebuchet MS"/>
          <w:sz w:val="24"/>
          <w:szCs w:val="24"/>
        </w:rPr>
        <w:t xml:space="preserve"> nem suas práticas cotidianas de cuidado. Como alerta Martínez-Alier (2011), há um ecologismo que reduz os problemas ambientais a questões econômicas, defendendo um “desenvolvimento sustentável” compatível com o mercado. Esse “evangelho da ecoeficiência” ainda prevalece, promovendo tecnologias verdes sem envolver as comunidades afetadas, mantendo a crença de que bastam </w:t>
      </w:r>
      <w:r>
        <w:rPr>
          <w:rFonts w:eastAsia="Trebuchet MS" w:cs="Trebuchet MS"/>
          <w:sz w:val="24"/>
          <w:szCs w:val="24"/>
        </w:rPr>
        <w:t xml:space="preserve">apenas alguns </w:t>
      </w:r>
      <w:r>
        <w:rPr>
          <w:rFonts w:eastAsia="Trebuchet MS" w:cs="Trebuchet MS"/>
          <w:sz w:val="24"/>
          <w:szCs w:val="24"/>
        </w:rPr>
        <w:t xml:space="preserve">ajustes no modelo capitalista </w:t>
      </w:r>
      <w:r>
        <w:rPr>
          <w:rFonts w:eastAsia="Trebuchet MS" w:cs="Trebuchet MS"/>
          <w:sz w:val="24"/>
          <w:szCs w:val="24"/>
        </w:rPr>
        <w:t>para que se torne mais eficiente</w:t>
      </w:r>
      <w:r>
        <w:rPr>
          <w:rFonts w:eastAsia="Trebuchet MS" w:cs="Trebuchet MS"/>
          <w:sz w:val="24"/>
          <w:szCs w:val="24"/>
        </w:rPr>
        <w:t xml:space="preserve">. Em oposição, as Margaridas propõem caminhos que rompem com o discurso dominante, destacando a democratização da terra e o reconhecimento dos direitos territoriais como bases para práticas sustentáveis protagonizadas pelas mulheres do campo, das florestas e das águas. </w:t>
      </w:r>
    </w:p>
    <w:p>
      <w:pPr>
        <w:pStyle w:val="LO-normal"/>
        <w:spacing w:lineRule="auto" w:line="360"/>
        <w:ind w:hanging="0" w:left="0"/>
        <w:jc w:val="both"/>
        <w:rPr>
          <w:rFonts w:ascii="Trebuchet MS" w:hAnsi="Trebuchet MS" w:eastAsia="Trebuchet MS" w:cs="Trebuchet MS"/>
          <w:sz w:val="24"/>
          <w:szCs w:val="24"/>
        </w:rPr>
      </w:pPr>
      <w:r>
        <w:rPr>
          <w:rFonts w:eastAsia="Trebuchet MS" w:cs="Trebuchet MS"/>
          <w:sz w:val="24"/>
          <w:szCs w:val="24"/>
        </w:rPr>
        <w:tab/>
        <w:t>Ainda, a luta pelos bens comuns, ou seja, por formas de gestão de recursos de uso comum que respeite a autodeterminação das comunidades rurais e o uso sustentável dos recursos ao longo do tempo, em contraposição à sua privatização ou a políticas de controle estatal sem a participação social, também constituem-se condição para a resiliência frente as mudanças climáticas. Como discutia Jean-Pierre Leroy (2016), importante educador popular na Amazônia, os bens comuns são uma forma de resistência dos povos e comunidades tradicionais ao mercado capitalista, pois, engendram formas de lidar com a natureza e de produção de estatutos jurídicos que superem a visão convencional sobre o papel das comunidades na relação com o ambiente. Assim, não são apenas os recursos que importam, como bens prontos a serem mercantilizados, mas, o Território como Comum, ou seja, como espaço de produção da vida e modo de gestão das comunidades sobre o meio-ambiente em que habitam. Segundo o autor, “os sujeitos dos Comuns ligados à natureza tornam-se atores incontornáveis no debate sobre o enfrentamento da crise climática.” (Leroy, 2016, p. 19).</w:t>
      </w:r>
    </w:p>
    <w:p>
      <w:pPr>
        <w:pStyle w:val="LO-normal"/>
        <w:spacing w:lineRule="auto" w:line="360"/>
        <w:ind w:hanging="0" w:left="0"/>
        <w:jc w:val="both"/>
        <w:rPr>
          <w:rFonts w:ascii="Trebuchet MS" w:hAnsi="Trebuchet MS" w:eastAsia="Trebuchet MS" w:cs="Trebuchet MS"/>
          <w:sz w:val="24"/>
          <w:szCs w:val="24"/>
        </w:rPr>
      </w:pPr>
      <w:r>
        <w:rPr>
          <w:rFonts w:eastAsia="Trebuchet MS" w:cs="Trebuchet MS"/>
          <w:sz w:val="24"/>
          <w:szCs w:val="24"/>
        </w:rPr>
        <w:tab/>
        <w:t>Por fim, no caderno 6 da Marcha das Margaridas, aponta-se que:</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sz w:val="20"/>
          <w:szCs w:val="20"/>
        </w:rPr>
        <w:t>O enfrentamento da crise climática está intimamente relacionado às mulheres do campo, da floresta e das águas. Isto porque seus conhecimentos sobre a biodiversidade, os ciclos da vida em seus territórios e maretórios são peças-chave, de extrema importância, para um mundo que precisa de cuidados, de recuperação, de regeneração. A solução para convivermos com as mudanças climáticas não virá de máquinas mirabolantes e high-tech, ela virá em grande parte da sabedoria das mulheres, que precisam ser escutadas e valorizadas pelas políticas e incentivos ambientais. Por isso, em defesa da vida (e da possibilidade de que ela continue em nosso planeta), as margaridas marcham por justiça ambiental e climática. (CONTAG, 2023, p. 10).</w:t>
      </w:r>
    </w:p>
    <w:p>
      <w:pPr>
        <w:pStyle w:val="LO-normal"/>
        <w:spacing w:lineRule="auto" w:line="240"/>
        <w:ind w:hanging="0" w:left="2267"/>
        <w:jc w:val="both"/>
        <w:rPr>
          <w:rFonts w:ascii="Trebuchet MS" w:hAnsi="Trebuchet MS" w:eastAsia="Trebuchet MS" w:cs="Trebuchet MS"/>
          <w:sz w:val="20"/>
          <w:szCs w:val="20"/>
        </w:rPr>
      </w:pPr>
      <w:r>
        <w:rPr>
          <w:rFonts w:eastAsia="Trebuchet MS" w:cs="Trebuchet MS"/>
          <w:b/>
          <w:sz w:val="24"/>
          <w:szCs w:val="24"/>
        </w:rPr>
      </w:r>
    </w:p>
    <w:p>
      <w:pPr>
        <w:pStyle w:val="LO-normal"/>
        <w:widowControl/>
        <w:suppressAutoHyphens w:val="true"/>
        <w:bidi w:val="0"/>
        <w:spacing w:lineRule="auto" w:line="240" w:before="0" w:after="0"/>
        <w:ind w:hanging="0" w:left="113" w:right="0"/>
        <w:jc w:val="both"/>
        <w:rPr>
          <w:rFonts w:ascii="Trebuchet MS" w:hAnsi="Trebuchet MS" w:eastAsia="Trebuchet MS" w:cs="Trebuchet MS"/>
          <w:sz w:val="20"/>
          <w:szCs w:val="20"/>
        </w:rPr>
      </w:pPr>
      <w:r>
        <w:rPr>
          <w:rFonts w:eastAsia="Trebuchet MS" w:cs="Trebuchet MS"/>
          <w:b/>
          <w:sz w:val="24"/>
          <w:szCs w:val="24"/>
        </w:rPr>
        <w:t xml:space="preserve">CONSIDERAÇÕES FINAIS </w:t>
      </w:r>
    </w:p>
    <w:p>
      <w:pPr>
        <w:pStyle w:val="LO-normal"/>
        <w:widowControl/>
        <w:suppressAutoHyphens w:val="true"/>
        <w:bidi w:val="0"/>
        <w:spacing w:lineRule="auto" w:line="240" w:before="0" w:after="0"/>
        <w:ind w:hanging="0" w:left="113" w:right="0"/>
        <w:jc w:val="both"/>
        <w:rPr>
          <w:rFonts w:ascii="Trebuchet MS" w:hAnsi="Trebuchet MS" w:eastAsia="Trebuchet MS" w:cs="Trebuchet MS"/>
          <w:sz w:val="20"/>
          <w:szCs w:val="20"/>
        </w:rPr>
      </w:pPr>
      <w:r>
        <w:rPr>
          <w:rFonts w:eastAsia="Trebuchet MS" w:cs="Trebuchet MS"/>
          <w:b/>
          <w:sz w:val="24"/>
          <w:szCs w:val="24"/>
        </w:rPr>
      </w:r>
    </w:p>
    <w:p>
      <w:pPr>
        <w:pStyle w:val="LO-normal"/>
        <w:widowControl/>
        <w:suppressAutoHyphens w:val="true"/>
        <w:bidi w:val="0"/>
        <w:spacing w:lineRule="auto" w:line="360" w:before="0" w:after="0"/>
        <w:ind w:hanging="0" w:left="113" w:right="0"/>
        <w:jc w:val="both"/>
        <w:rPr>
          <w:rFonts w:ascii="Trebuchet MS" w:hAnsi="Trebuchet MS" w:eastAsia="Trebuchet MS" w:cs="Trebuchet MS"/>
          <w:sz w:val="20"/>
          <w:szCs w:val="20"/>
        </w:rPr>
      </w:pPr>
      <w:r>
        <w:rPr>
          <w:rFonts w:eastAsia="Trebuchet MS" w:cs="Trebuchet MS"/>
          <w:b/>
          <w:sz w:val="24"/>
          <w:szCs w:val="24"/>
        </w:rPr>
        <w:tab/>
      </w:r>
      <w:r>
        <w:rPr>
          <w:rFonts w:cs="Trebuchet MS"/>
          <w:b w:val="false"/>
          <w:bCs w:val="false"/>
        </w:rPr>
        <w:t xml:space="preserve">Este trabalho integra uma investigação mais ampla sobre os saberes, práticas e discursos que emergem diante das mudanças climáticas, com ênfase nas diferentes ontologias e epistemologias mobilizadas por diversos atores sociais frente a crise ecológica contemporânea. </w:t>
      </w:r>
    </w:p>
    <w:p>
      <w:pPr>
        <w:pStyle w:val="LO-normal"/>
        <w:widowControl/>
        <w:suppressAutoHyphens w:val="true"/>
        <w:bidi w:val="0"/>
        <w:spacing w:lineRule="auto" w:line="360" w:before="0" w:after="0"/>
        <w:ind w:hanging="0" w:left="113" w:right="0"/>
        <w:jc w:val="both"/>
        <w:rPr>
          <w:rFonts w:ascii="Trebuchet MS" w:hAnsi="Trebuchet MS" w:eastAsia="Trebuchet MS" w:cs="Trebuchet MS"/>
          <w:sz w:val="20"/>
          <w:szCs w:val="20"/>
        </w:rPr>
      </w:pPr>
      <w:r>
        <w:rPr>
          <w:rFonts w:cs="Trebuchet MS"/>
          <w:b w:val="false"/>
          <w:bCs w:val="false"/>
        </w:rPr>
        <w:tab/>
        <w:t xml:space="preserve">Ao analisar a VII Marcha das Margaridas, evidencia-se a incorporação da pauta climática pelas mulheres rurais como elemento central de uma agenda política que articula justiça social, ambiental e climática. Tal articulação revela a construção de uma identidade política heterogênea enraizada nas experiências do mundo rural e em formas plurais de resistência ao capitalismo, </w:t>
      </w:r>
      <w:r>
        <w:rPr>
          <w:rFonts w:cs="Trebuchet MS"/>
          <w:b w:val="false"/>
          <w:bCs w:val="false"/>
        </w:rPr>
        <w:t>as quais têm muito a ensinar</w:t>
      </w:r>
      <w:r>
        <w:rPr>
          <w:rFonts w:cs="Trebuchet MS"/>
          <w:b w:val="false"/>
          <w:bCs w:val="false"/>
        </w:rPr>
        <w:t xml:space="preserve">. </w:t>
      </w:r>
    </w:p>
    <w:p>
      <w:pPr>
        <w:pStyle w:val="LO-normal"/>
        <w:widowControl/>
        <w:suppressAutoHyphens w:val="true"/>
        <w:bidi w:val="0"/>
        <w:spacing w:lineRule="auto" w:line="360" w:before="0" w:after="0"/>
        <w:ind w:hanging="0" w:left="113" w:right="0"/>
        <w:jc w:val="both"/>
        <w:rPr>
          <w:rFonts w:ascii="Trebuchet MS" w:hAnsi="Trebuchet MS" w:eastAsia="Trebuchet MS" w:cs="Trebuchet MS"/>
          <w:sz w:val="20"/>
          <w:szCs w:val="20"/>
        </w:rPr>
      </w:pPr>
      <w:r>
        <w:rPr>
          <w:rFonts w:cs="Trebuchet MS"/>
          <w:b w:val="false"/>
          <w:bCs w:val="false"/>
        </w:rPr>
        <w:tab/>
        <w:t>A Marcha reafirma a importância do trabalho feminino, d</w:t>
      </w:r>
      <w:r>
        <w:rPr>
          <w:rFonts w:cs="Trebuchet MS"/>
          <w:b w:val="false"/>
          <w:bCs w:val="false"/>
        </w:rPr>
        <w:t xml:space="preserve">a sustentabilidade dos </w:t>
      </w:r>
      <w:r>
        <w:rPr>
          <w:rFonts w:cs="Trebuchet MS"/>
          <w:b w:val="false"/>
          <w:bCs w:val="false"/>
        </w:rPr>
        <w:t xml:space="preserve">territórios e </w:t>
      </w:r>
      <w:r>
        <w:rPr>
          <w:rFonts w:cs="Trebuchet MS"/>
          <w:b w:val="false"/>
          <w:bCs w:val="false"/>
        </w:rPr>
        <w:t xml:space="preserve">da preservação </w:t>
      </w:r>
      <w:r>
        <w:rPr>
          <w:rFonts w:cs="Trebuchet MS"/>
          <w:b w:val="false"/>
          <w:bCs w:val="false"/>
        </w:rPr>
        <w:t xml:space="preserve">dos saberes tradicionais como fundamentos para enfrentar a crise ecológica, contrapondo-se às soluções tecnocráticas e economicistas. Suas propostas, como a democratização da terra, a valorização dos bens comuns e o combate ao racismo ambiental, constituem alternativas concretas à hegemonia </w:t>
      </w:r>
      <w:r>
        <w:rPr>
          <w:rFonts w:cs="Trebuchet MS"/>
          <w:b w:val="false"/>
          <w:bCs w:val="false"/>
        </w:rPr>
        <w:t>de um discurso neoliberal e eurocêntrico sobre as mudanças climáticas</w:t>
      </w:r>
      <w:r>
        <w:rPr>
          <w:rFonts w:cs="Trebuchet MS"/>
          <w:b w:val="false"/>
          <w:bCs w:val="false"/>
        </w:rPr>
        <w:t xml:space="preserve">. Reconhecer a capacidade de mobilização e formação política do movimento é essencial para pensar caminhos transformadores diante das emergências climáticas atuais, especialmente a partir das vozes e experiências </w:t>
      </w:r>
      <w:r>
        <w:rPr>
          <w:rFonts w:cs="Trebuchet MS"/>
          <w:b w:val="false"/>
          <w:bCs w:val="false"/>
        </w:rPr>
        <w:t>de grupos sociais historicamente subalternizados, como as mulheres que constroem a Marcha das Margaridas.</w:t>
      </w:r>
      <w:r>
        <w:rPr>
          <w:rFonts w:cs="Trebuchet MS"/>
          <w:b w:val="false"/>
          <w:bCs w:val="false"/>
        </w:rPr>
        <w:t xml:space="preserve"> </w:t>
      </w:r>
    </w:p>
    <w:p>
      <w:pPr>
        <w:pStyle w:val="LO-normal"/>
        <w:widowControl/>
        <w:suppressAutoHyphens w:val="true"/>
        <w:bidi w:val="0"/>
        <w:spacing w:lineRule="auto" w:line="360" w:before="0" w:after="0"/>
        <w:ind w:hanging="0" w:left="113" w:right="0"/>
        <w:jc w:val="both"/>
        <w:rPr>
          <w:rFonts w:ascii="Trebuchet MS" w:hAnsi="Trebuchet MS" w:eastAsia="Trebuchet MS" w:cs="Trebuchet MS"/>
          <w:sz w:val="20"/>
          <w:szCs w:val="20"/>
        </w:rPr>
      </w:pPr>
      <w:r>
        <w:rPr>
          <w:rFonts w:eastAsia="Trebuchet MS" w:cs="Trebuchet MS"/>
          <w:b/>
          <w:sz w:val="24"/>
          <w:szCs w:val="24"/>
        </w:rPr>
      </w:r>
    </w:p>
    <w:p>
      <w:pPr>
        <w:pStyle w:val="LO-normal"/>
        <w:spacing w:lineRule="auto" w:line="360"/>
        <w:ind w:hanging="2"/>
        <w:jc w:val="both"/>
        <w:rPr>
          <w:highlight w:val="none"/>
          <w:shd w:fill="auto" w:val="clear"/>
        </w:rPr>
      </w:pPr>
      <w:r>
        <w:rPr>
          <w:rFonts w:eastAsia="Trebuchet MS" w:cs="Trebuchet MS"/>
          <w:b/>
          <w:sz w:val="24"/>
          <w:szCs w:val="24"/>
          <w:shd w:fill="auto" w:val="clear"/>
        </w:rPr>
        <w:t>REFERÊNCIAS</w:t>
      </w:r>
    </w:p>
    <w:p>
      <w:pPr>
        <w:pStyle w:val="LO-normal"/>
        <w:spacing w:lineRule="auto" w:line="240"/>
        <w:ind w:hanging="2"/>
        <w:jc w:val="both"/>
        <w:rPr>
          <w:highlight w:val="none"/>
          <w:shd w:fill="auto" w:val="clear"/>
        </w:rPr>
      </w:pPr>
      <w:r>
        <w:rPr>
          <w:rFonts w:eastAsia="Trebuchet MS" w:cs="Trebuchet MS"/>
          <w:sz w:val="24"/>
          <w:szCs w:val="24"/>
          <w:shd w:fill="auto" w:val="clear"/>
        </w:rPr>
        <w:t>ABREU, Ivy de Souza. Biopolítica e racismo ambiental no Brasil: a exclusão ambiental dos cidadãos.</w:t>
      </w:r>
      <w:r>
        <w:rPr>
          <w:rFonts w:eastAsia="Trebuchet MS" w:cs="Trebuchet MS"/>
          <w:b/>
          <w:sz w:val="24"/>
          <w:szCs w:val="24"/>
          <w:shd w:fill="auto" w:val="clear"/>
        </w:rPr>
        <w:t xml:space="preserve"> Opinión Jurídica</w:t>
      </w:r>
      <w:r>
        <w:rPr>
          <w:rFonts w:eastAsia="Trebuchet MS" w:cs="Trebuchet MS"/>
          <w:sz w:val="24"/>
          <w:szCs w:val="24"/>
          <w:shd w:fill="auto" w:val="clear"/>
        </w:rPr>
        <w:t>, v. 12, n. 24, p. 87-99, 2013.</w:t>
      </w:r>
    </w:p>
    <w:p>
      <w:pPr>
        <w:pStyle w:val="LO-normal"/>
        <w:spacing w:lineRule="auto" w:line="240"/>
        <w:ind w:hanging="2"/>
        <w:jc w:val="both"/>
        <w:rPr>
          <w:highlight w:val="none"/>
          <w:shd w:fill="auto" w:val="clear"/>
        </w:rPr>
      </w:pPr>
      <w:r>
        <w:rPr>
          <w:rFonts w:eastAsia="Trebuchet MS" w:cs="Trebuchet MS"/>
          <w:sz w:val="24"/>
          <w:szCs w:val="24"/>
          <w:shd w:fill="auto" w:val="clear"/>
        </w:rPr>
        <w:t>AGUIAR, Vilênia V. P.</w:t>
      </w:r>
      <w:r>
        <w:rPr>
          <w:rFonts w:eastAsia="Trebuchet MS" w:cs="Trebuchet MS"/>
          <w:b/>
          <w:sz w:val="24"/>
          <w:szCs w:val="24"/>
          <w:shd w:fill="auto" w:val="clear"/>
        </w:rPr>
        <w:t xml:space="preserve"> Somos todas margaridas</w:t>
      </w:r>
      <w:r>
        <w:rPr>
          <w:rFonts w:eastAsia="Trebuchet MS" w:cs="Trebuchet MS"/>
          <w:sz w:val="24"/>
          <w:szCs w:val="24"/>
          <w:shd w:fill="auto" w:val="clear"/>
        </w:rPr>
        <w:t>: um estudo sobre o processo de constituição das mulheres do campo e da floresta como sujeito político. Tese (doutorado) - Universidade Estadual de Campinas, Instituto de Filosofia e Ciências Humanas. 2015. 491p.</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AGUIAR, Vilenia V. P. Mulheres rurais, movimento social e participação: reflexões a partir da Marcha das Margaridas. </w:t>
      </w:r>
      <w:r>
        <w:rPr>
          <w:rFonts w:eastAsia="Trebuchet MS" w:cs="Trebuchet MS"/>
          <w:b/>
          <w:sz w:val="24"/>
          <w:szCs w:val="24"/>
          <w:shd w:fill="auto" w:val="clear"/>
        </w:rPr>
        <w:t>Política &amp; Sociedade</w:t>
      </w:r>
      <w:r>
        <w:rPr>
          <w:rFonts w:eastAsia="Trebuchet MS" w:cs="Trebuchet MS"/>
          <w:sz w:val="24"/>
          <w:szCs w:val="24"/>
          <w:shd w:fill="auto" w:val="clear"/>
        </w:rPr>
        <w:t>, v. 15, p. 261–295, 2016.</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CONTAG. </w:t>
      </w:r>
      <w:r>
        <w:rPr>
          <w:rFonts w:eastAsia="Trebuchet MS" w:cs="Trebuchet MS"/>
          <w:b/>
          <w:sz w:val="24"/>
          <w:szCs w:val="24"/>
          <w:shd w:fill="auto" w:val="clear"/>
        </w:rPr>
        <w:t>Caderno 6 da VII Marcha das Margaridas: Proteção da Natureza, com Justiça Ambiental e Climática</w:t>
      </w:r>
      <w:r>
        <w:rPr>
          <w:rFonts w:eastAsia="Trebuchet MS" w:cs="Trebuchet MS"/>
          <w:sz w:val="24"/>
          <w:szCs w:val="24"/>
          <w:shd w:fill="auto" w:val="clear"/>
        </w:rPr>
        <w:t>. Brasília, DF: CONTAG. Disponível em: https://marchadasmargaridas.org.br/?pagina=materias&amp;idartigo=Nzg=. Acesso em: 26 abr. 2025.</w:t>
      </w:r>
    </w:p>
    <w:p>
      <w:pPr>
        <w:pStyle w:val="LO-normal"/>
        <w:spacing w:lineRule="auto" w:line="240"/>
        <w:ind w:hanging="2"/>
        <w:jc w:val="both"/>
        <w:rPr>
          <w:highlight w:val="none"/>
          <w:shd w:fill="auto" w:val="clear"/>
        </w:rPr>
      </w:pPr>
      <w:r>
        <w:rPr>
          <w:rFonts w:eastAsia="Trebuchet MS" w:cs="Trebuchet MS"/>
          <w:sz w:val="24"/>
          <w:szCs w:val="24"/>
          <w:shd w:fill="auto" w:val="clear"/>
        </w:rPr>
        <w:t>FOLADORI, Guilermo. O metabolismo com a natureza.</w:t>
      </w:r>
      <w:r>
        <w:rPr>
          <w:rFonts w:eastAsia="Trebuchet MS" w:cs="Trebuchet MS"/>
          <w:b/>
          <w:sz w:val="24"/>
          <w:szCs w:val="24"/>
          <w:shd w:fill="auto" w:val="clear"/>
        </w:rPr>
        <w:t xml:space="preserve"> Crítica marxista</w:t>
      </w:r>
      <w:r>
        <w:rPr>
          <w:rFonts w:eastAsia="Trebuchet MS" w:cs="Trebuchet MS"/>
          <w:sz w:val="24"/>
          <w:szCs w:val="24"/>
          <w:shd w:fill="auto" w:val="clear"/>
        </w:rPr>
        <w:t>, v. 8, n. 12, p. 105-117, 2001.</w:t>
      </w:r>
    </w:p>
    <w:p>
      <w:pPr>
        <w:pStyle w:val="LO-normal"/>
        <w:spacing w:lineRule="auto" w:line="240"/>
        <w:ind w:hanging="2"/>
        <w:jc w:val="both"/>
        <w:rPr>
          <w:highlight w:val="none"/>
          <w:shd w:fill="auto" w:val="clear"/>
        </w:rPr>
      </w:pPr>
      <w:r>
        <w:rPr>
          <w:rFonts w:eastAsia="Trebuchet MS" w:cs="Trebuchet MS"/>
          <w:sz w:val="24"/>
          <w:szCs w:val="24"/>
          <w:shd w:fill="auto" w:val="clear"/>
        </w:rPr>
        <w:t>FOSTER, John Bellamy.</w:t>
      </w:r>
      <w:r>
        <w:rPr>
          <w:rFonts w:eastAsia="Trebuchet MS" w:cs="Trebuchet MS"/>
          <w:b/>
          <w:sz w:val="24"/>
          <w:szCs w:val="24"/>
          <w:shd w:fill="auto" w:val="clear"/>
        </w:rPr>
        <w:t xml:space="preserve"> Marx’s ecology</w:t>
      </w:r>
      <w:r>
        <w:rPr>
          <w:rFonts w:eastAsia="Trebuchet MS" w:cs="Trebuchet MS"/>
          <w:sz w:val="24"/>
          <w:szCs w:val="24"/>
          <w:shd w:fill="auto" w:val="clear"/>
        </w:rPr>
        <w:t>. Materialism and nature. Nova York: Monthly Review Press, 1999.</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HERCULANO, Selene. O clamor por justiça ambiental e contra o racismo ambiental. </w:t>
      </w:r>
      <w:r>
        <w:rPr>
          <w:rFonts w:eastAsia="Trebuchet MS" w:cs="Trebuchet MS"/>
          <w:b/>
          <w:sz w:val="24"/>
          <w:szCs w:val="24"/>
          <w:shd w:fill="auto" w:val="clear"/>
        </w:rPr>
        <w:t>Revista de gestão integrada em saúde do trabalho e meio ambiente</w:t>
      </w:r>
      <w:r>
        <w:rPr>
          <w:rFonts w:eastAsia="Trebuchet MS" w:cs="Trebuchet MS"/>
          <w:sz w:val="24"/>
          <w:szCs w:val="24"/>
          <w:shd w:fill="auto" w:val="clear"/>
        </w:rPr>
        <w:t>, v. 3, n. 1, p. 1-20, 2008.</w:t>
      </w:r>
    </w:p>
    <w:p>
      <w:pPr>
        <w:pStyle w:val="LO-normal"/>
        <w:spacing w:lineRule="auto" w:line="240"/>
        <w:ind w:hanging="2"/>
        <w:jc w:val="both"/>
        <w:rPr>
          <w:highlight w:val="none"/>
          <w:shd w:fill="auto" w:val="clear"/>
        </w:rPr>
      </w:pPr>
      <w:r>
        <w:rPr>
          <w:rFonts w:eastAsia="Trebuchet MS" w:cs="Trebuchet MS"/>
          <w:sz w:val="24"/>
          <w:szCs w:val="24"/>
          <w:shd w:fill="auto" w:val="clear"/>
        </w:rPr>
        <w:t>KERBER, Cristiano; RUPPENTHAL, Josué Miguel. Não sabiam que margarida era semente: perspectivas a partir da VI Marcha das Margaridas. In: ALENCAR, C.; SILVA, M.; PAIXÃO, L. (Org.).</w:t>
      </w:r>
      <w:r>
        <w:rPr>
          <w:rFonts w:eastAsia="Trebuchet MS" w:cs="Trebuchet MS"/>
          <w:b/>
          <w:sz w:val="24"/>
          <w:szCs w:val="24"/>
          <w:shd w:fill="auto" w:val="clear"/>
        </w:rPr>
        <w:t xml:space="preserve"> O Rural e o Urbano em Pauta</w:t>
      </w:r>
      <w:r>
        <w:rPr>
          <w:rFonts w:eastAsia="Trebuchet MS" w:cs="Trebuchet MS"/>
          <w:sz w:val="24"/>
          <w:szCs w:val="24"/>
          <w:shd w:fill="auto" w:val="clear"/>
        </w:rPr>
        <w:t>. Salvador: UCSAL, 2012, p. 179-202.</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LEROY, Jean Pierre. </w:t>
      </w:r>
      <w:r>
        <w:rPr>
          <w:rFonts w:eastAsia="Trebuchet MS" w:cs="Trebuchet MS"/>
          <w:b/>
          <w:sz w:val="24"/>
          <w:szCs w:val="24"/>
          <w:shd w:fill="auto" w:val="clear"/>
        </w:rPr>
        <w:t>Mercado ou bens comuns</w:t>
      </w:r>
      <w:r>
        <w:rPr>
          <w:rFonts w:eastAsia="Trebuchet MS" w:cs="Trebuchet MS"/>
          <w:sz w:val="24"/>
          <w:szCs w:val="24"/>
          <w:shd w:fill="auto" w:val="clear"/>
        </w:rPr>
        <w:t>. O papel dos povos indígenas, comunidades tradicionais e setores do campesinato diante da crise ambiental. Rio de Janeiro, RJ: Fase, 2016.</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MARCHA DAS MARGARIDAS. </w:t>
      </w:r>
      <w:r>
        <w:rPr>
          <w:rFonts w:eastAsia="Trebuchet MS" w:cs="Trebuchet MS"/>
          <w:b/>
          <w:sz w:val="24"/>
          <w:szCs w:val="24"/>
          <w:shd w:fill="auto" w:val="clear"/>
        </w:rPr>
        <w:t>Marcha das Margaridas</w:t>
      </w:r>
      <w:r>
        <w:rPr>
          <w:rFonts w:eastAsia="Trebuchet MS" w:cs="Trebuchet MS"/>
          <w:sz w:val="24"/>
          <w:szCs w:val="24"/>
          <w:shd w:fill="auto" w:val="clear"/>
        </w:rPr>
        <w:t>, 2023. Disponível em: https://marchadasmargaridas.org.br/. Acesso em: 26 abr. 2025.</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MARTÍNEZ-ALIER, Joan. </w:t>
      </w:r>
      <w:r>
        <w:rPr>
          <w:rFonts w:eastAsia="Trebuchet MS" w:cs="Trebuchet MS"/>
          <w:b/>
          <w:sz w:val="24"/>
          <w:szCs w:val="24"/>
          <w:shd w:fill="auto" w:val="clear"/>
        </w:rPr>
        <w:t>O Ecologismo dos Pobres</w:t>
      </w:r>
      <w:r>
        <w:rPr>
          <w:rFonts w:eastAsia="Trebuchet MS" w:cs="Trebuchet MS"/>
          <w:sz w:val="24"/>
          <w:szCs w:val="24"/>
          <w:shd w:fill="auto" w:val="clear"/>
        </w:rPr>
        <w:t>: conflitos ambientais e linguagens de valoração. São Paulo: Ed. Contexto, 2011.</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MOORE, Jason. O surgimento da Natureza barata. In: MOORE, J. (Org.). </w:t>
      </w:r>
      <w:r>
        <w:rPr>
          <w:rFonts w:eastAsia="Trebuchet MS" w:cs="Trebuchet MS"/>
          <w:b/>
          <w:sz w:val="24"/>
          <w:szCs w:val="24"/>
          <w:shd w:fill="auto" w:val="clear"/>
        </w:rPr>
        <w:t>Antropoceno ou Capitaloceno?</w:t>
      </w:r>
      <w:r>
        <w:rPr>
          <w:rFonts w:eastAsia="Trebuchet MS" w:cs="Trebuchet MS"/>
          <w:sz w:val="24"/>
          <w:szCs w:val="24"/>
          <w:shd w:fill="auto" w:val="clear"/>
        </w:rPr>
        <w:t xml:space="preserve"> Natureza, história e crise do capitalismo. São Paulo: Ed. Elefante, 2022, p. 128-181.</w:t>
      </w:r>
    </w:p>
    <w:p>
      <w:pPr>
        <w:pStyle w:val="LO-normal"/>
        <w:spacing w:lineRule="auto" w:line="240"/>
        <w:ind w:hanging="2"/>
        <w:jc w:val="both"/>
        <w:rPr>
          <w:highlight w:val="none"/>
          <w:shd w:fill="auto" w:val="clear"/>
        </w:rPr>
      </w:pPr>
      <w:r>
        <w:rPr>
          <w:rFonts w:eastAsia="Trebuchet MS" w:cs="Trebuchet MS"/>
          <w:sz w:val="24"/>
          <w:szCs w:val="24"/>
          <w:shd w:fill="auto" w:val="clear"/>
        </w:rPr>
        <w:t>PAULILO, Maria Ignez S. O peso do trabalho leve.</w:t>
      </w:r>
      <w:r>
        <w:rPr>
          <w:rFonts w:eastAsia="Trebuchet MS" w:cs="Trebuchet MS"/>
          <w:b/>
          <w:sz w:val="24"/>
          <w:szCs w:val="24"/>
          <w:shd w:fill="auto" w:val="clear"/>
        </w:rPr>
        <w:t xml:space="preserve"> Revista Ciência Hoje</w:t>
      </w:r>
      <w:r>
        <w:rPr>
          <w:rFonts w:eastAsia="Trebuchet MS" w:cs="Trebuchet MS"/>
          <w:sz w:val="24"/>
          <w:szCs w:val="24"/>
          <w:shd w:fill="auto" w:val="clear"/>
        </w:rPr>
        <w:t>, v. 5, n. 28, p. 64-70, 1987.</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PLOEG, Jan Douwe van der. </w:t>
      </w:r>
      <w:r>
        <w:rPr>
          <w:rFonts w:eastAsia="Trebuchet MS" w:cs="Trebuchet MS"/>
          <w:b/>
          <w:sz w:val="24"/>
          <w:szCs w:val="24"/>
          <w:shd w:fill="auto" w:val="clear"/>
        </w:rPr>
        <w:t>Camponeses e Impérios Alimentares</w:t>
      </w:r>
      <w:r>
        <w:rPr>
          <w:rFonts w:eastAsia="Trebuchet MS" w:cs="Trebuchet MS"/>
          <w:sz w:val="24"/>
          <w:szCs w:val="24"/>
          <w:shd w:fill="auto" w:val="clear"/>
        </w:rPr>
        <w:t>: Lutas por autonomia e sustentabilidade na era da globalização. 1. ed. São Paulo: UNESP, 2013.</w:t>
      </w:r>
    </w:p>
    <w:p>
      <w:pPr>
        <w:pStyle w:val="LO-normal"/>
        <w:spacing w:lineRule="auto" w:line="240"/>
        <w:ind w:hanging="2"/>
        <w:jc w:val="both"/>
        <w:rPr>
          <w:highlight w:val="none"/>
          <w:shd w:fill="auto" w:val="clear"/>
        </w:rPr>
      </w:pPr>
      <w:r>
        <w:rPr>
          <w:rFonts w:eastAsia="Trebuchet MS" w:cs="Trebuchet MS"/>
          <w:sz w:val="24"/>
          <w:szCs w:val="24"/>
          <w:shd w:fill="auto" w:val="clear"/>
        </w:rPr>
        <w:t>RODRÍGUEZ-MAGDA, Rosa María. Transmodernidad; La globalización como totalidad transmoderna.</w:t>
      </w:r>
      <w:r>
        <w:rPr>
          <w:rFonts w:eastAsia="Trebuchet MS" w:cs="Trebuchet MS"/>
          <w:b/>
          <w:sz w:val="24"/>
          <w:szCs w:val="24"/>
          <w:shd w:fill="auto" w:val="clear"/>
        </w:rPr>
        <w:t xml:space="preserve"> Observaciones filosóficas</w:t>
      </w:r>
      <w:r>
        <w:rPr>
          <w:rFonts w:eastAsia="Trebuchet MS" w:cs="Trebuchet MS"/>
          <w:sz w:val="24"/>
          <w:szCs w:val="24"/>
          <w:shd w:fill="auto" w:val="clear"/>
        </w:rPr>
        <w:t>, n. 4, p. 6, 2007.</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SCHERER-WARREN, Ilse. Das mobilizações às redes de movimentos sociais. </w:t>
      </w:r>
      <w:r>
        <w:rPr>
          <w:rFonts w:eastAsia="Trebuchet MS" w:cs="Trebuchet MS"/>
          <w:b/>
          <w:sz w:val="24"/>
          <w:szCs w:val="24"/>
          <w:shd w:fill="auto" w:val="clear"/>
        </w:rPr>
        <w:t>Sociedade e Estado</w:t>
      </w:r>
      <w:r>
        <w:rPr>
          <w:rFonts w:eastAsia="Trebuchet MS" w:cs="Trebuchet MS"/>
          <w:sz w:val="24"/>
          <w:szCs w:val="24"/>
          <w:shd w:fill="auto" w:val="clear"/>
        </w:rPr>
        <w:t>, v. 21, p. 109-130, 2006.</w:t>
      </w:r>
    </w:p>
    <w:p>
      <w:pPr>
        <w:pStyle w:val="LO-normal"/>
        <w:spacing w:lineRule="auto" w:line="240"/>
        <w:ind w:hanging="2"/>
        <w:jc w:val="both"/>
        <w:rPr>
          <w:highlight w:val="none"/>
          <w:shd w:fill="auto" w:val="clear"/>
        </w:rPr>
      </w:pPr>
      <w:r>
        <w:rPr>
          <w:rFonts w:eastAsia="Trebuchet MS" w:cs="Trebuchet MS"/>
          <w:sz w:val="24"/>
          <w:szCs w:val="24"/>
          <w:shd w:fill="auto" w:val="clear"/>
        </w:rPr>
        <w:t>SILIPRANDI, Emma.</w:t>
      </w:r>
      <w:r>
        <w:rPr>
          <w:rFonts w:eastAsia="Trebuchet MS" w:cs="Trebuchet MS"/>
          <w:b/>
          <w:sz w:val="24"/>
          <w:szCs w:val="24"/>
          <w:shd w:fill="auto" w:val="clear"/>
        </w:rPr>
        <w:t xml:space="preserve"> Um olhar ecofeminista sobre as lutas por sustentabilidade no mundo rural</w:t>
      </w:r>
      <w:r>
        <w:rPr>
          <w:rFonts w:eastAsia="Trebuchet MS" w:cs="Trebuchet MS"/>
          <w:sz w:val="24"/>
          <w:szCs w:val="24"/>
          <w:shd w:fill="auto" w:val="clear"/>
        </w:rPr>
        <w:t>. Agricultura familiar camponesa na construção do futuro. Rio de Janeiro: AS-PTA, 2009.</w:t>
      </w:r>
    </w:p>
    <w:p>
      <w:pPr>
        <w:pStyle w:val="LO-normal"/>
        <w:spacing w:lineRule="auto" w:line="240"/>
        <w:ind w:hanging="2"/>
        <w:jc w:val="both"/>
        <w:rPr>
          <w:highlight w:val="none"/>
          <w:shd w:fill="auto" w:val="clear"/>
        </w:rPr>
      </w:pPr>
      <w:r>
        <w:rPr>
          <w:rFonts w:eastAsia="Trebuchet MS" w:cs="Trebuchet MS"/>
          <w:sz w:val="24"/>
          <w:szCs w:val="24"/>
          <w:shd w:fill="auto" w:val="clear"/>
        </w:rPr>
        <w:t xml:space="preserve">SILVA, Everton Melo da; SANTOS, Josiane Soares. A “escalada” dos agrotóxicos no governo Bolsonaro. </w:t>
      </w:r>
      <w:r>
        <w:rPr>
          <w:rFonts w:eastAsia="Trebuchet MS" w:cs="Trebuchet MS"/>
          <w:b/>
          <w:sz w:val="24"/>
          <w:szCs w:val="24"/>
          <w:shd w:fill="auto" w:val="clear"/>
        </w:rPr>
        <w:t>Serviço Social &amp; Sociedade</w:t>
      </w:r>
      <w:r>
        <w:rPr>
          <w:rFonts w:eastAsia="Trebuchet MS" w:cs="Trebuchet MS"/>
          <w:sz w:val="24"/>
          <w:szCs w:val="24"/>
          <w:shd w:fill="auto" w:val="clear"/>
        </w:rPr>
        <w:t>, v. 146, n. 2, p. 1-17, 2023.</w:t>
      </w:r>
    </w:p>
    <w:p>
      <w:pPr>
        <w:pStyle w:val="LO-normal"/>
        <w:spacing w:lineRule="auto" w:line="360"/>
        <w:ind w:hanging="2"/>
        <w:rPr>
          <w:rFonts w:ascii="Trebuchet MS" w:hAnsi="Trebuchet MS" w:eastAsia="Trebuchet MS" w:cs="Trebuchet MS"/>
          <w:color w:val="FF0000"/>
          <w:sz w:val="24"/>
          <w:szCs w:val="24"/>
          <w:highlight w:val="none"/>
          <w:shd w:fill="auto" w:val="clear"/>
        </w:rPr>
      </w:pPr>
      <w:r>
        <w:rPr>
          <w:rFonts w:eastAsia="Trebuchet MS" w:cs="Trebuchet MS"/>
          <w:color w:val="FF0000"/>
          <w:sz w:val="24"/>
          <w:szCs w:val="24"/>
          <w:shd w:fill="auto" w:val="clear"/>
        </w:rPr>
      </w:r>
    </w:p>
    <w:p>
      <w:pPr>
        <w:pStyle w:val="LO-normal"/>
        <w:spacing w:lineRule="auto" w:line="240"/>
        <w:ind w:hanging="2"/>
        <w:jc w:val="both"/>
        <w:rPr>
          <w:rFonts w:eastAsia="Trebuchet MS" w:cs="Trebuchet MS"/>
          <w:sz w:val="24"/>
          <w:szCs w:val="24"/>
        </w:rPr>
      </w:pPr>
      <w:r>
        <w:rPr>
          <w:rFonts w:eastAsia="Trebuchet MS" w:cs="Trebuchet MS"/>
          <w:color w:val="FF0000"/>
          <w:sz w:val="24"/>
          <w:szCs w:val="24"/>
          <w:shd w:fill="auto" w:val="clear"/>
        </w:rPr>
      </w:r>
    </w:p>
    <w:p>
      <w:pPr>
        <w:pStyle w:val="LO-normal"/>
        <w:spacing w:lineRule="auto" w:line="240"/>
        <w:ind w:hanging="0"/>
        <w:jc w:val="both"/>
        <w:rPr>
          <w:rFonts w:eastAsia="Trebuchet MS" w:cs="Trebuchet MS"/>
          <w:sz w:val="24"/>
          <w:szCs w:val="24"/>
        </w:rPr>
      </w:pPr>
      <w:r>
        <w:rPr>
          <w:rFonts w:eastAsia="Trebuchet MS" w:cs="Trebuchet MS"/>
          <w:color w:val="FF0000"/>
          <w:sz w:val="24"/>
          <w:szCs w:val="24"/>
          <w:shd w:fill="auto" w:val="clear"/>
        </w:rPr>
      </w:r>
    </w:p>
    <w:sectPr>
      <w:footerReference w:type="even" r:id="rId3"/>
      <w:footerReference w:type="default" r:id="rId4"/>
      <w:footerReference w:type="first" r:id="rId5"/>
      <w:footnotePr>
        <w:numFmt w:val="decimal"/>
      </w:footnotePr>
      <w:type w:val="nextPage"/>
      <w:pgSz w:w="11906" w:h="16838"/>
      <w:pgMar w:left="1701" w:right="1701" w:gutter="0" w:header="0" w:top="1417" w:footer="708" w:bottom="1417"/>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Garamond">
    <w:charset w:val="00"/>
    <w:family w:val="roman"/>
    <w:pitch w:val="variable"/>
  </w:font>
  <w:font w:name="Liberation Sans">
    <w:altName w:val="Arial"/>
    <w:charset w:val="00"/>
    <w:family w:val="swiss"/>
    <w:pitch w:val="variable"/>
  </w:font>
  <w:font w:name="Antonio">
    <w:charset w:val="00"/>
    <w:family w:val="roman"/>
    <w:pitch w:val="variable"/>
  </w:font>
  <w:font w:name="Avenir Book">
    <w:charset w:val="00"/>
    <w:family w:val="roman"/>
    <w:pitch w:val="variable"/>
  </w:font>
  <w:font w:name="Aveni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0" distT="0" distB="0" distL="114300" distR="114300" simplePos="0" locked="0" layoutInCell="0" allowOverlap="1" relativeHeight="17">
          <wp:simplePos x="0" y="0"/>
          <wp:positionH relativeFrom="column">
            <wp:posOffset>-1080135</wp:posOffset>
          </wp:positionH>
          <wp:positionV relativeFrom="paragraph">
            <wp:posOffset>-10065385</wp:posOffset>
          </wp:positionV>
          <wp:extent cx="7566660" cy="2136140"/>
          <wp:effectExtent l="0" t="0" r="0" b="0"/>
          <wp:wrapTight wrapText="bothSides">
            <wp:wrapPolygon edited="0">
              <wp:start x="-4" y="0"/>
              <wp:lineTo x="-4" y="22481"/>
              <wp:lineTo x="21595" y="22481"/>
              <wp:lineTo x="21567" y="0"/>
              <wp:lineTo x="-4" y="0"/>
            </wp:wrapPolygon>
          </wp:wrapTight>
          <wp:docPr id="5"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Texto&#10;&#10;O conteúdo gerado por IA pode estar incorreto."/>
                  <pic:cNvPicPr>
                    <a:picLocks noChangeAspect="1" noChangeArrowheads="1"/>
                  </pic:cNvPicPr>
                </pic:nvPicPr>
                <pic:blipFill>
                  <a:blip r:embed="rId1"/>
                  <a:stretch>
                    <a:fillRect/>
                  </a:stretch>
                </pic:blipFill>
                <pic:spPr bwMode="auto">
                  <a:xfrm>
                    <a:off x="0" y="0"/>
                    <a:ext cx="7566660" cy="213614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LO-normal"/>
        <w:widowControl w:val="false"/>
        <w:spacing w:lineRule="auto" w:line="240"/>
        <w:jc w:val="both"/>
        <w:rPr>
          <w:rFonts w:ascii="Avenir" w:hAnsi="Avenir" w:eastAsia="Avenir" w:cs="Avenir"/>
          <w:sz w:val="20"/>
          <w:szCs w:val="20"/>
        </w:rPr>
      </w:pPr>
      <w:r>
        <w:rPr>
          <w:rStyle w:val="Caracteresdenotaderodap"/>
        </w:rPr>
        <w:footnoteRef/>
      </w:r>
      <w:r>
        <w:rPr>
          <w:rFonts w:eastAsia="Trebuchet MS" w:cs="Trebuchet MS"/>
          <w:sz w:val="20"/>
          <w:szCs w:val="20"/>
        </w:rPr>
        <w:t xml:space="preserve"> </w:t>
      </w:r>
      <w:r>
        <w:rPr>
          <w:rFonts w:eastAsia="Trebuchet MS" w:cs="Trebuchet MS"/>
          <w:sz w:val="20"/>
          <w:szCs w:val="20"/>
        </w:rPr>
        <w:t>Mestre e Doutorando em Sociologia e Ciência Política pela Universidade Federal de Santa Catarina. Integrante do Núcleo de Ecologia Humana e Sociologia da Saúde (ECOS-UFSC).</w:t>
      </w:r>
    </w:p>
  </w:footnote>
  <w:footnote w:id="3">
    <w:p>
      <w:pPr>
        <w:pStyle w:val="LO-normal"/>
        <w:spacing w:lineRule="auto" w:line="240"/>
        <w:jc w:val="both"/>
        <w:rPr>
          <w:sz w:val="20"/>
          <w:szCs w:val="20"/>
        </w:rPr>
      </w:pPr>
      <w:r>
        <w:rPr>
          <w:rStyle w:val="Caracteresdenotaderodap"/>
        </w:rPr>
        <w:footnoteRef/>
      </w:r>
      <w:r>
        <w:rPr>
          <w:rFonts w:eastAsia="Trebuchet MS" w:cs="Trebuchet MS"/>
          <w:sz w:val="20"/>
          <w:szCs w:val="20"/>
        </w:rPr>
        <w:t xml:space="preserve"> </w:t>
      </w:r>
      <w:r>
        <w:rPr>
          <w:rFonts w:eastAsia="Trebuchet MS" w:cs="Trebuchet MS"/>
          <w:sz w:val="20"/>
          <w:szCs w:val="20"/>
        </w:rPr>
        <w:t xml:space="preserve">Segundo dados da página oficial da Marcha das Margaridas, As organizações parceiras na Marcha de 2023 foram: Articulação das Mulheres Brasileiras (AMB), Central das Trabalhadoras e dos Trabalhadores do Brasil (CTB), Confederação de Produtores Familiares Campesinos e Indígenas do Mercosul ampliado (COPROFAM), Conselho Nacional das Populações Extrativistas – CNS, GT de Mulheres da ANA, Central Única das Trabalhadoras e Trabalhadores do Brasil (CUT Brasil), Marcha Mundial das Mulheres, Movimento da Mulher Trabalhadora Rural do Nordeste (MMTR-NE), União Nacional das Cooperativas da Agricultura Familiar e Economia Solidária - UNICAFES Nacional, Movimento Interestadual das Quebradeiras de Coco Babaçu (MIQCB), Movimento Articulado das Mulheres da Amazônia (MAMA), União Brasileira de Mulheres (UBM), Movimento de Mulheres Camponesas, Coordenação Nacional de Articulação das Comunidades Negras Rurais Quilombolas – CONAQ, Comissão Nacional de Fortalecimento das Reservas Extrativistas Costeiros e Marinhos – CONFREM BRASIL, Confederação Nacional dos Trabalhadores e Trabalhadoras Assalariados e Assalariadas Rurais – CONTAR. </w:t>
      </w:r>
    </w:p>
  </w:footnote>
  <w:footnote w:id="4">
    <w:p>
      <w:pPr>
        <w:pStyle w:val="LO-normal"/>
        <w:spacing w:lineRule="auto" w:line="240"/>
        <w:jc w:val="both"/>
        <w:rPr>
          <w:rFonts w:ascii="Trebuchet MS" w:hAnsi="Trebuchet MS" w:eastAsia="Trebuchet MS" w:cs="Trebuchet MS"/>
          <w:sz w:val="20"/>
          <w:szCs w:val="20"/>
        </w:rPr>
      </w:pPr>
      <w:r>
        <w:rPr>
          <w:rStyle w:val="Caracteresdenotaderodap"/>
        </w:rPr>
        <w:footnoteRef/>
      </w:r>
      <w:r>
        <w:rPr>
          <w:rFonts w:eastAsia="Trebuchet MS" w:cs="Trebuchet MS"/>
          <w:sz w:val="20"/>
          <w:szCs w:val="20"/>
        </w:rPr>
        <w:t xml:space="preserve"> </w:t>
      </w:r>
      <w:r>
        <w:rPr>
          <w:rFonts w:eastAsia="Trebuchet MS" w:cs="Trebuchet MS"/>
          <w:sz w:val="20"/>
          <w:szCs w:val="20"/>
        </w:rPr>
        <w:t xml:space="preserve">Até a construção deste artigo, em 2025, foram realizadas 7 edições da Marcha das Margaridas. Elas aconteceram nos anos de 2000, 2003, 2007, 2011, 2015, 2019 e 2023. </w:t>
      </w:r>
    </w:p>
  </w:footnote>
  <w:footnote w:id="5">
    <w:p>
      <w:pPr>
        <w:pStyle w:val="LO-normal"/>
        <w:spacing w:lineRule="auto" w:line="240"/>
        <w:jc w:val="both"/>
        <w:rPr>
          <w:rFonts w:ascii="Trebuchet MS" w:hAnsi="Trebuchet MS" w:eastAsia="Trebuchet MS" w:cs="Trebuchet MS"/>
          <w:sz w:val="20"/>
          <w:szCs w:val="20"/>
        </w:rPr>
      </w:pPr>
      <w:r>
        <w:rPr>
          <w:rStyle w:val="Caracteresdenotaderodap"/>
        </w:rPr>
        <w:footnoteRef/>
      </w:r>
      <w:r>
        <w:rPr>
          <w:rFonts w:eastAsia="Trebuchet MS" w:cs="Trebuchet MS"/>
          <w:sz w:val="20"/>
          <w:szCs w:val="20"/>
        </w:rPr>
        <w:t xml:space="preserve"> </w:t>
      </w:r>
      <w:r>
        <w:rPr>
          <w:rFonts w:eastAsia="Trebuchet MS" w:cs="Trebuchet MS"/>
          <w:sz w:val="20"/>
          <w:szCs w:val="20"/>
        </w:rPr>
        <w:t xml:space="preserve">Na edição de 2019, a organização da Marcha optou por não encontrar o então Presidente da República, Jair Messias Bolsonaro, mas, realizou atividades políticas com deputados e senadores aliados da causa das trabalhadoras rurais. </w:t>
      </w:r>
    </w:p>
  </w:footnote>
</w:footnotes>
</file>

<file path=word/settings.xml><?xml version="1.0" encoding="utf-8"?>
<w:settings xmlns:w="http://schemas.openxmlformats.org/wordprocessingml/2006/main">
  <w:zoom w:percent="100"/>
  <w:defaultTabStop w:val="708"/>
  <w:autoHyphenation w:val="true"/>
  <w:hyphenationZone w:val="425"/>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rebuchet MS" w:hAnsi="Trebuchet MS" w:eastAsia="Trebuchet MS" w:cs="" w:asciiTheme="minorHAnsi" w:cstheme="minorBidi" w:eastAsiaTheme="minorHAnsi" w:hAnsiTheme="minorHAnsi"/>
        <w:kern w:val="2"/>
        <w:sz w:val="24"/>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6408"/>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Heading1">
    <w:name w:val="heading 1"/>
    <w:basedOn w:val="Normal"/>
    <w:next w:val="Normal"/>
    <w:link w:val="Ttulo1Char"/>
    <w:uiPriority w:val="9"/>
    <w:qFormat/>
    <w:rsid w:val="00733afb"/>
    <w:pPr>
      <w:keepNext w:val="true"/>
      <w:keepLines/>
      <w:spacing w:before="360" w:after="80"/>
      <w:outlineLvl w:val="0"/>
    </w:pPr>
    <w:rPr>
      <w:rFonts w:ascii="Garamond" w:hAnsi="Garamond" w:eastAsia="" w:cs="" w:asciiTheme="majorHAnsi" w:cstheme="majorBidi" w:eastAsiaTheme="majorEastAsia" w:hAnsiTheme="majorHAnsi"/>
      <w:color w:themeColor="accent1" w:themeShade="bf" w:val="0F4761"/>
      <w:sz w:val="40"/>
      <w:szCs w:val="40"/>
    </w:rPr>
  </w:style>
  <w:style w:type="paragraph" w:styleId="Heading2">
    <w:name w:val="heading 2"/>
    <w:basedOn w:val="Normal"/>
    <w:link w:val="Ttulo2Char"/>
    <w:uiPriority w:val="9"/>
    <w:qFormat/>
    <w:rsid w:val="00d46408"/>
    <w:pPr>
      <w:spacing w:beforeAutospacing="1" w:afterAutospacing="1"/>
      <w:outlineLvl w:val="1"/>
    </w:pPr>
    <w:rPr>
      <w:rFonts w:ascii="Times New Roman" w:hAnsi="Times New Roman" w:eastAsia="Times New Roman" w:cs="Times New Roman"/>
      <w:b/>
      <w:bCs/>
      <w:kern w:val="0"/>
      <w:sz w:val="36"/>
      <w:szCs w:val="36"/>
      <w:lang w:eastAsia="pt-BR"/>
      <w14:ligatures w14:val="none"/>
    </w:rPr>
  </w:style>
  <w:style w:type="paragraph" w:styleId="Heading3">
    <w:name w:val="heading 3"/>
    <w:basedOn w:val="Normal"/>
    <w:next w:val="Normal"/>
    <w:link w:val="Ttulo3Char"/>
    <w:uiPriority w:val="9"/>
    <w:semiHidden/>
    <w:unhideWhenUsed/>
    <w:qFormat/>
    <w:rsid w:val="00733afb"/>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har"/>
    <w:uiPriority w:val="9"/>
    <w:semiHidden/>
    <w:unhideWhenUsed/>
    <w:qFormat/>
    <w:rsid w:val="00733afb"/>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har"/>
    <w:uiPriority w:val="9"/>
    <w:semiHidden/>
    <w:unhideWhenUsed/>
    <w:qFormat/>
    <w:rsid w:val="00733afb"/>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har"/>
    <w:uiPriority w:val="9"/>
    <w:semiHidden/>
    <w:unhideWhenUsed/>
    <w:qFormat/>
    <w:rsid w:val="00733afb"/>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iPriority w:val="9"/>
    <w:semiHidden/>
    <w:unhideWhenUsed/>
    <w:qFormat/>
    <w:rsid w:val="00733afb"/>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iPriority w:val="9"/>
    <w:semiHidden/>
    <w:unhideWhenUsed/>
    <w:qFormat/>
    <w:rsid w:val="00733afb"/>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iPriority w:val="9"/>
    <w:semiHidden/>
    <w:unhideWhenUsed/>
    <w:qFormat/>
    <w:rsid w:val="00733afb"/>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tulo2Char" w:customStyle="1">
    <w:name w:val="Título 2 Char"/>
    <w:basedOn w:val="DefaultParagraphFont"/>
    <w:uiPriority w:val="9"/>
    <w:qFormat/>
    <w:rsid w:val="00d46408"/>
    <w:rPr>
      <w:rFonts w:ascii="Times New Roman" w:hAnsi="Times New Roman" w:eastAsia="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styleId="Ttulo1Char" w:customStyle="1">
    <w:name w:val="Título 1 Char"/>
    <w:basedOn w:val="DefaultParagraphFont"/>
    <w:uiPriority w:val="9"/>
    <w:qFormat/>
    <w:rsid w:val="00733afb"/>
    <w:rPr>
      <w:rFonts w:ascii="Garamond" w:hAnsi="Garamond" w:eastAsia="" w:cs="" w:asciiTheme="majorHAnsi" w:cstheme="majorBidi" w:eastAsiaTheme="majorEastAsia" w:hAnsiTheme="majorHAnsi"/>
      <w:color w:themeColor="accent1" w:themeShade="bf" w:val="0F4761"/>
      <w:sz w:val="40"/>
      <w:szCs w:val="40"/>
    </w:rPr>
  </w:style>
  <w:style w:type="character" w:styleId="Ttulo3Char" w:customStyle="1">
    <w:name w:val="Título 3 Char"/>
    <w:basedOn w:val="DefaultParagraphFont"/>
    <w:uiPriority w:val="9"/>
    <w:semiHidden/>
    <w:qFormat/>
    <w:rsid w:val="00733afb"/>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733afb"/>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733afb"/>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733afb"/>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733afb"/>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733afb"/>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733afb"/>
    <w:rPr>
      <w:rFonts w:eastAsia="" w:cs="" w:cstheme="majorBidi" w:eastAsiaTheme="majorEastAsia"/>
      <w:color w:themeColor="text1" w:themeTint="d8" w:val="272727"/>
    </w:rPr>
  </w:style>
  <w:style w:type="character" w:styleId="TtuloChar" w:customStyle="1">
    <w:name w:val="Título Char"/>
    <w:basedOn w:val="DefaultParagraphFont"/>
    <w:link w:val="Ttulo"/>
    <w:uiPriority w:val="10"/>
    <w:qFormat/>
    <w:rsid w:val="00733afb"/>
    <w:rPr>
      <w:rFonts w:ascii="Garamond" w:hAnsi="Garamond"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733afb"/>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uiPriority w:val="29"/>
    <w:qFormat/>
    <w:rsid w:val="00733afb"/>
    <w:rPr>
      <w:i/>
      <w:iCs/>
      <w:color w:themeColor="text1" w:themeTint="bf" w:val="404040"/>
    </w:rPr>
  </w:style>
  <w:style w:type="character" w:styleId="IntenseEmphasis">
    <w:name w:val="Intense Emphasis"/>
    <w:basedOn w:val="DefaultParagraphFont"/>
    <w:uiPriority w:val="21"/>
    <w:qFormat/>
    <w:rsid w:val="00733afb"/>
    <w:rPr>
      <w:i/>
      <w:iCs/>
      <w:color w:themeColor="accent1" w:themeShade="bf" w:val="0F4761"/>
    </w:rPr>
  </w:style>
  <w:style w:type="character" w:styleId="CitaoIntensaChar" w:customStyle="1">
    <w:name w:val="Citação Intensa Char"/>
    <w:basedOn w:val="DefaultParagraphFont"/>
    <w:uiPriority w:val="30"/>
    <w:qFormat/>
    <w:rsid w:val="00733afb"/>
    <w:rPr>
      <w:i/>
      <w:iCs/>
      <w:color w:themeColor="accent1" w:themeShade="bf" w:val="0F4761"/>
    </w:rPr>
  </w:style>
  <w:style w:type="character" w:styleId="IntenseReference">
    <w:name w:val="Intense Reference"/>
    <w:basedOn w:val="DefaultParagraphFont"/>
    <w:uiPriority w:val="32"/>
    <w:qFormat/>
    <w:rsid w:val="00733afb"/>
    <w:rPr>
      <w:b/>
      <w:bCs/>
      <w:smallCaps/>
      <w:color w:themeColor="accent1" w:themeShade="bf" w:val="0F4761"/>
      <w:spacing w:val="5"/>
    </w:rPr>
  </w:style>
  <w:style w:type="character" w:styleId="SemEspaamentoChar" w:customStyle="1">
    <w:name w:val="Sem Espaçamento Char"/>
    <w:basedOn w:val="DefaultParagraphFont"/>
    <w:uiPriority w:val="1"/>
    <w:qFormat/>
    <w:rsid w:val="0053021a"/>
    <w:rPr>
      <w:rFonts w:eastAsia="" w:eastAsiaTheme="minorEastAsia"/>
      <w:kern w:val="0"/>
      <w:sz w:val="22"/>
      <w:szCs w:val="22"/>
      <w:lang w:val="en-US" w:eastAsia="zh-CN"/>
      <w14:ligatures w14:val="none"/>
    </w:rPr>
  </w:style>
  <w:style w:type="character" w:styleId="CabealhoChar" w:customStyle="1">
    <w:name w:val="Cabeçalho Char"/>
    <w:basedOn w:val="DefaultParagraphFont"/>
    <w:uiPriority w:val="99"/>
    <w:qFormat/>
    <w:rsid w:val="0027518c"/>
    <w:rPr/>
  </w:style>
  <w:style w:type="character" w:styleId="RodapChar" w:customStyle="1">
    <w:name w:val="Rodapé Char"/>
    <w:basedOn w:val="DefaultParagraphFont"/>
    <w:uiPriority w:val="99"/>
    <w:qFormat/>
    <w:rsid w:val="0027518c"/>
    <w:rPr/>
  </w:style>
  <w:style w:type="character" w:styleId="TextodenotaderodapChar" w:customStyle="1">
    <w:name w:val="Texto de nota de rodapé Char"/>
    <w:basedOn w:val="DefaultParagraphFont"/>
    <w:uiPriority w:val="99"/>
    <w:semiHidden/>
    <w:qFormat/>
    <w:rsid w:val="00216eff"/>
    <w:rPr>
      <w:rFonts w:ascii="Times New Roman" w:hAnsi="Times New Roman" w:eastAsia="Times New Roman" w:cs="Times New Roman"/>
      <w:kern w:val="0"/>
      <w:sz w:val="20"/>
      <w:szCs w:val="20"/>
      <w:lang w:val="pt-PT" w:eastAsia="pt-BR"/>
      <w14:ligatures w14:val="none"/>
    </w:rPr>
  </w:style>
  <w:style w:type="character" w:styleId="ncoradanotaderodapuser">
    <w:name w:val="Âncora da nota de rodapé (user)"/>
    <w:qFormat/>
    <w:rPr>
      <w:vertAlign w:val="superscript"/>
    </w:rPr>
  </w:style>
  <w:style w:type="character" w:styleId="FootnoteCharacters">
    <w:name w:val="Footnote Characters"/>
    <w:basedOn w:val="DefaultParagraphFont"/>
    <w:uiPriority w:val="99"/>
    <w:semiHidden/>
    <w:unhideWhenUsed/>
    <w:qFormat/>
    <w:rsid w:val="00216eff"/>
    <w:rPr>
      <w:vertAlign w:val="superscript"/>
    </w:rPr>
  </w:style>
  <w:style w:type="character" w:styleId="LinkdaInternetuser">
    <w:name w:val="Link da Internet (user)"/>
    <w:qFormat/>
    <w:rPr>
      <w:color w:val="000080"/>
      <w:u w:val="single"/>
      <w:lang w:val="zxx" w:eastAsia="zxx" w:bidi="zxx"/>
    </w:rPr>
  </w:style>
  <w:style w:type="character" w:styleId="Caracteresdenotaderodapuser">
    <w:name w:val="Caracteres de nota de rodapé (user)"/>
    <w:qFormat/>
    <w:rPr/>
  </w:style>
  <w:style w:type="character" w:styleId="ncoradanotadefimuser">
    <w:name w:val="Âncora da nota de fim (user)"/>
    <w:qFormat/>
    <w:rPr>
      <w:vertAlign w:val="superscript"/>
    </w:rPr>
  </w:style>
  <w:style w:type="character" w:styleId="Caracteresdenotadefimuser">
    <w:name w:val="Caracteres de nota de fim (user)"/>
    <w:qFormat/>
    <w:rPr/>
  </w:style>
  <w:style w:type="character" w:styleId="Caracteresdenotaderodap">
    <w:name w:val="Caracteres de nota de rodapé"/>
    <w:qForma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Caracteresdenotadefim">
    <w:name w:val="Caracteres de nota de fim"/>
    <w:qFormat/>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Lucida Sans"/>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Normal"/>
    <w:link w:val="TtuloChar"/>
    <w:uiPriority w:val="10"/>
    <w:qFormat/>
    <w:rsid w:val="00733afb"/>
    <w:pPr>
      <w:spacing w:before="0" w:after="80"/>
      <w:contextualSpacing/>
    </w:pPr>
    <w:rPr>
      <w:rFonts w:ascii="Garamond" w:hAnsi="Garamond"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har"/>
    <w:uiPriority w:val="11"/>
    <w:qFormat/>
    <w:rsid w:val="00733afb"/>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uiPriority w:val="29"/>
    <w:qFormat/>
    <w:rsid w:val="00733afb"/>
    <w:pPr>
      <w:spacing w:before="160" w:after="160"/>
      <w:jc w:val="center"/>
    </w:pPr>
    <w:rPr>
      <w:i/>
      <w:iCs/>
      <w:color w:themeColor="text1" w:themeTint="bf" w:val="404040"/>
    </w:rPr>
  </w:style>
  <w:style w:type="paragraph" w:styleId="ListParagraph">
    <w:name w:val="List Paragraph"/>
    <w:basedOn w:val="Normal"/>
    <w:uiPriority w:val="34"/>
    <w:qFormat/>
    <w:rsid w:val="00733afb"/>
    <w:pPr>
      <w:spacing w:before="0" w:after="0"/>
      <w:ind w:hanging="0" w:left="720"/>
      <w:contextualSpacing/>
    </w:pPr>
    <w:rPr/>
  </w:style>
  <w:style w:type="paragraph" w:styleId="IntenseQuote">
    <w:name w:val="Intense Quote"/>
    <w:basedOn w:val="Normal"/>
    <w:next w:val="Normal"/>
    <w:link w:val="CitaoIntensaChar"/>
    <w:uiPriority w:val="30"/>
    <w:qFormat/>
    <w:rsid w:val="00733afb"/>
    <w:pPr>
      <w:pBdr>
        <w:top w:val="single" w:sz="4" w:space="10" w:color="0F4761"/>
        <w:bottom w:val="single" w:sz="4" w:space="10" w:color="0F4761"/>
      </w:pBdr>
      <w:spacing w:before="360" w:after="360"/>
      <w:ind w:hanging="0" w:left="864" w:right="864"/>
      <w:jc w:val="center"/>
    </w:pPr>
    <w:rPr>
      <w:i/>
      <w:iCs/>
      <w:color w:themeColor="accent1" w:themeShade="bf" w:val="0F4761"/>
    </w:rPr>
  </w:style>
  <w:style w:type="paragraph" w:styleId="Revision">
    <w:name w:val="Revision"/>
    <w:uiPriority w:val="99"/>
    <w:semiHidden/>
    <w:qFormat/>
    <w:rsid w:val="00733afb"/>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NoSpacing">
    <w:name w:val="No Spacing"/>
    <w:link w:val="SemEspaamentoChar"/>
    <w:uiPriority w:val="1"/>
    <w:qFormat/>
    <w:rsid w:val="0053021a"/>
    <w:pPr>
      <w:widowControl/>
      <w:suppressAutoHyphens w:val="true"/>
      <w:bidi w:val="0"/>
      <w:spacing w:before="0" w:after="0"/>
      <w:jc w:val="left"/>
    </w:pPr>
    <w:rPr>
      <w:rFonts w:ascii="Trebuchet MS" w:hAnsi="Trebuchet MS" w:eastAsia="" w:cs="" w:eastAsiaTheme="minorEastAsia"/>
      <w:color w:val="auto"/>
      <w:kern w:val="0"/>
      <w:sz w:val="22"/>
      <w:szCs w:val="22"/>
      <w:lang w:val="en-US" w:eastAsia="zh-CN" w:bidi="ar-SA"/>
      <w14:ligatures w14:val="none"/>
    </w:rPr>
  </w:style>
  <w:style w:type="paragraph" w:styleId="CabealhoeRodap">
    <w:name w:val="Cabeçalho e Rodapé"/>
    <w:basedOn w:val="Normal"/>
    <w:qFormat/>
    <w:pPr/>
    <w:rPr/>
  </w:style>
  <w:style w:type="paragraph" w:styleId="Cabealhoerodap1">
    <w:name w:val="Cabeçalho e rodapé1"/>
    <w:basedOn w:val="Normal"/>
    <w:qFormat/>
    <w:pPr/>
    <w:rPr/>
  </w:style>
  <w:style w:type="paragraph" w:styleId="Header">
    <w:name w:val="header"/>
    <w:basedOn w:val="Normal"/>
    <w:link w:val="CabealhoChar"/>
    <w:uiPriority w:val="99"/>
    <w:unhideWhenUsed/>
    <w:rsid w:val="0027518c"/>
    <w:pPr>
      <w:tabs>
        <w:tab w:val="clear" w:pos="708"/>
        <w:tab w:val="center" w:pos="4252" w:leader="none"/>
        <w:tab w:val="right" w:pos="8504" w:leader="none"/>
      </w:tabs>
    </w:pPr>
    <w:rPr/>
  </w:style>
  <w:style w:type="paragraph" w:styleId="Footer">
    <w:name w:val="footer"/>
    <w:basedOn w:val="Normal"/>
    <w:link w:val="RodapChar"/>
    <w:uiPriority w:val="99"/>
    <w:unhideWhenUsed/>
    <w:rsid w:val="0027518c"/>
    <w:pPr>
      <w:tabs>
        <w:tab w:val="clear" w:pos="708"/>
        <w:tab w:val="center" w:pos="4252" w:leader="none"/>
        <w:tab w:val="right" w:pos="8504" w:leader="none"/>
      </w:tabs>
    </w:pPr>
    <w:rPr/>
  </w:style>
  <w:style w:type="paragraph" w:styleId="FootnoteText">
    <w:name w:val="footnote text"/>
    <w:basedOn w:val="Normal"/>
    <w:link w:val="TextodenotaderodapChar"/>
    <w:uiPriority w:val="99"/>
    <w:semiHidden/>
    <w:unhideWhenUsed/>
    <w:rsid w:val="00216eff"/>
    <w:pPr>
      <w:widowControl w:val="false"/>
    </w:pPr>
    <w:rPr>
      <w:rFonts w:ascii="Times New Roman" w:hAnsi="Times New Roman" w:eastAsia="Times New Roman" w:cs="Times New Roman"/>
      <w:kern w:val="0"/>
      <w:sz w:val="20"/>
      <w:szCs w:val="20"/>
      <w:lang w:val="pt-PT" w:eastAsia="pt-BR"/>
      <w14:ligatures w14:val="none"/>
    </w:rPr>
  </w:style>
  <w:style w:type="paragraph" w:styleId="Contedodoquadrouser">
    <w:name w:val="Conteúdo do quadro (user)"/>
    <w:basedOn w:val="Normal"/>
    <w:qFormat/>
    <w:pPr/>
    <w:rPr/>
  </w:style>
  <w:style w:type="paragraph" w:styleId="LO-normal">
    <w:name w:val="LO-normal"/>
    <w:qFormat/>
    <w:pPr>
      <w:widowControl/>
      <w:suppressAutoHyphens w:val="true"/>
      <w:bidi w:val="0"/>
      <w:spacing w:lineRule="auto" w:line="276"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Contedodoquadro">
    <w:name w:val="Conteúdo do quadro"/>
    <w:basedOn w:val="Normal"/>
    <w:qFormat/>
    <w:pP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notes" Target="footnote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pitchFamily="0" charset="1"/>
        <a:ea typeface=""/>
        <a:cs typeface=""/>
      </a:majorFont>
      <a:minorFont>
        <a:latin typeface="Trebuchet MS" panose="020B0603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Application>LibreOffice/25.2.3.2$Windows_X86_64 LibreOffice_project/bbb074479178df812d175f709636b368952c2ce3</Application>
  <AppVersion>15.0000</AppVersion>
  <Pages>15</Pages>
  <Words>4182</Words>
  <Characters>23995</Characters>
  <CharactersWithSpaces>28186</CharactersWithSpaces>
  <Paragraphs>73</Paragraphs>
  <Company>Estúdio Cori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dc:description/>
  <dc:language>pt-BR</dc:language>
  <cp:lastModifiedBy/>
  <cp:lastPrinted>2025-05-06T12:11:02Z</cp:lastPrinted>
  <dcterms:modified xsi:type="dcterms:W3CDTF">2025-05-06T12:11:57Z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