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drawing>
          <wp:anchor behindDoc="1" distT="0" distB="0" distL="0" distR="0" simplePos="0" locked="0" layoutInCell="0" allowOverlap="1" relativeHeight="2">
            <wp:simplePos x="0" y="0"/>
            <wp:positionH relativeFrom="column">
              <wp:posOffset>-944245</wp:posOffset>
            </wp:positionH>
            <wp:positionV relativeFrom="paragraph">
              <wp:posOffset>-236855</wp:posOffset>
            </wp:positionV>
            <wp:extent cx="7784465" cy="11008360"/>
            <wp:effectExtent l="0" t="0" r="0" b="0"/>
            <wp:wrapNone/>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2"/>
                    <a:stretch>
                      <a:fillRect/>
                    </a:stretch>
                  </pic:blipFill>
                  <pic:spPr bwMode="auto">
                    <a:xfrm>
                      <a:off x="0" y="0"/>
                      <a:ext cx="7784465" cy="11008360"/>
                    </a:xfrm>
                    <a:prstGeom prst="rect">
                      <a:avLst/>
                    </a:prstGeom>
                  </pic:spPr>
                </pic:pic>
              </a:graphicData>
            </a:graphic>
          </wp:anchor>
        </w:drawing>
      </w:r>
      <w:r>
        <w:rPr/>
        <w:t xml:space="preserve"> </w:t>
      </w:r>
      <w:r>
        <w:rPr>
          <w:rFonts w:ascii="Arial" w:hAnsi="Arial"/>
          <w:sz w:val="24"/>
          <w:szCs w:val="24"/>
        </w:rPr>
        <w:t>ÁREA TEMÁTICA: ESTRATÉGIA ORGANIZACIONAL E INOVAÇÃO</w:t>
      </w:r>
    </w:p>
    <w:p>
      <w:pPr>
        <w:pStyle w:val="Normal"/>
        <w:bidi w:val="0"/>
        <w:jc w:val="center"/>
        <w:rPr>
          <w:rFonts w:ascii="Arial" w:hAnsi="Arial"/>
          <w:sz w:val="24"/>
          <w:szCs w:val="24"/>
        </w:rPr>
      </w:pPr>
      <w:r>
        <w:rPr>
          <w:rFonts w:ascii="Arial" w:hAnsi="Arial"/>
          <w:sz w:val="24"/>
          <w:szCs w:val="24"/>
        </w:rPr>
      </w:r>
    </w:p>
    <w:p>
      <w:pPr>
        <w:pStyle w:val="Normal"/>
        <w:bidi w:val="0"/>
        <w:jc w:val="center"/>
        <w:rPr>
          <w:rFonts w:ascii="Arial" w:hAnsi="Arial"/>
          <w:sz w:val="24"/>
          <w:szCs w:val="24"/>
        </w:rPr>
      </w:pPr>
      <w:r>
        <w:rPr>
          <w:rFonts w:ascii="Arial" w:hAnsi="Arial"/>
          <w:sz w:val="24"/>
          <w:szCs w:val="24"/>
        </w:rPr>
      </w:r>
    </w:p>
    <w:p>
      <w:pPr>
        <w:pStyle w:val="Normal"/>
        <w:bidi w:val="0"/>
        <w:jc w:val="center"/>
        <w:rPr>
          <w:rFonts w:ascii="Arial" w:hAnsi="Arial"/>
          <w:sz w:val="24"/>
          <w:szCs w:val="24"/>
        </w:rPr>
      </w:pPr>
      <w:r>
        <w:rPr>
          <w:rFonts w:ascii="Arial" w:hAnsi="Arial"/>
          <w:sz w:val="24"/>
          <w:szCs w:val="24"/>
        </w:rPr>
        <w:t>TOKEN IMOBILIÁRIO: A REVOLUÇÃO DO SÉCULO XXI</w:t>
      </w:r>
    </w:p>
    <w:p>
      <w:pPr>
        <w:pStyle w:val="Normal"/>
        <w:bidi w:val="0"/>
        <w:jc w:val="center"/>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b/>
          <w:bCs/>
          <w:sz w:val="24"/>
          <w:szCs w:val="24"/>
        </w:rPr>
        <w:t>Resumo</w:t>
      </w:r>
    </w:p>
    <w:p>
      <w:pPr>
        <w:pStyle w:val="Normal"/>
        <w:bidi w:val="0"/>
        <w:jc w:val="both"/>
        <w:rPr>
          <w:rFonts w:ascii="Arial" w:hAnsi="Arial"/>
          <w:sz w:val="24"/>
          <w:szCs w:val="24"/>
        </w:rPr>
      </w:pPr>
      <w:r>
        <w:rPr>
          <w:rFonts w:ascii="Arial" w:hAnsi="Arial"/>
          <w:b w:val="false"/>
          <w:bCs w:val="false"/>
          <w:sz w:val="24"/>
          <w:szCs w:val="24"/>
        </w:rPr>
        <w:t xml:space="preserve">O projeto de pesquisa trouxe um embasamento teórico pautado nos fatores econômicos e jurídicos que o novo modelo de gestão imobiliário inovador acarreta à sociedade do século XXI, os tokens imobiliários foram apresentados com um contexto introdutório por classificações de acordo com as aplicações reais, a justificativa de elaborar esse trabalho enfatiza a fase regulatória que o mercado imobiliário digital está passando atualmente e mostra através das situações desafiantes como essa nova maneira de gerenciar ativos venha a ser uma grande revolução secular. O referencial teórico trouxe a definição de tokens e  o gerenciamento da tokenização imobiliária, a ausência de uma regulamentação legislativa abrangente no Brasil sobre a comercialização de tokens tangíveis de imóveis, surgindo questões de grande relevância relacionada à interação entre o mundo digital e físico. Metodologicamente a pesquisa foi qualitativa, obtendo fontes secundárias, a qual caracteriza-se bibliograficamente e utilizou-se múltiplos casos de empresas e plataformas que utilizam em seus processos tokens imobiliários. A </w:t>
      </w:r>
      <w:r>
        <w:rPr>
          <w:rFonts w:ascii="Arial" w:hAnsi="Arial"/>
          <w:b w:val="false"/>
          <w:bCs w:val="false"/>
          <w:i w:val="false"/>
          <w:caps w:val="false"/>
          <w:smallCaps w:val="false"/>
          <w:spacing w:val="0"/>
          <w:sz w:val="24"/>
          <w:szCs w:val="24"/>
        </w:rPr>
        <w:t>coleta de dados foi de forma sistemática e organizada por artigos científicos, trabalhos de conclusão de curso e dissertações dos cursos de economia e Direito. Na análise de dados A análise dos dados adveio da interpretação do conteúdo contido nas fontes secundárias, as três fases dessa tipificação analítica é abordada à luz de Bardin, a pré-análise foi identificada como uma fase de organização, a segunda fase houve exploração do material didático e por último, tratamento textual com inferência e interpretação da temática. Conclui-se que ainda há muitas lacunas em produções científicas em estratégia organizacional.</w:t>
      </w:r>
    </w:p>
    <w:p>
      <w:pPr>
        <w:pStyle w:val="Normal"/>
        <w:bidi w:val="0"/>
        <w:jc w:val="left"/>
        <w:rPr>
          <w:rFonts w:ascii="Arial" w:hAnsi="Arial"/>
          <w:b/>
          <w:bCs/>
          <w:sz w:val="24"/>
          <w:szCs w:val="24"/>
        </w:rPr>
      </w:pPr>
      <w:r>
        <w:rPr>
          <w:rFonts w:ascii="Arial" w:hAnsi="Arial"/>
          <w:b/>
          <w:bCs/>
          <w:sz w:val="24"/>
          <w:szCs w:val="24"/>
        </w:rPr>
      </w:r>
    </w:p>
    <w:p>
      <w:pPr>
        <w:pStyle w:val="Normal"/>
        <w:bidi w:val="0"/>
        <w:jc w:val="left"/>
        <w:rPr>
          <w:rFonts w:ascii="Arial" w:hAnsi="Arial"/>
          <w:sz w:val="24"/>
          <w:szCs w:val="24"/>
        </w:rPr>
      </w:pPr>
      <w:r>
        <w:rPr>
          <w:rFonts w:ascii="Arial" w:hAnsi="Arial"/>
          <w:b/>
          <w:bCs/>
          <w:sz w:val="24"/>
          <w:szCs w:val="24"/>
        </w:rPr>
        <w:t xml:space="preserve">Palavras – Chave: </w:t>
      </w:r>
      <w:r>
        <w:rPr>
          <w:rFonts w:ascii="Arial" w:hAnsi="Arial"/>
          <w:b w:val="false"/>
          <w:bCs w:val="false"/>
          <w:sz w:val="24"/>
          <w:szCs w:val="24"/>
        </w:rPr>
        <w:t>Tokens imobiliários; Tokenização imobiliária; Regulação; Mercado Imobiliário.</w:t>
      </w:r>
    </w:p>
    <w:p>
      <w:pPr>
        <w:pStyle w:val="Normal"/>
        <w:bidi w:val="0"/>
        <w:jc w:val="left"/>
        <w:rPr>
          <w:rFonts w:ascii="Arial" w:hAnsi="Arial"/>
          <w:b/>
          <w:bCs/>
          <w:sz w:val="24"/>
          <w:szCs w:val="24"/>
        </w:rPr>
      </w:pPr>
      <w:r>
        <w:rPr>
          <w:rFonts w:ascii="Arial" w:hAnsi="Arial"/>
          <w:b/>
          <w:bCs/>
          <w:sz w:val="24"/>
          <w:szCs w:val="24"/>
        </w:rPr>
      </w:r>
    </w:p>
    <w:p>
      <w:pPr>
        <w:pStyle w:val="Normal"/>
        <w:bidi w:val="0"/>
        <w:jc w:val="left"/>
        <w:rPr>
          <w:rFonts w:ascii="Arial" w:hAnsi="Arial"/>
          <w:sz w:val="24"/>
          <w:szCs w:val="24"/>
        </w:rPr>
      </w:pPr>
      <w:r>
        <w:rPr>
          <w:rFonts w:ascii="Arial" w:hAnsi="Arial"/>
          <w:sz w:val="24"/>
          <w:szCs w:val="24"/>
        </w:rPr>
        <w:t>1.0 INTRODUÇÃO</w:t>
      </w:r>
    </w:p>
    <w:p>
      <w:pPr>
        <w:pStyle w:val="Normal"/>
        <w:bidi w:val="0"/>
        <w:jc w:val="left"/>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Os investimentos imobiliários na sociedade do século XXI estão concentrados na relação  de imóveis através de frações por tecnologia inovadora, ou seja, os tokens desse nicho se definem como representações de propriedades fracionárias, nos quais permitem que os investidores comprem e vendam suas partes de maneira mais acessível e eficiente por  </w:t>
      </w:r>
      <w:r>
        <w:rPr>
          <w:rFonts w:ascii="Arial" w:hAnsi="Arial"/>
          <w:i/>
          <w:iCs/>
          <w:sz w:val="24"/>
          <w:szCs w:val="24"/>
        </w:rPr>
        <w:t>Blockchain</w:t>
      </w:r>
      <w:r>
        <w:rPr>
          <w:rFonts w:ascii="Arial" w:hAnsi="Arial"/>
          <w:sz w:val="24"/>
          <w:szCs w:val="24"/>
        </w:rPr>
        <w:t>, a qual garante mais segurança, rastreabilidade e imutabilidade das transações desses criptoativos. O mercado de tokens imobiliários no Brasil está em fase de evolução regulatória, na qual não há uma legislação específica, a prática dele é viabilizada por um arcabouço de legalização e pela atuação de órgãos como a Comissão Mobiliária de Valores (CVM) e o Banco Central(BC), esses são os fiscalizadores da modalidade se os tokens forem considerados valores mobiliários os quais são definidos como títulos financeiros que representam direitos e obrigações, como ações e debêntures, sua emissão é pelas empresas ou entidades públicas para captar recursos. Nem todos os tokens imobiliários são considerados valores mobiliários, a crucialidade dele se caracterizar como tal é ser analisada a partir da sua estrutura e obter promessas de retorno enquadrada na regulamentação da CVM.</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A tradução do termo </w:t>
      </w:r>
      <w:r>
        <w:rPr>
          <w:rFonts w:ascii="Arial" w:hAnsi="Arial"/>
          <w:i/>
          <w:iCs/>
          <w:sz w:val="24"/>
          <w:szCs w:val="24"/>
        </w:rPr>
        <w:t>Token</w:t>
      </w:r>
      <w:r>
        <w:rPr>
          <w:rFonts w:ascii="Arial" w:hAnsi="Arial"/>
          <w:sz w:val="24"/>
          <w:szCs w:val="24"/>
        </w:rPr>
        <w:t xml:space="preserve"> para o idioma português seria simplesmente ficha, o que pode ser como um registro digital de uma determinada quantidade de qualquer coisa, inventariado em uma blockchain e possibilitam muitas vantagens ao investidor, como ter acesso a serviços e projetos após o lançamento, antes do grande público, pois na arquitetura blockchain com a criação de tokens das mais variadas naturezas, os quais podem ser transacionados de forma peer-to-peer(P2P) sendo assim, diretamente entre pessoas, sem a necessidade de uma entidade controladora das operações, permitindo qualquer investidor transacionar seus recursos e para a empresa que comercializa, a vantagem é não oferecer direitos de propriedade ao investidor, possibilitando a captação de recursos sem perder a autonomia e lucro com a venda, além de ser possível apoiar iniciativas empresariais com potencial de consolidação e expansão no mercado.</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Os </w:t>
      </w:r>
      <w:r>
        <w:rPr>
          <w:rFonts w:ascii="Arial" w:hAnsi="Arial"/>
          <w:i/>
          <w:iCs/>
          <w:sz w:val="24"/>
          <w:szCs w:val="24"/>
        </w:rPr>
        <w:t>Tokens</w:t>
      </w:r>
      <w:r>
        <w:rPr>
          <w:rFonts w:ascii="Arial" w:hAnsi="Arial"/>
          <w:sz w:val="24"/>
          <w:szCs w:val="24"/>
        </w:rPr>
        <w:t xml:space="preserve"> são classificados como </w:t>
      </w:r>
      <w:r>
        <w:rPr>
          <w:rFonts w:ascii="Arial" w:hAnsi="Arial"/>
          <w:i/>
          <w:iCs/>
          <w:sz w:val="24"/>
          <w:szCs w:val="24"/>
        </w:rPr>
        <w:t>currency tokens</w:t>
      </w:r>
      <w:r>
        <w:rPr>
          <w:rFonts w:ascii="Arial" w:hAnsi="Arial"/>
          <w:sz w:val="24"/>
          <w:szCs w:val="24"/>
        </w:rPr>
        <w:t xml:space="preserve">, que tem uma função de pagamento ou troca, ou seja, sendo eles moedas virtuais , como Bitcoin, Ethereum, LiteCoin, entre outras. Este tipo está muito difundido e ocupa lugar de grande destaque na economia hoje. A </w:t>
      </w:r>
      <w:r>
        <w:rPr>
          <w:rFonts w:ascii="Arial" w:hAnsi="Arial"/>
          <w:i/>
          <w:iCs/>
          <w:sz w:val="24"/>
          <w:szCs w:val="24"/>
        </w:rPr>
        <w:t xml:space="preserve">utility tokens </w:t>
      </w:r>
      <w:r>
        <w:rPr>
          <w:rFonts w:ascii="Arial" w:hAnsi="Arial"/>
          <w:i w:val="false"/>
          <w:iCs w:val="false"/>
          <w:sz w:val="24"/>
          <w:szCs w:val="24"/>
        </w:rPr>
        <w:t xml:space="preserve">oferece ao seu proprietário um direito de uso, seja de um produto ou serviço, ligando este direito ao efetivo lançamento do produto ou serviço a ele atrelado. Assim, esse segundo tipo tem no ambiente da plataforma que o lançou o seu valor vinculado. No Brasil um exemplo para o contextualizar , são os lançados por clubes como o Timãocoin, ligado ao Clube de futebol de São Paulo, que define em seu site como moeda digital, sendo um meio de troca descentralizado, utilizando a tecnologia blockchain, proporcionando aos interessados torcedores do clube, benefícios exclusivos através dos parceiros. </w:t>
      </w:r>
    </w:p>
    <w:p>
      <w:pPr>
        <w:pStyle w:val="Normal"/>
        <w:bidi w:val="0"/>
        <w:jc w:val="both"/>
        <w:rPr>
          <w:rFonts w:ascii="Arial" w:hAnsi="Arial"/>
          <w:sz w:val="24"/>
          <w:szCs w:val="24"/>
        </w:rPr>
      </w:pPr>
      <w:r>
        <w:rPr>
          <w:rFonts w:ascii="Arial" w:hAnsi="Arial"/>
          <w:i w:val="false"/>
          <w:iCs w:val="false"/>
          <w:sz w:val="24"/>
          <w:szCs w:val="24"/>
        </w:rPr>
        <w:t xml:space="preserve">Essas emissões de </w:t>
      </w:r>
      <w:r>
        <w:rPr>
          <w:rFonts w:ascii="Arial" w:hAnsi="Arial"/>
          <w:i/>
          <w:iCs/>
          <w:sz w:val="24"/>
          <w:szCs w:val="24"/>
        </w:rPr>
        <w:t>tokens</w:t>
      </w:r>
      <w:r>
        <w:rPr>
          <w:rFonts w:ascii="Arial" w:hAnsi="Arial"/>
          <w:i w:val="false"/>
          <w:iCs w:val="false"/>
          <w:sz w:val="24"/>
          <w:szCs w:val="24"/>
        </w:rPr>
        <w:t xml:space="preserve"> somente tem valor nas suas respectivas plataformas.</w:t>
      </w:r>
      <w:r>
        <w:rPr>
          <w:rFonts w:ascii="Arial" w:hAnsi="Arial"/>
          <w:i/>
          <w:iCs/>
          <w:sz w:val="24"/>
          <w:szCs w:val="24"/>
        </w:rPr>
        <w:t xml:space="preserve"> </w:t>
      </w:r>
      <w:r>
        <w:rPr>
          <w:rFonts w:ascii="Arial" w:hAnsi="Arial"/>
          <w:i w:val="false"/>
          <w:iCs w:val="false"/>
          <w:sz w:val="24"/>
          <w:szCs w:val="24"/>
        </w:rPr>
        <w:t>Por último</w:t>
      </w:r>
      <w:r>
        <w:rPr>
          <w:rFonts w:ascii="Arial" w:hAnsi="Arial"/>
          <w:i/>
          <w:iCs/>
          <w:sz w:val="24"/>
          <w:szCs w:val="24"/>
        </w:rPr>
        <w:t>, o security tokens</w:t>
      </w:r>
      <w:r>
        <w:rPr>
          <w:rFonts w:ascii="Arial" w:hAnsi="Arial"/>
          <w:sz w:val="24"/>
          <w:szCs w:val="24"/>
        </w:rPr>
        <w:t xml:space="preserve">, neste modelo têm-se o direito de propriedade fracionada, seja este de uma empresa, projeto ou mesmo no empreendimento. Nestes casos eles são regulados, se aproximando em muito </w:t>
      </w:r>
      <w:r>
        <w:rPr>
          <w:rFonts w:ascii="Arial" w:hAnsi="Arial"/>
          <w:i w:val="false"/>
          <w:iCs w:val="false"/>
          <w:sz w:val="24"/>
          <w:szCs w:val="24"/>
        </w:rPr>
        <w:t>das ações de uma empresa que teve seu lançamento por um IPOs.</w:t>
      </w:r>
    </w:p>
    <w:p>
      <w:pPr>
        <w:pStyle w:val="Normal"/>
        <w:bidi w:val="0"/>
        <w:jc w:val="both"/>
        <w:rPr>
          <w:rFonts w:ascii="Arial" w:hAnsi="Arial"/>
          <w:i w:val="false"/>
          <w:i w:val="false"/>
          <w:iCs w:val="false"/>
          <w:sz w:val="24"/>
          <w:szCs w:val="24"/>
        </w:rPr>
      </w:pPr>
      <w:r>
        <w:rPr>
          <w:rFonts w:ascii="Arial" w:hAnsi="Arial"/>
          <w:i w:val="false"/>
          <w:iCs w:val="false"/>
          <w:sz w:val="24"/>
          <w:szCs w:val="24"/>
        </w:rPr>
      </w:r>
    </w:p>
    <w:p>
      <w:pPr>
        <w:pStyle w:val="Normal"/>
        <w:bidi w:val="0"/>
        <w:jc w:val="both"/>
        <w:rPr>
          <w:rFonts w:ascii="Arial" w:hAnsi="Arial"/>
          <w:sz w:val="24"/>
          <w:szCs w:val="24"/>
        </w:rPr>
      </w:pPr>
      <w:r>
        <w:rPr>
          <w:rFonts w:ascii="Arial" w:hAnsi="Arial"/>
          <w:i w:val="false"/>
          <w:iCs w:val="false"/>
          <w:sz w:val="24"/>
          <w:szCs w:val="24"/>
        </w:rPr>
        <w:t xml:space="preserve">O </w:t>
      </w:r>
      <w:r>
        <w:rPr>
          <w:rFonts w:ascii="Arial" w:hAnsi="Arial"/>
          <w:i/>
          <w:sz w:val="24"/>
          <w:szCs w:val="24"/>
        </w:rPr>
        <w:t xml:space="preserve">token </w:t>
      </w:r>
      <w:r>
        <w:rPr>
          <w:rFonts w:ascii="Arial" w:hAnsi="Arial"/>
          <w:sz w:val="24"/>
          <w:szCs w:val="24"/>
        </w:rPr>
        <w:t>pode ser fungível e não fungível. Um bem fungível é aquele que pode ser trocado por outro, na mesma quantidade, qualidade e espécie. Como exemplo, uma nota de R$ 10,00 pode ser trocada por duas notas de R$ 5,00 e elas terão o mesmo valor. Quanto ao bem não fungível, este não é intercambiável. Por exemplo, um item colecionável ou uma obra de arte de valor original não pode ser trocada por outra, já que apenas o ativo criado originalmente terá o valor significativo. A pintura da Monalisa, a inicial, criada por Leonardo Da Vinci, agrega mais prestígio em relação as réplicas existentes. Por isso não é possível trocá-la, já que a mesma só pertence a um único titular. Porém, suas cópias podem ser transferidas entre indivíduos(Meireles, 2021).</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No sentido da </w:t>
      </w:r>
      <w:r>
        <w:rPr>
          <w:rFonts w:ascii="Arial" w:hAnsi="Arial"/>
          <w:i/>
          <w:iCs/>
          <w:sz w:val="24"/>
          <w:szCs w:val="24"/>
        </w:rPr>
        <w:t xml:space="preserve">Blockchain, </w:t>
      </w:r>
      <w:r>
        <w:rPr>
          <w:rFonts w:ascii="Arial" w:hAnsi="Arial"/>
          <w:i w:val="false"/>
          <w:iCs w:val="false"/>
          <w:sz w:val="24"/>
          <w:szCs w:val="24"/>
        </w:rPr>
        <w:t>os principais tipos são referenciadas como abertas e fechadas. É aberta quando referida ao público, onde qualquer transação, registro e relatório poderão ser acessados por alguém sem que haja permissão do sistema para isso, além de possibilitar alterações, estudos e desenvolvimento através de um código-fonte aberto à comunidade. Por outro lado, a fechada é privativa e necessita de permissão. Diferente da aberta, ela utiliza um código-fonte proprietário que é desenvolvido por empresas do setor privado (Pesserl, 2021). Como forma de comparação, pode-se dizer que a Blockchain aberta funciona como o mercado aberto, sendo permitido fazer negociações e verificar toda transação de determinada empresa, assim como a Blockchain fechada é mais parecida com empresas de capital fechado.</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sz w:val="24"/>
          <w:szCs w:val="24"/>
        </w:rPr>
        <w:t xml:space="preserve">Os exemplos de ativos que podem ser tokenizados são os imóveis(token fungível), arte tipificada como token não fungível, startups e pequenas empresas(token fungível), ações, grandes empresas, fundo de investimento e jogos (Meireles, 2021). O autor Figueiredo (2020), introduz algumas vantagens dessa tokenização de ativos, como: Permitir que qualquer indivíduo acesse, de qualquer lugar do mundo, o ativo digital; Reduz custos atrelados as transações; obtêm maior liquidez; apresenta uma inserção no mundo da </w:t>
      </w:r>
      <w:r>
        <w:rPr>
          <w:rFonts w:ascii="Arial" w:hAnsi="Arial"/>
          <w:b w:val="false"/>
          <w:bCs w:val="false"/>
          <w:i/>
          <w:iCs/>
          <w:sz w:val="24"/>
          <w:szCs w:val="24"/>
        </w:rPr>
        <w:t>Blockhain e smart contracts</w:t>
      </w:r>
      <w:r>
        <w:rPr>
          <w:rFonts w:ascii="Arial" w:hAnsi="Arial"/>
          <w:b w:val="false"/>
          <w:bCs w:val="false"/>
          <w:sz w:val="24"/>
          <w:szCs w:val="24"/>
        </w:rPr>
        <w:t>, trazendo consigo transparência; regras bem protegidas por meio de criptografias; análises e verificações;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sz w:val="24"/>
          <w:szCs w:val="24"/>
        </w:rPr>
        <w:t>Neste contexto se discute a propriedade do token imobiliário sob a ótica jurídica e econômica no nosso país, com o advento da tecnologia inovadora de blocos permitindo alcançar novas ideias de operacionalizar o setor imobiliário, no qual representa um ativo econômico numa perspectiva de progressão econômica e social. Assim, neste trabalho o problema de pesquisa norteia-se em quais as empresas e plataformas utilizam tokenização imobiliária no Brasil? Diante disso o objetivo geral dessa pesquisa foi identificar as empresas e plataformas que compram e vendem tokens imobiliários com a tecnologia blockchain no Brasil. Diante do exposto no contexto os objetivos específicos estão concentrados em categorizar as vantagens e desvantagens mais relevantes da tokenização imobiliária sob a luz dos contratos inteligentes na administração pública. O segundo objetivo concerne em descrever os desafios da tokenização imobiliária para o Brasil; Por último, demonstrar o gerenciamento de compras e vendas dos tokens imobiliários nas empresas e plataformas brasileiras.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sz w:val="24"/>
          <w:szCs w:val="24"/>
        </w:rPr>
        <w:t xml:space="preserve">Em decorrência da evolução da tecnologia blockchain e a integração dos “contratos inteligentes” por meio das plataformas Ethereum, tem se desenvolvido uma nova forma de negociação de frações representativas de bens imóveis no modelo em multipropriedade, agora, na forma tokenizada. </w:t>
      </w:r>
      <w:r>
        <w:rPr>
          <w:rFonts w:ascii="Arial" w:hAnsi="Arial"/>
          <w:sz w:val="24"/>
          <w:szCs w:val="24"/>
        </w:rPr>
        <w:t xml:space="preserve">Diante das inseguranças jurídicas em que o modelo em multipropriedade tem se estruturado no Brasil, essa preocupação deve estar presente nas ações preventivas dos órgãos de Estado constituídos para proteger investidores de lesões a seu patrimônio, sem a devida transparência dos riscos que podem ser assumidos. </w:t>
      </w:r>
      <w:r>
        <w:rPr>
          <w:rFonts w:ascii="Arial" w:hAnsi="Arial"/>
          <w:b w:val="false"/>
          <w:bCs w:val="false"/>
          <w:strike w:val="false"/>
          <w:dstrike w:val="false"/>
          <w:sz w:val="24"/>
          <w:szCs w:val="24"/>
          <w:u w:val="none"/>
        </w:rPr>
        <w:t xml:space="preserve">A propósito, o modelo de tokenização imobiliária, em expansão no Brasil, vem chamando a atenção e, nesse diapasão, existe caso concreto em que, diante de sua forma de sua negociação, levou à provocação e manifestação do poder judiciário, especialmente aquele diretamente ligado ao segmento de registro imobiliário, o caso supracitado teve um desenrolo no Rio Grande do Sul, o qual , em decorrência das incertezas de seu modus operandi, levou à publicação do Provimento nº 38/2021 da Corregedoria do Tribunal de Justiça do Estado Rio Grandense- TJRS, como uma tentativa de mitigar os eventuais riscos advindos do negócio(Ferraz; Guimarães, 2023). </w:t>
      </w:r>
    </w:p>
    <w:p>
      <w:pPr>
        <w:pStyle w:val="Normal"/>
        <w:bidi w:val="0"/>
        <w:jc w:val="both"/>
        <w:rPr>
          <w:rFonts w:ascii="Arial" w:hAnsi="Arial"/>
          <w:b w:val="false"/>
          <w:bCs w:val="false"/>
          <w:strike w:val="false"/>
          <w:dstrike w:val="false"/>
          <w:sz w:val="24"/>
          <w:szCs w:val="24"/>
          <w:u w:val="none"/>
        </w:rPr>
      </w:pPr>
      <w:r>
        <w:rPr>
          <w:rFonts w:ascii="Arial" w:hAnsi="Arial"/>
          <w:b w:val="false"/>
          <w:bCs w:val="false"/>
          <w:strike w:val="false"/>
          <w:dstrike w:val="false"/>
          <w:sz w:val="24"/>
          <w:szCs w:val="24"/>
          <w:u w:val="none"/>
        </w:rPr>
      </w:r>
    </w:p>
    <w:p>
      <w:pPr>
        <w:pStyle w:val="Normal"/>
        <w:bidi w:val="0"/>
        <w:jc w:val="both"/>
        <w:rPr>
          <w:rFonts w:ascii="Arial" w:hAnsi="Arial"/>
          <w:sz w:val="24"/>
          <w:szCs w:val="24"/>
        </w:rPr>
      </w:pPr>
      <w:r>
        <w:rPr>
          <w:rFonts w:ascii="Arial" w:hAnsi="Arial"/>
          <w:b w:val="false"/>
          <w:bCs w:val="false"/>
          <w:strike w:val="false"/>
          <w:dstrike w:val="false"/>
          <w:sz w:val="24"/>
          <w:szCs w:val="24"/>
          <w:u w:val="none"/>
        </w:rPr>
        <w:t>A regula</w:t>
      </w:r>
      <w:r>
        <w:rPr>
          <w:rFonts w:ascii="Arial" w:hAnsi="Arial"/>
          <w:sz w:val="24"/>
          <w:szCs w:val="24"/>
        </w:rPr>
        <w:t xml:space="preserve">ção dos criptoativos no Brasil tem sido um tema de crescente interesse e debate, dada a rápida adoção pelo público brasileiro20 e a complexidade inerente a esses ativos digitais. Os criptoativos apresentam desafios únicos para reguladores, investidores e participantes do mercado, devido a sua natureza muitas vezes descentralizada, alta volatilidade e falta de um enquadramento regulatório claro, principalmente para fins fiscais. No mês de </w:t>
      </w:r>
      <w:r>
        <w:rPr>
          <w:rFonts w:ascii="Arial" w:hAnsi="Arial"/>
          <w:b w:val="false"/>
          <w:bCs w:val="false"/>
          <w:strike w:val="false"/>
          <w:dstrike w:val="false"/>
          <w:sz w:val="24"/>
          <w:szCs w:val="24"/>
          <w:u w:val="none"/>
        </w:rPr>
        <w:t xml:space="preserve">outubro 2022 a Comissão de Valores Mobiliários(CVM) publicou o Parecer de </w:t>
      </w:r>
      <w:r>
        <w:rPr>
          <w:rFonts w:ascii="Arial" w:hAnsi="Arial"/>
          <w:sz w:val="24"/>
          <w:szCs w:val="24"/>
        </w:rPr>
        <w:t xml:space="preserve">Orientação nº 40, com o objetivo de contribuir para o cenário regulatório dos criptoativos no Brasil, visto que o Marco Legal das Criptomoedas ainda não havia sido publicado. O Parecer ofereceu uma análise detalhada e esclarecimentos sobre diversos aspectos relacionados a esses ativos. </w:t>
      </w:r>
      <w:r>
        <w:rPr>
          <w:rFonts w:ascii="Arial" w:hAnsi="Arial"/>
          <w:strike w:val="false"/>
          <w:dstrike w:val="false"/>
          <w:sz w:val="24"/>
          <w:szCs w:val="24"/>
          <w:u w:val="none"/>
        </w:rPr>
        <w:t xml:space="preserve">Ele aborda desde a necessidade de conscientização e educação dos investidores até a falta de legislação específica sobre o tema e a classificação dos diferentes tipos de </w:t>
      </w:r>
      <w:r>
        <w:rPr>
          <w:rFonts w:ascii="Arial" w:hAnsi="Arial"/>
          <w:i/>
          <w:strike w:val="false"/>
          <w:dstrike w:val="false"/>
          <w:sz w:val="24"/>
          <w:szCs w:val="24"/>
          <w:u w:val="none"/>
        </w:rPr>
        <w:t xml:space="preserve">tokens. </w:t>
      </w:r>
      <w:r>
        <w:rPr>
          <w:rFonts w:ascii="Arial" w:hAnsi="Arial"/>
          <w:i w:val="false"/>
          <w:strike w:val="false"/>
          <w:dstrike w:val="false"/>
          <w:sz w:val="24"/>
          <w:szCs w:val="24"/>
          <w:u w:val="none"/>
        </w:rPr>
        <w:t xml:space="preserve">Ao fazer isso, o documento serviu como um recurso valioso para investidores, reguladores, outros participantes do mercado e acadêmicos que estudam sobre a tributação desses criptoativos, proporcionando uma base sólida para a compreensão desse complexo ambiente tecnológico. </w:t>
      </w:r>
    </w:p>
    <w:p>
      <w:pPr>
        <w:pStyle w:val="Normal"/>
        <w:bidi w:val="0"/>
        <w:jc w:val="both"/>
        <w:rPr>
          <w:rFonts w:ascii="Arial" w:hAnsi="Arial"/>
          <w:i w:val="false"/>
          <w:i w:val="false"/>
          <w:strike w:val="false"/>
          <w:dstrike w:val="false"/>
          <w:sz w:val="24"/>
          <w:szCs w:val="24"/>
          <w:u w:val="none"/>
        </w:rPr>
      </w:pPr>
      <w:r>
        <w:rPr>
          <w:rFonts w:ascii="Arial" w:hAnsi="Arial"/>
          <w:i w:val="false"/>
          <w:strike w:val="false"/>
          <w:dstrike w:val="false"/>
          <w:sz w:val="24"/>
          <w:szCs w:val="24"/>
          <w:u w:val="none"/>
        </w:rPr>
      </w:r>
    </w:p>
    <w:p>
      <w:pPr>
        <w:pStyle w:val="Normal"/>
        <w:bidi w:val="0"/>
        <w:jc w:val="both"/>
        <w:rPr>
          <w:rFonts w:ascii="Arial" w:hAnsi="Arial"/>
          <w:sz w:val="24"/>
          <w:szCs w:val="24"/>
        </w:rPr>
      </w:pPr>
      <w:r>
        <w:rPr>
          <w:rFonts w:ascii="Arial" w:hAnsi="Arial"/>
          <w:i w:val="false"/>
          <w:strike w:val="false"/>
          <w:dstrike w:val="false"/>
          <w:sz w:val="24"/>
          <w:szCs w:val="24"/>
          <w:u w:val="none"/>
        </w:rPr>
        <w:t>As transforma</w:t>
      </w:r>
      <w:r>
        <w:rPr>
          <w:rFonts w:ascii="Arial" w:hAnsi="Arial"/>
          <w:sz w:val="24"/>
          <w:szCs w:val="24"/>
        </w:rPr>
        <w:t xml:space="preserve">ções tecnológicas nos colocaram diante de um novo contexto de disponibilidade econômica e jurídica. Os </w:t>
      </w:r>
      <w:r>
        <w:rPr>
          <w:rFonts w:ascii="Arial" w:hAnsi="Arial"/>
          <w:i/>
          <w:sz w:val="24"/>
          <w:szCs w:val="24"/>
        </w:rPr>
        <w:t xml:space="preserve">tokens </w:t>
      </w:r>
      <w:r>
        <w:rPr>
          <w:rFonts w:ascii="Arial" w:hAnsi="Arial"/>
          <w:i w:val="false"/>
          <w:sz w:val="24"/>
          <w:szCs w:val="24"/>
        </w:rPr>
        <w:t>surgem como uma nova forma de disponibilidade econômica, distinta da necessidade de conversão em moedas fiduciárias tradicionais (como dólares, euros etc.). Eles funcionam como um meio de pagamento em si, permitindo transações e transferências de valor independentemente de sua conversão em moeda tradicional. Isso representa uma mudança significativa, pois a disponibilidade econômica tradicionalmente está associada à capacidade de conversão imediata em dinheiro ou ativos facilmente liquidáveis.</w:t>
      </w:r>
    </w:p>
    <w:p>
      <w:pPr>
        <w:pStyle w:val="Normal"/>
        <w:bidi w:val="0"/>
        <w:jc w:val="both"/>
        <w:rPr>
          <w:rFonts w:ascii="Arial" w:hAnsi="Arial"/>
          <w:i w:val="false"/>
          <w:i w:val="false"/>
          <w:sz w:val="24"/>
          <w:szCs w:val="24"/>
        </w:rPr>
      </w:pPr>
      <w:r>
        <w:rPr>
          <w:rFonts w:ascii="Arial" w:hAnsi="Arial"/>
          <w:i w:val="false"/>
          <w:sz w:val="24"/>
          <w:szCs w:val="24"/>
        </w:rPr>
      </w:r>
    </w:p>
    <w:p>
      <w:pPr>
        <w:pStyle w:val="Normal"/>
        <w:bidi w:val="0"/>
        <w:jc w:val="both"/>
        <w:rPr>
          <w:rFonts w:ascii="Arial" w:hAnsi="Arial"/>
          <w:sz w:val="24"/>
          <w:szCs w:val="24"/>
        </w:rPr>
      </w:pPr>
      <w:r>
        <w:rPr>
          <w:rFonts w:ascii="Arial" w:hAnsi="Arial"/>
          <w:i w:val="false"/>
          <w:sz w:val="24"/>
          <w:szCs w:val="24"/>
        </w:rPr>
        <w:t xml:space="preserve">A tokenização para o mercado imobiliário é realizada por meio da celebração de escritura pública de troca de um imóvel por um </w:t>
      </w:r>
      <w:r>
        <w:rPr>
          <w:rFonts w:ascii="Arial" w:hAnsi="Arial"/>
          <w:i/>
          <w:iCs/>
          <w:sz w:val="24"/>
          <w:szCs w:val="24"/>
        </w:rPr>
        <w:t xml:space="preserve">token, </w:t>
      </w:r>
      <w:r>
        <w:rPr>
          <w:rFonts w:ascii="Arial" w:hAnsi="Arial"/>
          <w:i w:val="false"/>
          <w:iCs w:val="false"/>
          <w:sz w:val="24"/>
          <w:szCs w:val="24"/>
        </w:rPr>
        <w:t xml:space="preserve">que representa o acesso das informações do imóvel em um sistema digital, baseado na tecnologia </w:t>
      </w:r>
      <w:r>
        <w:rPr>
          <w:rFonts w:ascii="Arial" w:hAnsi="Arial"/>
          <w:i/>
          <w:iCs/>
          <w:sz w:val="24"/>
          <w:szCs w:val="24"/>
        </w:rPr>
        <w:t xml:space="preserve">blockchain, </w:t>
      </w:r>
      <w:r>
        <w:rPr>
          <w:rFonts w:ascii="Arial" w:hAnsi="Arial"/>
          <w:i w:val="false"/>
          <w:iCs w:val="false"/>
          <w:sz w:val="24"/>
          <w:szCs w:val="24"/>
        </w:rPr>
        <w:t>de forma a permitir a realização de novos negócios, a digitalização consiste na atribuição de um código(Burtet et. al, 2021). Essa é uma nova forma de negociação de ativos , pois promete facilidade, menos burocracia, reduz os custos, obtêm maior segurança por causa da criptografia e transparência nas transações, por consequência havendo uma democratização dos investimentos.</w:t>
      </w:r>
    </w:p>
    <w:p>
      <w:pPr>
        <w:pStyle w:val="Normal"/>
        <w:bidi w:val="0"/>
        <w:jc w:val="both"/>
        <w:rPr>
          <w:rFonts w:ascii="Arial" w:hAnsi="Arial"/>
          <w:i w:val="false"/>
          <w:i w:val="false"/>
          <w:iCs w:val="false"/>
          <w:sz w:val="24"/>
          <w:szCs w:val="24"/>
        </w:rPr>
      </w:pPr>
      <w:r>
        <w:rPr>
          <w:rFonts w:ascii="Arial" w:hAnsi="Arial"/>
          <w:i w:val="false"/>
          <w:iCs w:val="false"/>
          <w:sz w:val="24"/>
          <w:szCs w:val="24"/>
        </w:rPr>
      </w:r>
    </w:p>
    <w:p>
      <w:pPr>
        <w:pStyle w:val="Normal"/>
        <w:bidi w:val="0"/>
        <w:jc w:val="both"/>
        <w:rPr>
          <w:rFonts w:ascii="Arial" w:hAnsi="Arial"/>
          <w:sz w:val="24"/>
          <w:szCs w:val="24"/>
        </w:rPr>
      </w:pPr>
      <w:r>
        <w:rPr>
          <w:rFonts w:ascii="Arial" w:hAnsi="Arial"/>
          <w:i w:val="false"/>
          <w:iCs w:val="false"/>
          <w:sz w:val="24"/>
          <w:szCs w:val="24"/>
        </w:rPr>
        <w:t xml:space="preserve">Em se tratando da Lei de contratos e licitações de nº 14133/202 as disposições constantes do art. 6º infere a possibilidade da utilização na nova administração pública de tecnologias como a de blocos e contratos inteligentes, auxiliando no processo licitatório e contrato administrativo. O processo será preferencialmente digital, com armazenamento eletrônico(cadeia de blocos) e validação por meio eletrônico(token). </w:t>
      </w:r>
    </w:p>
    <w:p>
      <w:pPr>
        <w:pStyle w:val="Normal"/>
        <w:bidi w:val="0"/>
        <w:jc w:val="both"/>
        <w:rPr>
          <w:rFonts w:ascii="Arial" w:hAnsi="Arial"/>
          <w:i w:val="false"/>
          <w:i w:val="false"/>
          <w:iCs w:val="false"/>
          <w:sz w:val="24"/>
          <w:szCs w:val="24"/>
        </w:rPr>
      </w:pPr>
      <w:r>
        <w:rPr>
          <w:rFonts w:ascii="Arial" w:hAnsi="Arial"/>
          <w:i w:val="false"/>
          <w:iCs w:val="false"/>
          <w:sz w:val="24"/>
          <w:szCs w:val="24"/>
        </w:rPr>
      </w:r>
    </w:p>
    <w:p>
      <w:pPr>
        <w:pStyle w:val="Normal"/>
        <w:bidi w:val="0"/>
        <w:jc w:val="both"/>
        <w:rPr>
          <w:rFonts w:ascii="Arial" w:hAnsi="Arial"/>
          <w:sz w:val="24"/>
          <w:szCs w:val="24"/>
        </w:rPr>
      </w:pPr>
      <w:r>
        <w:rPr>
          <w:rFonts w:ascii="Arial" w:hAnsi="Arial"/>
          <w:i w:val="false"/>
          <w:iCs w:val="false"/>
          <w:sz w:val="24"/>
          <w:szCs w:val="24"/>
        </w:rPr>
        <w:t>Diante da situação da administração pública que seja poss</w:t>
      </w:r>
      <w:r>
        <w:rPr>
          <w:rFonts w:ascii="Arial" w:hAnsi="Arial"/>
          <w:sz w:val="24"/>
          <w:szCs w:val="24"/>
        </w:rPr>
        <w:t>ível realizar a tokenização de um ativo imobiliário, ou seja, utilizar um bem imóvel como lastro de uma emissão de token, é preciso transmitir segurança jurídica ao investidor – adquirente do token imobiliário – dos poderes que ele deterá sobre o bem, de modo a garantir e preservar os direitos do tokenholder.</w:t>
      </w:r>
      <w:r>
        <w:rPr>
          <w:rFonts w:ascii="Arial" w:hAnsi="Arial"/>
          <w:i w:val="false"/>
          <w:iCs w:val="false"/>
          <w:sz w:val="24"/>
          <w:szCs w:val="24"/>
        </w:rPr>
        <w:t xml:space="preserve"> Tal problem</w:t>
      </w:r>
      <w:r>
        <w:rPr>
          <w:rFonts w:ascii="Arial" w:hAnsi="Arial"/>
          <w:sz w:val="24"/>
          <w:szCs w:val="24"/>
        </w:rPr>
        <w:t>ática e especificidade do ordenamento jurídico que rege a propriedade privada imobiliária decorre da proteção e formalidade jurídica sobre as transferências de bens imóveis, que não permite que ocorra automaticamente com fracionamento e aquisição de token por terceiros. Em resumo, as negociações desse tipo de transação de multipropriedade pertence ao ordenamento jurídico e econômico do país, através dos princípios da administração governamental a negociação merece Proteção de dados para cada indivíduo pertencente a um grupo de fracionamento sobre condomínios.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2.0 REFERENCIAL TEÓRICO</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2.1 TOKENIZAÇÃO IMOBILIÁRIA: MODELO DE GESTÃO INOVADOR</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A tokenização imobiliária atribui propriedade e valor a um token, por meio da rede blockchain. Em termos mais simples, é como se você transformasse um pedaço de propriedade, como um prédio ou terreno, em uma forma digital, representada por um token (Borges, 2023). A tokenização de ativos pode, potencialmente, apresentar soluções de liquidez para o mercado imobiliário, isso porque dentre suas vantagens, está a acessibilidade e a “possibilidade de fracionamento do ativo, seguindo-se sua maior liquidez, com transações mais rápidas, transparentes e acessíveis”. (Galhardo, 2021, p. 234). A viabilização da transmissão de propriedade imobiliária por meio de tokens, é imperativo utilizar uma rede que faculte o acesso às informações, permitindo sua avaliação para embasar decisões relacionadas à aquisição e/ou oneração de direitos reais.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Portanto, trata-se de uma temática passível de regulamentação, visando principalmente à proteção da economia e à promoção da harmonia social, para isso, sugerem: A criação de um custodiante imobiliário podendo desempenhar esse papel, encurtando o caminho para fomentar o mercado de tokens imobiliários, criando regras de governança e mecanismos de proteção do bem imóvel, o que poderá ressignificar a transferência do vínculo entre proprietário e adquirente do token, mas sem abrir mão da tradicional segurança conferida pelo sistema registral imobiliário brasileiro (Lopes, Rodrigues, 2023, p. 385).</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O gerenciamento do novo modelo de gestão dos imóveis ocorre primeiramente por uma avaliação e fracionamento, ou seja, o imóvel será avaliado por um especialista e seu valor é dividido por tokens digitais, cada um representando uma fração do ativo em percentuais, logo em seguida ocorre o registro em uma cadeia de blocos, garantindo segurança, rastreabilidade e as informações ficarem imutáveis, em sequência as próprias fintechs ou plataformas de investimento emitem os tokens, no desenvolvimento do processo os contratos inteligentes automatizam as regras das transações, como pagamentos de aluguéis ou distribuição de lucros, sem a necessidade de mediadores da negociação. A tokenização aumenta a liquidez do ativo e democratiza o acesso ao investimento imobiliário, permitindo a compra de frações.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2.2 TOKEN IMOBILIÁRIO: REGULAÇÃO E DESAFIOS</w:t>
      </w:r>
    </w:p>
    <w:p>
      <w:pPr>
        <w:pStyle w:val="Normal"/>
        <w:bidi w:val="0"/>
        <w:jc w:val="both"/>
        <w:rPr>
          <w:rFonts w:ascii="Arial" w:hAnsi="Arial"/>
          <w:sz w:val="24"/>
          <w:szCs w:val="24"/>
        </w:rPr>
      </w:pPr>
      <w:r>
        <w:rPr>
          <w:rFonts w:ascii="Arial" w:hAnsi="Arial"/>
          <w:sz w:val="24"/>
          <w:szCs w:val="24"/>
        </w:rPr>
        <w:t>O termo</w:t>
      </w:r>
      <w:r>
        <w:rPr>
          <w:rFonts w:ascii="Arial" w:hAnsi="Arial"/>
          <w:i/>
          <w:iCs/>
          <w:sz w:val="24"/>
          <w:szCs w:val="24"/>
        </w:rPr>
        <w:t xml:space="preserve"> token</w:t>
      </w:r>
      <w:r>
        <w:rPr>
          <w:rFonts w:ascii="Arial" w:hAnsi="Arial"/>
          <w:sz w:val="24"/>
          <w:szCs w:val="24"/>
        </w:rPr>
        <w:t xml:space="preserve"> reside na sua caracterização como uma representação digital de um ativo, podendo abranger qualquer entidade cuja propriedade seja certificada. Importante notar que o token não é equiparado a um dispositivo físico, como um pen drive USB, uma vez que sua natureza é imaterial. Ele se configura como uma unidade de valor no contexto digital(Borges, 2023).</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Em virtude da ausência de uma regulamentação legislativa abrangente no Brasil sobre a comercialização de tokens tangíveis de imóveis, surgem questões de grande relevância relacionada à interação entre o mundo digital e físico. Entre elas, destaca-se o desafio de garantir a vinculação precisa de um token a um imóvel específico. Por outro lado, é crucial estabelecer mecanismos que assegurem a exclusividade desse empreendimento como lastro de um ativo digital, ao mesmo tempo em que possibilitam a associação de múltiplos tokens a uma única propriedade.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Além disso, é fundamental analisar o impacto concreto da tecnologia blockchain nas instituições financeiras e nos Ofícios de Registro de Imóveis, considerando as implicações nas relações de negócios propostas. Por ser um fenômeno relativamente novo ainda não há uma regulamentação consolidada que traga segurança jurídica para as pessoas que compõem esses moldes de transação de imóveis tokenizados, por isso se faz necessário fomentar a discussão para tornar um mercado não só viável como também confiável dentre o sistema de normas brasileiras.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i w:val="false"/>
          <w:caps w:val="false"/>
          <w:smallCaps w:val="false"/>
          <w:spacing w:val="0"/>
          <w:sz w:val="24"/>
          <w:szCs w:val="24"/>
        </w:rPr>
        <w:t xml:space="preserve">A Lei nº 14.478/2022 estabeleceu formalmente a regulamentação dos criptoativos no Brasil. Ela estabelece diretrizes para a prestação de serviços de ativos virtuais, incluindo a exigência de que os provedores de serviços de ativos virtuais obtenham autorização prévia, e está em conformidade com as melhores práticas internacionais ao incorporar medidas para prevenir a lavagem de dinheiro e o financiamento do terrorismo(Brasil, 2022). Diante do que foi exposto até aqui a tokenização imobiliária necessita de regulação nas transações negociais desse tipo de relações comerciais, mesmo com tantos desafios elencados como a falta de um marco regulatório claro e específico gerando incertezas e insegurança jurídica para investidores e empresas e um outro obstáculo é a propriedade imobiliária ainda ser reconhecida pelo registro de imóveis tradicional causando conflito com o registro em blocos(Blockchain). Sobre os custos a </w:t>
      </w:r>
      <w:r>
        <w:rPr>
          <w:rFonts w:ascii="Arial" w:hAnsi="Arial"/>
          <w:b w:val="false"/>
          <w:i w:val="false"/>
          <w:caps w:val="false"/>
          <w:smallCaps w:val="false"/>
          <w:color w:val="000000"/>
          <w:spacing w:val="0"/>
          <w:sz w:val="24"/>
          <w:szCs w:val="24"/>
        </w:rPr>
        <w:t xml:space="preserve">implementação da tokenização envolve iniciais significativos com tecnologia e desenvolvimento de smart contracts, o que pode ser um desafio para empresas menores. </w:t>
      </w:r>
    </w:p>
    <w:p>
      <w:pPr>
        <w:pStyle w:val="Normal"/>
        <w:bidi w:val="0"/>
        <w:jc w:val="both"/>
        <w:rPr>
          <w:rFonts w:ascii="Arial" w:hAnsi="Arial"/>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i w:val="false"/>
          <w:caps w:val="false"/>
          <w:smallCaps w:val="false"/>
          <w:color w:val="000000"/>
          <w:spacing w:val="0"/>
          <w:sz w:val="24"/>
          <w:szCs w:val="24"/>
        </w:rPr>
        <w:t xml:space="preserve">O Aumento da segurança jurídica para emissores e investidores resultará do estabelecimento de uma estrutura regulatória distinta e de uma definição precisa da posição legal dos tokens. Como ilustração, certas emendas ao Projeto de Lei nº 4.401/2021 propõem estabelecer a equivalência legal do registro tradicional de cartório para tokens imobiliários registrados em blockchain. Esta provisão infundiria maior confiança nos investidores na negociação de tais ativos, pois garantiria a proteção de seus direitos de propriedade. Ao mitigar a probabilidade de litígios e disputas, esta medida estabelecerá um ambiente de negócios mais estável e previsível. </w:t>
      </w:r>
    </w:p>
    <w:p>
      <w:pPr>
        <w:pStyle w:val="Normal"/>
        <w:bidi w:val="0"/>
        <w:jc w:val="both"/>
        <w:rPr>
          <w:rFonts w:ascii="Arial" w:hAnsi="Arial"/>
          <w:color w:val="000000"/>
          <w:sz w:val="24"/>
          <w:szCs w:val="24"/>
        </w:rPr>
      </w:pPr>
      <w:r>
        <w:rPr>
          <w:rFonts w:ascii="Arial" w:hAnsi="Arial"/>
          <w:color w:val="000000"/>
          <w:sz w:val="24"/>
          <w:szCs w:val="24"/>
        </w:rPr>
      </w:r>
    </w:p>
    <w:p>
      <w:pPr>
        <w:pStyle w:val="Normal"/>
        <w:bidi w:val="0"/>
        <w:jc w:val="both"/>
        <w:rPr>
          <w:rFonts w:ascii="Arial" w:hAnsi="Arial"/>
          <w:sz w:val="24"/>
          <w:szCs w:val="24"/>
        </w:rPr>
      </w:pPr>
      <w:r>
        <w:rPr>
          <w:rFonts w:ascii="Arial" w:hAnsi="Arial"/>
          <w:sz w:val="24"/>
          <w:szCs w:val="24"/>
        </w:rPr>
        <w:t>2.3 TECNOLOGIA BLOCKCHAIN: INOVAÇÃO DO MERCADO IMOBILIÁRIO</w:t>
      </w:r>
    </w:p>
    <w:p>
      <w:pPr>
        <w:pStyle w:val="Normal"/>
        <w:bidi w:val="0"/>
        <w:jc w:val="both"/>
        <w:rPr>
          <w:rFonts w:ascii="Arial" w:hAnsi="Arial"/>
          <w:sz w:val="24"/>
          <w:szCs w:val="24"/>
        </w:rPr>
      </w:pPr>
      <w:r>
        <w:rPr>
          <w:rFonts w:ascii="Arial" w:hAnsi="Arial"/>
          <w:sz w:val="24"/>
          <w:szCs w:val="24"/>
        </w:rPr>
        <w:t>A rede Blockchain descentralizada está transformando o mercado imobiliário através de aluguel, compras e vendas de frações de imóveis, os investidores ou qualquer pessoa física utilizam o ativo físico para ser convertido em token digital negociável. Essa inovação aumenta a liquidez, a segurança com relação a Lei de Proteção dos dados e transparência das transações, democratizando o acesso ao investimento no nicho imobiliário para um público mais amplo e reduz custos e processos burocráticos, principalmente no que concerne a não existência de intermediação e contratos inteligentes. A expressão “blockchain”, traduzida livremente como “cadeia de blocos”, implica que cada nó mantém uma cópia dos blocos em seu dispositivo, criando assim uma rede distribuída que reflete um consenso sobre cada operação ocorrida naquele ambiente (Philippi, 2022).</w:t>
      </w:r>
    </w:p>
    <w:p>
      <w:pPr>
        <w:pStyle w:val="Normal"/>
        <w:bidi w:val="0"/>
        <w:jc w:val="left"/>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A estrutura criada pelas primeiras tokenizadoras de imóveis no país é muito simples: aproveitando o sistema registral já existente, assemelhando-se muito dos instrumentos tradicionais, por meio de um token de permuta imobiliário. A estrutura tem dois estágios. Primeiramente, o proprietário do imóvel busca tokenizá-lo, para maior comodidade na sua negociação. Assim, procura uma tokenizadora que realizará a emissão do ativo digital, programando o </w:t>
      </w:r>
      <w:r>
        <w:rPr>
          <w:rFonts w:ascii="Arial" w:hAnsi="Arial"/>
          <w:i/>
          <w:sz w:val="24"/>
          <w:szCs w:val="24"/>
        </w:rPr>
        <w:t xml:space="preserve">smart contract </w:t>
      </w:r>
      <w:r>
        <w:rPr>
          <w:rFonts w:ascii="Arial" w:hAnsi="Arial"/>
          <w:sz w:val="24"/>
          <w:szCs w:val="24"/>
        </w:rPr>
        <w:t xml:space="preserve">que conterá os dados do imóvel. Então, ambas as partes vão ao tabelião de notas de sua escolha, e lavram a escritura de permuta, pela qual o proprietário oferece o imóvel em permuta do </w:t>
      </w:r>
      <w:r>
        <w:rPr>
          <w:rFonts w:ascii="Arial" w:hAnsi="Arial"/>
          <w:i/>
          <w:sz w:val="24"/>
          <w:szCs w:val="24"/>
        </w:rPr>
        <w:t xml:space="preserve">token </w:t>
      </w:r>
      <w:r>
        <w:rPr>
          <w:rFonts w:ascii="Arial" w:hAnsi="Arial"/>
          <w:sz w:val="24"/>
          <w:szCs w:val="24"/>
        </w:rPr>
        <w:t xml:space="preserve">emitido pela tokenizadora; portanto, o imóvel passará a ser de propriedade da tokenizadora, enquanto o antigo proprietário terá o </w:t>
      </w:r>
      <w:r>
        <w:rPr>
          <w:rFonts w:ascii="Arial" w:hAnsi="Arial"/>
          <w:i/>
          <w:sz w:val="24"/>
          <w:szCs w:val="24"/>
        </w:rPr>
        <w:t>token</w:t>
      </w:r>
      <w:r>
        <w:rPr>
          <w:rFonts w:ascii="Arial" w:hAnsi="Arial"/>
          <w:sz w:val="24"/>
          <w:szCs w:val="24"/>
        </w:rPr>
        <w:t xml:space="preserve">, podendo negociá-lo na </w:t>
      </w:r>
      <w:r>
        <w:rPr>
          <w:rFonts w:ascii="Arial" w:hAnsi="Arial"/>
          <w:i/>
          <w:sz w:val="24"/>
          <w:szCs w:val="24"/>
        </w:rPr>
        <w:t>blockchain</w:t>
      </w:r>
      <w:r>
        <w:rPr>
          <w:rFonts w:ascii="Arial" w:hAnsi="Arial"/>
          <w:sz w:val="24"/>
          <w:szCs w:val="24"/>
        </w:rPr>
        <w:t xml:space="preserve">, a qual, inclusive, pode ser criada pela própria tokenizadora, facilitando assim o monitoramento do ambiente de negociação e oferecendo maior confiança para os usuários. Relevantíssimo ressaltar que, nesse primeiro estágio, há a lavratura de uma escritura, a transferência do domínio do imóvel e o registro dessa escritura à margem da matrícula, portanto, incidindo dois emolumentos, primeiro junto ao tabelião de notas, para lavratura da escritura de permuta, e posteriormente, junto ao oficial de imóveis, para registro da mesma escritura, além do Imposto de Transmissão de Bens Imóveis (ITBI) do município. Por fim, no segundo estágio, após encontrar um comprador, o antigo proprietário negocia o seu </w:t>
      </w:r>
      <w:r>
        <w:rPr>
          <w:rFonts w:ascii="Arial" w:hAnsi="Arial"/>
          <w:i/>
          <w:sz w:val="24"/>
          <w:szCs w:val="24"/>
        </w:rPr>
        <w:t xml:space="preserve">token </w:t>
      </w:r>
      <w:r>
        <w:rPr>
          <w:rFonts w:ascii="Arial" w:hAnsi="Arial"/>
          <w:sz w:val="24"/>
          <w:szCs w:val="24"/>
        </w:rPr>
        <w:t xml:space="preserve">imobiliário por meio da </w:t>
      </w:r>
      <w:r>
        <w:rPr>
          <w:rFonts w:ascii="Arial" w:hAnsi="Arial"/>
          <w:i/>
          <w:sz w:val="24"/>
          <w:szCs w:val="24"/>
        </w:rPr>
        <w:t>blockchain</w:t>
      </w:r>
      <w:r>
        <w:rPr>
          <w:rFonts w:ascii="Arial" w:hAnsi="Arial"/>
          <w:sz w:val="24"/>
          <w:szCs w:val="24"/>
        </w:rPr>
        <w:t xml:space="preserve">, sendo pago o preço estipulado entre vendedor e comprador. Este último, por fim, tem o direito de aquisição do imóvel, e procede a uma segunda escritura de permuta com a tokenizadora, concluindo a operação. Pode-se concluir dessa estrutura que o adquirente do </w:t>
      </w:r>
      <w:r>
        <w:rPr>
          <w:rFonts w:ascii="Arial" w:hAnsi="Arial"/>
          <w:i/>
          <w:sz w:val="24"/>
          <w:szCs w:val="24"/>
        </w:rPr>
        <w:t xml:space="preserve">token </w:t>
      </w:r>
      <w:r>
        <w:rPr>
          <w:rFonts w:ascii="Arial" w:hAnsi="Arial"/>
          <w:sz w:val="24"/>
          <w:szCs w:val="24"/>
        </w:rPr>
        <w:t xml:space="preserve">possui o direito real de aquisição do imóvel quando adquire o </w:t>
      </w:r>
      <w:r>
        <w:rPr>
          <w:rFonts w:ascii="Arial" w:hAnsi="Arial"/>
          <w:i/>
          <w:sz w:val="24"/>
          <w:szCs w:val="24"/>
        </w:rPr>
        <w:t xml:space="preserve">token, </w:t>
      </w:r>
      <w:r>
        <w:rPr>
          <w:rFonts w:ascii="Arial" w:hAnsi="Arial"/>
          <w:sz w:val="24"/>
          <w:szCs w:val="24"/>
        </w:rPr>
        <w:t>visto que a tokenizadora tem a obrigação de lavrar a escritura de permuta àquele que possuir o ativo digital que represente aquele imóvel. Essa estrutura ainda é primitiva, podendo aperfeiçoar-se à medida que novas regulamentações vão surgindo com o tempo(9º Serviço Notarial, 2021).</w:t>
      </w:r>
    </w:p>
    <w:p>
      <w:pPr>
        <w:pStyle w:val="Normal"/>
        <w:bidi w:val="0"/>
        <w:jc w:val="both"/>
        <w:rPr>
          <w:rFonts w:ascii="Arial" w:hAnsi="Arial"/>
          <w:sz w:val="24"/>
          <w:szCs w:val="24"/>
        </w:rPr>
      </w:pPr>
      <w:r>
        <w:rPr>
          <w:rFonts w:ascii="Arial" w:hAnsi="Arial"/>
          <w:sz w:val="24"/>
          <w:szCs w:val="24"/>
        </w:rPr>
        <w:t xml:space="preserve">A desvantagem dessa transação é arriscada e ainda muito custosa. Arriscada, pois durante o período entre a primeira permuta e a segunda, o imóvel passa a ser de propriedade da tokenizadora, podendo eventualmente responder por passivos que essa venha a contrair, inclusive em casos de recuperação judicial e falências, podendo sofrer constrições ou até o bloqueio da matrícula. Vale ressaltar que não há a instituição de regime fiduciário nesse caso, pelo qual poderia separar o patrimônio correspondente ao imóvel dos ativos e passivos da tokenizadora, conforme aconteceria em ativos submetidos à Lei nº 9.514/1997 ou fundos de investimento imobiliários. Portanto, aquele que buscar tokenizar seu imóvel utilizando essa estrutura deverá proceder a uma pesquisa minuciosa da qualidade e segurança da tokenizadora, buscando mitigar o risco de evicção. Ainda, a operação é muito custosa pois há a incidência de custos dobrados, por necessitar de duas escrituras e dois emolumentos de lavratura e registro, com duas transferências e dois ITBI. No entanto, uma operação menos custosa seria aquela em que a tokenizadora entregaria o </w:t>
      </w:r>
      <w:r>
        <w:rPr>
          <w:rFonts w:ascii="Arial" w:hAnsi="Arial"/>
          <w:i/>
          <w:sz w:val="24"/>
          <w:szCs w:val="24"/>
        </w:rPr>
        <w:t xml:space="preserve">token </w:t>
      </w:r>
      <w:r>
        <w:rPr>
          <w:rFonts w:ascii="Arial" w:hAnsi="Arial"/>
          <w:sz w:val="24"/>
          <w:szCs w:val="24"/>
        </w:rPr>
        <w:t xml:space="preserve">diretamente ao proprietário, sem a necessidade de uma permuta imobiliária, o que permitiria ao portador do </w:t>
      </w:r>
      <w:r>
        <w:rPr>
          <w:rFonts w:ascii="Arial" w:hAnsi="Arial"/>
          <w:i/>
          <w:sz w:val="24"/>
          <w:szCs w:val="24"/>
        </w:rPr>
        <w:t xml:space="preserve">token </w:t>
      </w:r>
      <w:r>
        <w:rPr>
          <w:rFonts w:ascii="Arial" w:hAnsi="Arial"/>
          <w:sz w:val="24"/>
          <w:szCs w:val="24"/>
        </w:rPr>
        <w:t xml:space="preserve">negociar diretamente o ativo com qualquer potencial comprador na </w:t>
      </w:r>
      <w:r>
        <w:rPr>
          <w:rFonts w:ascii="Arial" w:hAnsi="Arial"/>
          <w:i/>
          <w:sz w:val="24"/>
          <w:szCs w:val="24"/>
        </w:rPr>
        <w:t>blockchain</w:t>
      </w:r>
      <w:r>
        <w:rPr>
          <w:rFonts w:ascii="Arial" w:hAnsi="Arial"/>
          <w:sz w:val="24"/>
          <w:szCs w:val="24"/>
        </w:rPr>
        <w:t xml:space="preserve">, sendo certo que mesmo após o </w:t>
      </w:r>
      <w:r>
        <w:rPr>
          <w:rFonts w:ascii="Arial" w:hAnsi="Arial"/>
          <w:i/>
          <w:sz w:val="24"/>
          <w:szCs w:val="24"/>
        </w:rPr>
        <w:t xml:space="preserve">token </w:t>
      </w:r>
      <w:r>
        <w:rPr>
          <w:rFonts w:ascii="Arial" w:hAnsi="Arial"/>
          <w:sz w:val="24"/>
          <w:szCs w:val="24"/>
        </w:rPr>
        <w:t xml:space="preserve">ter sido vendido centenas de vezes, o portador poderá finalmente exigir do proprietário a lavratura da permuta e a satisfação da obrigação. Dessa forma, fugiria do segundo custo de ITBI e emolumentos, entretanto, o risco de evicção ainda persistiria, visto que a propriedade do imóvel ainda estaria na mão de um terceiro, que transmite ainda menos confiança e segurança do que a própria tokenizadora. Essa estrutura poderia ser utilizada no caso de incorporação, pela qual o próprio incorporador emite os </w:t>
      </w:r>
      <w:r>
        <w:rPr>
          <w:rFonts w:ascii="Arial" w:hAnsi="Arial"/>
          <w:i/>
          <w:sz w:val="24"/>
          <w:szCs w:val="24"/>
        </w:rPr>
        <w:t xml:space="preserve">tokens </w:t>
      </w:r>
      <w:r>
        <w:rPr>
          <w:rFonts w:ascii="Arial" w:hAnsi="Arial"/>
          <w:sz w:val="24"/>
          <w:szCs w:val="24"/>
        </w:rPr>
        <w:t xml:space="preserve">representativos das unidades autônomas, e negocia esses ativos na </w:t>
      </w:r>
      <w:r>
        <w:rPr>
          <w:rFonts w:ascii="Arial" w:hAnsi="Arial"/>
          <w:i/>
          <w:sz w:val="24"/>
          <w:szCs w:val="24"/>
        </w:rPr>
        <w:t xml:space="preserve">blockchain </w:t>
      </w:r>
      <w:r>
        <w:rPr>
          <w:rFonts w:ascii="Arial" w:hAnsi="Arial"/>
          <w:sz w:val="24"/>
          <w:szCs w:val="24"/>
        </w:rPr>
        <w:t xml:space="preserve">quase como um </w:t>
      </w:r>
      <w:r>
        <w:rPr>
          <w:rFonts w:ascii="Arial" w:hAnsi="Arial"/>
          <w:i/>
          <w:sz w:val="24"/>
          <w:szCs w:val="24"/>
        </w:rPr>
        <w:t xml:space="preserve">stand </w:t>
      </w:r>
      <w:r>
        <w:rPr>
          <w:rFonts w:ascii="Arial" w:hAnsi="Arial"/>
          <w:sz w:val="24"/>
          <w:szCs w:val="24"/>
        </w:rPr>
        <w:t>de vendas virtual.</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De acordo com João Pedro Lamana Paiva (2023), a tokenização jamais mudará as contratações imobiliárias normais, ela vem para incitar outros tipos de negócios e dar espaço para negócios não existentes até o momento. Torna-se, portanto, importante compreender de que forma se dará essa modalidade dentro do sistema de proteção da propriedade pelo registro de imóveis existente no Brasil, tendo em vista que a prática de permuta de bens imóveis por tokens já vem ocorrendo em Porto Alegre-RS, sem Lei Federal ou Estadual regendo a matéria, sendo a mesma regulamentada apenas por uma norma administrativa da Corregedoria-Geral da Justiça do Estado do Rio Grande do Sul (Provimento 38/2021).</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Diferentemente das matrículas dos imóveis, ainda que as transações realizadas sejam públicas, na medida em que ficam expostas na blockchain, "as partes envolvidas são criptografadas, de modo que comprador e vendedor não podem ser identificados senão pelos endereços públicos dispostos na rede de blocos. Isso porque, os endereços utilizados para receber e enviar não contém informações pessoais que possibilitam a identificação dos transmitentes e adquirentes. Pode-se dizer, portanto, que as transações realizadas são pseudônimas, e não criptografadas (Gomes e Gomes, 2022).</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3.0 PROCEDIMENTOS METODOLÓGICOS</w:t>
      </w:r>
    </w:p>
    <w:p>
      <w:pPr>
        <w:pStyle w:val="Normal"/>
        <w:bidi w:val="0"/>
        <w:jc w:val="both"/>
        <w:rPr>
          <w:rFonts w:ascii="Arial" w:hAnsi="Arial"/>
          <w:sz w:val="24"/>
          <w:szCs w:val="24"/>
        </w:rPr>
      </w:pPr>
      <w:r>
        <w:rPr>
          <w:rFonts w:ascii="Arial" w:hAnsi="Arial"/>
          <w:sz w:val="24"/>
          <w:szCs w:val="24"/>
        </w:rPr>
        <w:t xml:space="preserve">A pesquisa abordada teve origem na ótica de que as ideias expressas segundo os autores diz-se sobre o exercício , não se apresentando como uma proposta rigorosamente estruturada, permitindo que a imaginação e a criatividade levem os investigadores a propor trabalhos, os quais explorem novos enfoques, sugere que a pesquisa qualitativa oferece ao pesquisador um vasto campo de possibilidades investigativas que descrevem momentos e significados rotineiros e problemáticos na vida dos indivíduos. Os pesquisadores dessa área utilizam uma ampla variedade de práticas interpretativas interligadas, na esperança de sempre conseguirem compreender melhor o assunto que está ao seu alcance (Tuzzo; Braga, 2016, p.142).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Neste trabalho científico houve</w:t>
      </w:r>
      <w:r>
        <w:rPr>
          <w:rFonts w:ascii="Arial" w:hAnsi="Arial"/>
          <w:b w:val="false"/>
          <w:i w:val="false"/>
          <w:caps w:val="false"/>
          <w:smallCaps w:val="false"/>
          <w:spacing w:val="0"/>
          <w:sz w:val="24"/>
          <w:szCs w:val="24"/>
        </w:rPr>
        <w:t xml:space="preserve"> a definição clara do objeto de estudo, o qual se delimitou nas empresas e plataformas que a tokenização imobiliária apresenta no contexto brasileiro identificando o problema a ser investigado. Em seguida, foi fundamental realizar uma pesquisa bibliográfica para buscar referências e estudos anteriores relacionados ao tema abordado. Na realização da coleta de dados de forma sistemática e organizada nesse tipo de pesquisa as fontes secundárias foram artigos científicos, trabalhos de conclusão de curso e dissertações os quais forneceram o embasamento teórico necessário para ajudar na identificação de lacunas do conhecimento sobre o assunto e direcionamento na investigação.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A análise dos dados adveio da interpretação do conteúdo contido nas fontes secundárias, as três fases dessa tipificação analítica é abordada à luz de Bardin, a pré-análise foi identificada como uma fase de organização. Nela estabeleceu-se um esquema de trabalho que deve ser preciso, com procedimentos bem definidos, embora flexíveis. Normalmente, segundo Bardin (2011) e Câmara(2013), envolveu a leitura “flutuante”, ou seja, um primeiro contato com os documentos que foram submetidos à análise, a escolha deles, formulação dos objetivos, elaboração dos indicadores que orientaram na interpretação e preparação formal do material. A segunda fase foi a exploração do material didático e por último, o tratamento nos resultados quanto a inferência e interpretação dos textos.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O Método do Estudo de Caso obtém evidências a partir de seis fontes de dados: documentos, registros de arquivos, entrevistas, observação direta, observação participante e artefatos físicos e cada uma delas requer habilidades específicas e procedimentos metodológicos específicos. Documentação: Este tipo de informação pode assumir muitas formas e deve ser o objeto de planos explícitos da coleta de dados. A documentação, pela sua própria característica, é uma importante fonte de dados e nela as informações podem tomar diversas formas como cartas, memorandos, agendas, atas de reuniões, documentos administrativos, estudos formais, avaliações de plantas e artigos da mídia.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Diante do exposto buscou-se neste artigo científico uma metodologia de múltiplos estudos de caso na área de estratégia organizacional e inovação de empresas e plataformas que utilizam a tokenização imobiliária conjuntamente com a tecnologia Blockchain. Sendo realizado um levantamento apenas de fontes do Google Academy no período de 2020 a 2025, nos cursos de Economia e Direito. O primeiro tópico dos resultados e discussão apresentou-se com casos de empresa que trouxe dados econômicos do projeto Drex, no qual a expectativa do Brasil é avançar na integração cartorária e com a maturação de instrumentos dessa iniciativa de tokenização do sistema financeiro do Banco Central. O segundo tópico demonstra empresas no contexto de tokenização imobiliária e criação de plataformas que enfatizam esse tipo de investimento nesse nicho. Os benefícios e vantagens são os pontos fortes para haver atração de investidores nesse mercado inovador. O penúltimo tópico aborda os desafios que são encontrados nos cenários de tokenização imobiliária diante das negociações com tokenizadoras e plataformas de tokens imobiliários conjuntamente com suas disposições jurídicas. O último apresenta cases que utilizam a tecnologia de blocos com suas aplicações que incluem</w:t>
      </w:r>
      <w:r>
        <w:rPr>
          <w:rFonts w:ascii="Arial" w:hAnsi="Arial"/>
          <w:b w:val="false"/>
          <w:bCs w:val="false"/>
          <w:i w:val="false"/>
          <w:caps w:val="false"/>
          <w:smallCaps w:val="false"/>
          <w:color w:val="000000"/>
          <w:spacing w:val="0"/>
          <w:sz w:val="24"/>
          <w:szCs w:val="24"/>
        </w:rPr>
        <w:t xml:space="preserve"> o registro de contratos, a emissão de tokens representativos de propriedade, e a facilitação de transações com contratos inteligentes.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4.0 RESULTADOS E DISCUSSÃO</w:t>
      </w:r>
    </w:p>
    <w:p>
      <w:pPr>
        <w:pStyle w:val="Normal"/>
        <w:bidi w:val="0"/>
        <w:jc w:val="both"/>
        <w:rPr>
          <w:rFonts w:ascii="Arial" w:hAnsi="Arial"/>
          <w:sz w:val="24"/>
          <w:szCs w:val="24"/>
        </w:rPr>
      </w:pPr>
      <w:r>
        <w:rPr>
          <w:rFonts w:ascii="Arial" w:hAnsi="Arial"/>
          <w:sz w:val="24"/>
          <w:szCs w:val="24"/>
        </w:rPr>
        <w:t>4.1: PROJETO DREX</w:t>
      </w:r>
    </w:p>
    <w:p>
      <w:pPr>
        <w:pStyle w:val="Normal"/>
        <w:bidi w:val="0"/>
        <w:jc w:val="both"/>
        <w:rPr>
          <w:rFonts w:ascii="Arial" w:hAnsi="Arial"/>
          <w:sz w:val="24"/>
          <w:szCs w:val="24"/>
        </w:rPr>
      </w:pPr>
      <w:r>
        <w:rPr>
          <w:rFonts w:ascii="Arial" w:hAnsi="Arial"/>
          <w:sz w:val="24"/>
          <w:szCs w:val="24"/>
        </w:rPr>
        <w:t>A consultoria Deloitte estima que US$ 4 trilhões em imóveis serão tokenizados no mercado global até 2035, contra US$ 300 bilhões em 2024, mostra relatório de abril. No Brasil, a expectativa é que, com o avanço da integração cartorária e com a maturação de instrumentos como o Drex – iniciativa de tokenização do sistema financeiro do Banco Central, o segmento ganhe segurança e escala. Dentro do projeto do Drex, um dos 13 casos de uso selecionados pelo Banco Central para testes na segunda fase trata justamente de transações com imóveis tokenizados. Os testes são feitos por Banco do Brasil, Caixa, Elo, SFCoop (um consórcio de cooperativas formado por Ailos, Cresol, Sicoob, Sicredi e Unicred) e pelo Operador Nacional do Sistema de Registro Eletrônico (ONR). No ambiente do piloto, como o dinheiro também está tokenizado na forma da moeda digital Drex (que representa o real), é possível programar dinheiro e entrega da propriedade para ocorrerem ao mesmo tempo, facilitando a operação e possivelmente reduzindo os intermediários se a regulação permitir(Netto; Bomfim, 2025).</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4.2 EMPRESAS BRASILEIRAS: O CONTEXTO TOKENIZADOR DE IMÓVEIS</w:t>
      </w:r>
    </w:p>
    <w:p>
      <w:pPr>
        <w:pStyle w:val="Normal"/>
        <w:bidi w:val="0"/>
        <w:jc w:val="both"/>
        <w:rPr>
          <w:rFonts w:ascii="Arial" w:hAnsi="Arial"/>
          <w:sz w:val="24"/>
          <w:szCs w:val="24"/>
        </w:rPr>
      </w:pPr>
      <w:r>
        <w:rPr>
          <w:rFonts w:ascii="Arial" w:hAnsi="Arial"/>
          <w:sz w:val="24"/>
          <w:szCs w:val="24"/>
        </w:rPr>
        <w:t xml:space="preserve">Andreas Blazoudakis, CEO e fundador da netspaces, uma empresa que trabalha com tokenização imobiliária apesar das incertezas no tema, diz que espera por uma manifestação do Cofeci para dar maior segurança jurídica ao assunto. “O mercado espera um avanço do Cofeci, e isso ajudaria o corretor a se sentir protegido”, afirma. No caso do mercado imobiliário, a Comissão de Valores Mobiliários (CVM) e o BC não têm responsabilidade regulatória, já que imóveis não são valores mobiliários e a competência do BC se encerra nas operações financeiras, sem entrar no registro. A netspaces é parceira da CF Inovação na criação do “index”, marketplace que planeja abranger a tokenização completa do investimento imobiliário, desde os contratos da planta até a matrícula. A previsão é lançar a plataforma com 10 mil corretores e 100 incorporadoras ainda em 2025.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Seguindo em sequência nesse tema, a empresa Ribus fundada em 2021, usa tecnologia blockchain para aluguel de curta temporada, inspirada no Airbnb. Com cerca de 2 mil imóveis ativos, a empresa planeja ter 10 mil até o fim do ano e abrir um escritório no Texas (EUA) em 2025. O diretor de tecnologia e de crescimento da Ribus, Eduardo Galvão, explica que a empresa tem três produtos principais que se retroalimentam. A infraestrutura é viabilizada pela Dexcap, plataforma autorizada pela CVM. A autarquia colocou a tokenização de valores mobiliários na Resolução 88, que estabelece as regras para captação via financiamento coletivo (“crowdfunding”). “O Ribus Share [um dos produtos] representa uma fração do direito econômico sobre um ativo imobiliário. O investidor que adquire esse token, por exemplo, tem direito a participar proporcionalmente dos rendimentos gerados pelo imóvel, como aluguel, venda futura ou valorização”, afirma Galvão.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Os benefícios da tokenização de imóveis estão concentrados na remoção de intermediários, simplificando o processo e tornando- o mais barato para os investidores comprarem ou venderem seus ativos imobiliários; ela é um excelente meio para que incorporadoras obtenham recursos financeiros sem precisar recorrer a empréstimos bancários; por último, os tokens imobiliários estão lastreados em imóveis reais e por isso correm menos riscos do que as criptomoedas, sujeitas à extrema volatilidade(Sanfins, 2021).</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As vantagens da tokenização imobiliária concerne na</w:t>
      </w:r>
      <w:r>
        <w:rPr>
          <w:rFonts w:ascii="Arial" w:hAnsi="Arial"/>
          <w:b w:val="false"/>
          <w:i w:val="false"/>
          <w:caps w:val="false"/>
          <w:smallCaps w:val="false"/>
          <w:color w:val="000000"/>
          <w:spacing w:val="0"/>
          <w:sz w:val="24"/>
          <w:szCs w:val="24"/>
        </w:rPr>
        <w:t xml:space="preserve"> maior liquidez, ou seja, investimentos imobiliários tradicionais geralmente exigem capital significativo e podem ser difíceis de vender rapidamente. A tokenização permite que os investidores comprem e vendam frações de ações, facilitando a entrada e saída de investimentos; Menores barreiras de entrada: Com a tokenização, o investimento mínimo pode ser de apenas US$ 1.000, em comparação com as dezenas de milhares normalmente exigidas para investimentos imobiliários tradicionais. Isso abre o mercado para uma gama mais ampla de investidores; Transparência e Segurança: A tecnologia blockchain oferece um método seguro e transparente para registrar propriedade e transações. Muitos executivos do setor acreditam que o blockchain aumentará significativamente a transparência no setor imobiliário; Acessoo Global: Investidores em todo o mundo podem acessar imóveis tokenizados, fomentando uma base diversificada de investidores e possibilitando investimentos internacionais. O mercado imobiliário global deve atingir a impressionante marca de US$ 280 trilhões, com ativos sob gestão (AUM) totalizando US$ 3,7 trilhões. A tokenização pode desbloquear uma parcela significativa desse mercado para investidores internacionais; Transações Eficientes: Os tokens permitem transações mais econômicas, aumentando a eficiência ao acelerar o processamento de compra e venda de imóveis. A pesquisa mais recente da EY revelou que 58% dos investidores com alto patrimônio líquido veem custos de transação mais baixos como um incentivo fundamental para investir em ativos tokenizados(Gal; Nagayach; Swertvaeger, 2025).</w:t>
      </w:r>
    </w:p>
    <w:p>
      <w:pPr>
        <w:pStyle w:val="Normal"/>
        <w:bidi w:val="0"/>
        <w:jc w:val="both"/>
        <w:rPr>
          <w:rFonts w:ascii="Arial" w:hAnsi="Arial"/>
          <w:sz w:val="24"/>
          <w:szCs w:val="24"/>
        </w:rPr>
      </w:pPr>
      <w:r>
        <w:rPr>
          <w:rFonts w:ascii="Arial" w:hAnsi="Arial"/>
          <w:b w:val="false"/>
          <w:bCs w:val="false"/>
          <w:sz w:val="24"/>
          <w:szCs w:val="24"/>
        </w:rPr>
        <w:t xml:space="preserve">O mercado de tokenização imobiliária no Brasil está em crescimento, mas foram identificadas empresas e plataformas que permitem os investidores comprarem e venderem frações digitais de imóveis, democratizando o acesso ao mercado e aumentando a liquidez dos ativos. A MB Tokens é uma plataforma que oferece a compra e venda de mais de 200 opções de ativos digitais, incluindo tokens imobiliários; A Blocks BR é uma  </w:t>
      </w:r>
      <w:r>
        <w:rPr>
          <w:rFonts w:ascii="Arial" w:hAnsi="Arial"/>
          <w:b w:val="false"/>
          <w:bCs w:val="false"/>
          <w:color w:val="000000"/>
          <w:sz w:val="24"/>
          <w:szCs w:val="24"/>
        </w:rPr>
        <w:t>e</w:t>
      </w:r>
      <w:r>
        <w:rPr>
          <w:rFonts w:ascii="Arial" w:hAnsi="Arial"/>
          <w:b w:val="false"/>
          <w:bCs w:val="false"/>
          <w:i w:val="false"/>
          <w:caps w:val="false"/>
          <w:smallCaps w:val="false"/>
          <w:color w:val="000000"/>
          <w:spacing w:val="0"/>
          <w:sz w:val="24"/>
          <w:szCs w:val="24"/>
        </w:rPr>
        <w:t>mpresa que tokeniza ativos, incluindo tokens que conferem direitos de uso de imóveis de luxo. A Tokenizadora de ativos Liqi, parceira da Oliveira Trust, que atua como custodiante dos ativos e investe em startups com soluções para o mercado de meios de pagamento com foco em tokenização e Web3. A Reido é uma plataforma de crowdfunding imobiliário que utiliza tokenização para permitir o investimento coletivo em ativos imobiliários. A Slice é especializada na tokenização de imóveis comerciais , permitindo a emissão de tokens digitais para cotas de propriedade; Já a netspaces é uma plataforma que trabalha na digitalização de elementos fundamentais para transações imobiliárias , incluindo crédito e administração.</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4.3 OS DESAFIOS DA TOKENIZAÇÃO IMOBILIÁRIA NO BRASIL</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A tokenização nada mais é do que um fenômeno inserido dentro do conceito de Sharing Economy, haja vista que é a prática de dividir o uso ou a compra de serviços de forma facilitada, permitindo uma maior interação entre as pessoas envolvidas. Nesse sentido, o que se cria com a tokenização é basicamente um sistema econômico de redes e mercados descentralizados, aplicado a investimentos, que combina necessidades e posses, ignorando os intermediários tradicionais, conectando diretamente vendedores e compradores, beneficiados pela exclusão de custos desnecessários(Leitão, 2020).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No entanto, identifica-se alguns desafios nesse novo nicho inovador que está sendo inserido na sociedade brasileira, apesar das recentes inovações da Lei 6.015/73 (Lei de Registros Públicos) implementada pela Lei 14.382/2022, que especialmente estabeleceu o Sistema Eletrônico de Registros Públicos (SERP), que permite acesso a distância de documentos no âmbito nacional, e ainda através do Provimento 100/20203 , que criou o a plataforma digital em que funciona o Sistema de Atos Notariais Eletrônicos, ‘e-Notariado’, gerida pelo Colégio Notarial do Brasil – Conselho Federal, que conecta os usuários aos serviços oferecidos pelos cartórios de notas em todo território nacional, o sistema notarial brasileiro e assim como de outros países não propicia o grau tecnológico de agilidade que os tokens possuem em transações acerca de imóveis realizados por intermédio da blockchain. </w:t>
      </w:r>
    </w:p>
    <w:p>
      <w:pPr>
        <w:pStyle w:val="Normal"/>
        <w:bidi w:val="0"/>
        <w:jc w:val="both"/>
        <w:rPr>
          <w:rFonts w:ascii="Arial" w:hAnsi="Arial"/>
          <w:sz w:val="24"/>
          <w:szCs w:val="24"/>
        </w:rPr>
      </w:pPr>
      <w:r>
        <w:rPr>
          <w:rFonts w:ascii="Arial" w:hAnsi="Arial"/>
          <w:sz w:val="24"/>
          <w:szCs w:val="24"/>
        </w:rPr>
        <w:t xml:space="preserve">A tokenização imobiliária pode ser encarada como uma inovação disruptiva, esta que caracteristicamente impõe com seu surgimento desafios ao sistema jurídico. O principal motivo para que o fenômeno tratado neste trabalho seja reconhecido tal é: as inovações disruptivas serem construídas em espaços não regulados juridicamente, verdadeiros “pontos-cegos” do ordenamento jurídico, aproveitando-se dessa omissão para se desenvolverem em áreas com as quais o Direito ainda não se preocupava tanto” (Hachem; Faria, 2019, p. 183).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color w:val="000000"/>
          <w:sz w:val="24"/>
          <w:szCs w:val="24"/>
        </w:rPr>
        <w:t xml:space="preserve">A relevância de informar sobre situações desafiantes desse tema no Brasil concerne em elaborações de produções científicas que tragam discussões e soluções para regulamentar juridicamente o novo processo de comprar e vender frações de imóveis, a principal barreira é a ausência de leis específicas que haja segurança para investidores e não limite a adoção em larga escala por players institucionais. </w:t>
      </w:r>
      <w:r>
        <w:rPr>
          <w:rFonts w:ascii="Arial" w:hAnsi="Arial"/>
          <w:b w:val="false"/>
          <w:i w:val="false"/>
          <w:caps w:val="false"/>
          <w:smallCaps w:val="false"/>
          <w:color w:val="000000"/>
          <w:spacing w:val="0"/>
          <w:sz w:val="24"/>
          <w:szCs w:val="24"/>
        </w:rPr>
        <w:t xml:space="preserve">A propriedade imobiliária no Brasil só é reconhecida legalmente após registro em cartório, o que entra em conflito com a descentralização da blockchain, exigindo soluções para integrar os dois sistemas. O mercado imobiliário, por ser tradicional, tem uma curva de aprendizado para incorporar novas tecnologias como a blockchain, o que requer tempo e capacitação para corretores, investidores e instituições financeiras, ou seja, não houve adaptação e aceitação do mercado imobiliário. Há incertezas sobre como os tokens imobiliários serão tributados, especialmente em relação a impostos como ITBI e IR, o que dificulta o planejamento tributário das operações. As plataformas de tokenização estão em constante evolução, exigindo que os envolvidos se mantenham atualizados e adaptem seus sistemas.  A liquidez e a aceitação generalizada dos tokens imobiliários ainda são desafios a serem superados para garantir o sucesso da iniciativa. Apesar desses desafios, a criação de um marco regulatório, a adaptação dos sistemas e práticas do mercado são cruciais para a tokenização imobiliária alcance o seu pleno potencial no Brasil.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4.4  CASES: TECNOLOGIA BLOCKCHAIN</w:t>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A empresa Netspaces,  criadora da primeira propriedade digital no Brasil (EXAME, 2022),  oferece uma plataforma para a criação, transação, e gestão de propriedades digitais e oferece o serviço de transformar um imóvel em um ativo digital com o uso de tecnologia blockchain. A organização implementou no seu funcionamento a ideia de um vínculo recíproco entre a matrícula de registro da propriedade física e o token, assim tornando-os indissociáveis. Nesse sentido, tanto é possível consultar através da matrícula daquele imóvel qual seria o ativo digital que possui direitos relativos a ele, quanto por meio da NFT (asset tokens) que certifica a matrícula registral do imóvel a qual está lastreada. </w:t>
      </w:r>
      <w:r>
        <w:rPr>
          <w:rFonts w:ascii="Arial" w:hAnsi="Arial"/>
          <w:sz w:val="24"/>
          <w:szCs w:val="24"/>
        </w:rPr>
        <w:t xml:space="preserve">Sendo assim, após concluir a indissociabilidade entre o imóvel e sua representação digital, a empresa permite que o  proprietário do ativo digital possa alienar, por meio da plataforma eletrônica, o token que possui direitos acerca da sua propriedade física, de maneira integral ou fracionada. Ela também oferece possibilidade de financiamento de uma transação não apenas por bancos tradicionais como também fintechs, e ainda que a alienação fiduciária se estabelece sobre o próprio token.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A tecnologia blockchain (Tapascott e Tapascott 2016, Intelligence 2022) vem transformando o mercado imobiliário ao introduzir segurança, transparência e eficiência em processos antes centralizados e burocráticos. Suas aplicações incluem o registro de contratos, a emissão de tokens representativos de propriedade, e a facilitação de transações com contratos inteligentes (Taherdoost, 2023; Sun, 2024), destacando iniciativas de registro de terras (por exemplo, o projeto Real Digital de São Paulo), plataformas de investimento imobiliários tokenizados e hipotecas digitais.</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A tecnologia de blockchain despertou interesse na tokenização de ativos imobiliários, oferecendo propriedade fracionada e simplificando investimentos imobiliários internacionais (no Brasil, as transações foram inauguradas pela Notary Ledgers. Entre 2016 e 2020, vários projetos-piloto e plataformas foram lançados, integrando a inovação em processos de registro e transação de propriedade (Rajagopalan; Sinha 2021, Propy 2024). Os principais marcos incluíram a t</w:t>
      </w:r>
      <w:r>
        <w:rPr>
          <w:rFonts w:ascii="Arial" w:hAnsi="Arial"/>
          <w:sz w:val="24"/>
          <w:szCs w:val="24"/>
        </w:rPr>
        <w:t xml:space="preserve">okenização de propriedade: empresas como Propy e Harbor permitem o fracionamento da propriedade em tokens, democratizando o acesso a investimentos imobiliários de alto valor. – Projetos de registro de terras: Suécia e Geórgia iniciaram sistemas de registro de terras baseados em blockchain, reduzindo significativamente o tempo necessário para transações de propriedade e mitigando fraudes (Ooi et al. 2022).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sz w:val="24"/>
          <w:szCs w:val="24"/>
        </w:rPr>
        <w:t xml:space="preserve">Em 2020, o interesse global na capacidade da blockchain de aumentar a transparência e agilizar os processos imobiliários levou a uma experimentação mais ampla, especialmente em mercados urbanos de alto valor. Após 2020, os aplicativos de blockchain se expandiram de projetos-piloto para uma implementação mais ampla (Magalhães 2025). As tendências notáveis incluem: 1) Crowdfunding imobiliário: as plataformas de blockchain facilitaram o crowdfunding, permitindo que indivíduos investissem em propriedades em todo o mundo com capital mínimo (Block 2021, Gan et al. 2021). 2) Mercados descentralizados: as plataformas habilitadas para blockchain forneceram um mercado ponto a ponto para comprar, vender e alugar propriedades. 3) Integração com IoT e IA: a blockchain combinado com dispositivos de Internet das Coisas (IoT) e sistemas de gerenciamento de propriedades aprimorados por Inteligência Artificial (IA), melhorando as experiências de inquilinos e proprietários. Governos e empresas em todo o mundo, incluindo em países em desenvolvimento, começaram a adotar o blockchain para registros imobiliários públicos, aumentando a eficiência e confiança (Ooi et al. 2022).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Os desafios no mercado imobiliário do Brasil incluem processos burocráticos, longos tempos de transação e falta de transparência nos registros de propriedade de imóveis. A blockchain oferece soluções potenciais para esses desafios, incluindo novas Iniciativas de Registro de Imóveis: como exemplo, o estado de São Paulo lançou o projeto “Real Digital” para explorar o registro de transações imobiliárias baseado em blockchain. A imutabilidade e a transparência do blockchain visam combater fraudes </w:t>
      </w:r>
      <w:r>
        <w:rPr>
          <w:rFonts w:ascii="Arial" w:hAnsi="Arial"/>
          <w:sz w:val="24"/>
          <w:szCs w:val="24"/>
        </w:rPr>
        <w:t>e melhorar a eficiência da manutenção de registros.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 xml:space="preserve">Várias empresas brasileiras, como o ReitBZ (O BTG Pactual anunciou o encerramento, o primeiro security token emitido por um banco no mundo), BEE4 e, começaram a oferecer tokens lastreados em imóveis, permitindo propriedade fracionada e tornando o investimento imobiliário acessível a um público mais amplo. Outro aspecto consiste na introdução de Hipotecas digitais: Instituições financeiras estão investigando hipotecas baseadas em blockchain, que agilizam o processo de aprovação de empréstimos e aumentam a segurança. O ecossistema notarial no Brasil é composto por quase 12 mil cartórios. A empresa Growth Tech - um Parceiro de Negócios da IBM, Hugo Pierre, CEO e fundador) desenvolveu o Notary Ledgers, uma plataforma que fornece serviços cartoriais digitalmente. O sistema permite a realização de serviços em ambiente virtual, onde todas as transações são validadas e registradas em um blockchain mantido por vários Cartórios Brasileiros, com diferentes atribuições. A explicitar que o Notary Ledgers é baseado em uma blockchain privada ou permissioned (com permissão, de acesso controlado) e não em blockchain pública ou permissionless (sem permissão, de acesso aberto).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5.0 CONCLUSÕES FINAIS </w:t>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O presente projeto de pesquisa abordou o tema mais de forma textual, portanto mesmo não incluindo quadros ou demonstrações visuais, o leitor pode encontrar os dados em formato de conteúdo e a abordagem da temática de utilizar tokens como pagamentos de frações nas transações imobiliárias virtuais, consequentemente facilitou os objetivos específicos desse trabalho, nos quais foram respondidos pela utilização da tecnologia Blockchain como um modelo de gestão inovador, as vantagens, benefícios e desafios no contexto do mercado imobiliário tradicional. A verificação desse assunto através da investigação das produções científicas existentes no curso de Direito e Economia, menos vista na de Ciências Contábeis acarretou a eficiência de detectar lacunas em áreas temáticas deste evento como por exemplo, administração pública, governo e terceiro setor, diante disso pode-se inferir que o Brasil apresenta em seu atual momento a realidade no setor privado.</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O mercado da construção é muito relevante na economia nacional e a tokenização de produtos imobiliários já é uma realidade no mercado brasileiro. Contudo, os tokens não oferecem direito real aos adquirentes dos imóveis, cujas relações são garantidas, apenas, pelo direito obrigacional, o que torna importante a análise das formas como os tokens imobiliários estão sendo oferecidos pelas incorporadoras e intermediários e, especialmente, compreendidos pelos adquirentes (consumidores e investidores). O caráter inovador reside na relativa novidade da tokenização, no Brasil, de ativos imobiliários, assim como as diversas questões fáticas e jurídicas que a inexistência de direito real traz a esta forma de negócio(Roitman, 2023) Esse é um fator bastante grave de ser estudado e encontrar soluções para os desafios da transação de compra e venda de imóveis tokenizados.</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Em face dessa realidade o decorrer do tema acarreta a reflexão de que é uma estratégia organizacional moderna e inovadora, mas que ainda merece estudar profundamente e trazer soluções para os seus desafios , em relação ao mercado tradicional de imóveis e o novo método mercadológico da tokenização imobiliária. Em suma,</w:t>
      </w:r>
      <w:r>
        <w:rPr>
          <w:rFonts w:ascii="Arial" w:hAnsi="Arial"/>
          <w:sz w:val="24"/>
          <w:szCs w:val="24"/>
        </w:rPr>
        <w:t xml:space="preserve"> a evolução histórica do modo das pessoas se relacionarem, principalmente no que diz respeito aos negócios jurídicos, demonstra que as instituições sociais devem estar preparadas para avanços nunca vistos, notadamente pelo avanço exponencial da tecnologia. A tokenização imobiliária, nesse sentido, deve ser interpretada como uma ferramenta que pode agregar diversos benefícios à coletividade, a depender da forma que será vista legislativamente e judicialmente. Já no quesito de desenvolvimento econômico a sua estratégia organizacional é bastante promissora para as empresas e plataformas que inovaram nos processos de até mesmo ter um cartório digital para facilitar as escrituras dessas propriedades aos investidores.</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REFERÊNCIAS BIBLIOGRÁFICAS</w:t>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BLOCK, Joern H. </w:t>
      </w:r>
      <w:r>
        <w:rPr>
          <w:rFonts w:ascii="Arial" w:hAnsi="Arial"/>
          <w:color w:val="000000"/>
          <w:sz w:val="24"/>
          <w:szCs w:val="24"/>
        </w:rPr>
        <w:t>et al. The entrepreneurial finance markets of the future: a comparison of crowdfunding and initial coin offerings. Small Business Economics, v. 57, n. 2, p. 865-882, 2021. DOI: 10.1007/ s11187-020-00330-2.</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BORGES, Marcus Vinícius Motter. Manual dos Contratos Imobiliários. São Paulo: Editora Revista dos Tribunais, 2023.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BRASIL, Tribunal de Justiça do Rio Grande do Sul. SEI/TJRS - 3245601 - DESPACHO. Rio Grande do Sul: 01 nov. 2021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BURTET, T; TRINDADE, M. G. N.; VECCHIO, Fabrizio B. Considerações quanto à possibilidade da tokenização da propriedade imobiliária e dos negócios imobiliários no Brasil: ficção ou realidade? Revista de Direito Notarial, v. 3, n. 2, 2021.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CÂMARA;  H.R. Análise de Conteúdo: da teoria à prática em pesquisas sociais aplicadas às organizações. 2013.</w:t>
      </w:r>
    </w:p>
    <w:p>
      <w:pPr>
        <w:pStyle w:val="Normal"/>
        <w:jc w:val="left"/>
        <w:rPr>
          <w:rFonts w:ascii="Arial" w:hAnsi="Arial"/>
          <w:i w:val="false"/>
          <w:i w:val="false"/>
          <w:caps w:val="false"/>
          <w:smallCaps w:val="false"/>
          <w:spacing w:val="0"/>
          <w:sz w:val="24"/>
          <w:szCs w:val="24"/>
        </w:rPr>
      </w:pPr>
      <w:r>
        <w:rPr>
          <w:rFonts w:ascii="Arial" w:hAnsi="Arial"/>
          <w:i w:val="false"/>
          <w:caps w:val="false"/>
          <w:smallCaps w:val="false"/>
          <w:spacing w:val="0"/>
          <w:sz w:val="24"/>
          <w:szCs w:val="24"/>
        </w:rPr>
      </w:r>
    </w:p>
    <w:p>
      <w:pPr>
        <w:pStyle w:val="Normal"/>
        <w:jc w:val="left"/>
        <w:rPr>
          <w:rFonts w:ascii="Arial" w:hAnsi="Arial"/>
          <w:sz w:val="24"/>
          <w:szCs w:val="24"/>
        </w:rPr>
      </w:pPr>
      <w:r>
        <w:rPr>
          <w:rFonts w:ascii="Arial" w:hAnsi="Arial"/>
          <w:b w:val="false"/>
          <w:bCs w:val="false"/>
          <w:i w:val="false"/>
          <w:caps w:val="false"/>
          <w:smallCaps w:val="false"/>
          <w:color w:val="000000"/>
          <w:spacing w:val="0"/>
          <w:sz w:val="24"/>
          <w:szCs w:val="24"/>
        </w:rPr>
        <w:t>EXAME. B</w:t>
      </w:r>
      <w:r>
        <w:rPr>
          <w:rFonts w:ascii="Arial" w:hAnsi="Arial"/>
          <w:b w:val="false"/>
          <w:bCs w:val="false"/>
          <w:color w:val="000000"/>
          <w:sz w:val="24"/>
          <w:szCs w:val="24"/>
        </w:rPr>
        <w:t>ússola. Primeiro imóvel digital do Brasil conquista 400 proprietários em 120 dias: Seguindo o modelo peer-to-peer, vendas da sala comercial em Porto Alegre acontecem pelo sistema de frações na wallet da netspaces, responsável pela digitalização do imóvel. 2022.</w:t>
      </w:r>
    </w:p>
    <w:p>
      <w:pPr>
        <w:pStyle w:val="Normal"/>
        <w:jc w:val="left"/>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FERRRAZ; A.D. GUIMARÃES; F.M.A. Multipropriedade: um modelo juridicamente eficiente e seguro para a tokenização de ativos representativos de frações de bens de imóveis no Brasil, 2023.</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FIGUEIREDO, D. Fundamentos em Blockchain. IGTI Instituto de Gestão e Tecnologia da Informação, 2020.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GALHARDO, F; PARO, J .P; NALINI, J R; BRANDELLI, L. Direito Registral e Novas Tecnologias. São Paulo: Forense, 2021.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GAN, Jingxing; TSOUKALAS, Gerry; NETESSINE, Serguei. Initial coin offerings, speculation, and </w:t>
      </w:r>
      <w:r>
        <w:rPr>
          <w:rFonts w:ascii="Arial" w:hAnsi="Arial"/>
          <w:color w:val="000000"/>
          <w:sz w:val="24"/>
          <w:szCs w:val="24"/>
        </w:rPr>
        <w:t xml:space="preserve">asset tokenization. Management Science, v. 67, n. 2, p. 914-931, 2021. DOI: 10.1287/mnsc.2020.3796. </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GOMES, Daniel de Paiva; GOMES, Eduardo de Paiva; NEISTEIN, Rubens. Contributos práticos sobre a tokenização no setor imobiliário: os caminhos e as expectativas envolvendo a estruturação de novos negócios in: GOMES, Daniel de Paiva et al. CRIPTOATIVOS, TOKENIZAÇÃO, BLOCKCHAIN E METAVERSO: aspectos filosóficos, tecnológicos, jurídicos e econômicos. São Paulo: Revista dos Tribunais, 2022 </w:t>
      </w:r>
    </w:p>
    <w:p>
      <w:pPr>
        <w:pStyle w:val="Normal"/>
        <w:bidi w:val="0"/>
        <w:jc w:val="both"/>
        <w:rPr>
          <w:rFonts w:ascii="Arial" w:hAnsi="Arial"/>
          <w:sz w:val="24"/>
          <w:szCs w:val="24"/>
        </w:rPr>
      </w:pPr>
      <w:r>
        <w:rPr>
          <w:rFonts w:ascii="Arial" w:hAnsi="Arial"/>
          <w:sz w:val="24"/>
          <w:szCs w:val="24"/>
        </w:rPr>
      </w:r>
    </w:p>
    <w:p>
      <w:pPr>
        <w:pStyle w:val="Normal"/>
        <w:jc w:val="left"/>
        <w:rPr>
          <w:rFonts w:ascii="Arial" w:hAnsi="Arial"/>
          <w:sz w:val="24"/>
          <w:szCs w:val="24"/>
        </w:rPr>
      </w:pPr>
      <w:r>
        <w:rPr>
          <w:rFonts w:ascii="Arial" w:hAnsi="Arial"/>
          <w:b w:val="false"/>
          <w:bCs w:val="false"/>
          <w:i w:val="false"/>
          <w:caps w:val="false"/>
          <w:smallCaps w:val="false"/>
          <w:color w:val="222222"/>
          <w:spacing w:val="0"/>
          <w:sz w:val="24"/>
          <w:szCs w:val="24"/>
        </w:rPr>
        <w:t>HACHEM, D. W; FARIA, L. Regula</w:t>
      </w:r>
      <w:r>
        <w:rPr>
          <w:rFonts w:ascii="Arial" w:hAnsi="Arial"/>
          <w:color w:val="222222"/>
          <w:sz w:val="24"/>
          <w:szCs w:val="24"/>
        </w:rPr>
        <w:t xml:space="preserve">ção jurídica das novas tecnologias no Direito Administrativo brasileiro: impactos causados por Uber, WhatsApp, Netflix e seus similares. </w:t>
      </w:r>
      <w:r>
        <w:rPr>
          <w:rFonts w:ascii="Arial" w:hAnsi="Arial"/>
          <w:b/>
          <w:color w:val="222222"/>
          <w:sz w:val="24"/>
          <w:szCs w:val="24"/>
        </w:rPr>
        <w:t>Revista Brasileira de Direito</w:t>
      </w:r>
      <w:r>
        <w:rPr>
          <w:rFonts w:ascii="Arial" w:hAnsi="Arial"/>
          <w:color w:val="222222"/>
          <w:sz w:val="24"/>
          <w:szCs w:val="24"/>
        </w:rPr>
        <w:t>, v. 15, n. 3, p. 180-203, 2019.</w:t>
      </w:r>
    </w:p>
    <w:p>
      <w:pPr>
        <w:pStyle w:val="Normal"/>
        <w:jc w:val="left"/>
        <w:rPr>
          <w:rFonts w:ascii="Arial" w:hAnsi="Arial"/>
          <w:color w:val="222222"/>
          <w:sz w:val="24"/>
          <w:szCs w:val="24"/>
        </w:rPr>
      </w:pPr>
      <w:r>
        <w:rPr>
          <w:rFonts w:ascii="Arial" w:hAnsi="Arial"/>
          <w:color w:val="222222"/>
          <w:sz w:val="24"/>
          <w:szCs w:val="24"/>
        </w:rPr>
      </w:r>
    </w:p>
    <w:p>
      <w:pPr>
        <w:pStyle w:val="Normal"/>
        <w:jc w:val="left"/>
        <w:rPr>
          <w:rFonts w:ascii="Arial" w:hAnsi="Arial"/>
          <w:sz w:val="24"/>
          <w:szCs w:val="24"/>
        </w:rPr>
      </w:pPr>
      <w:r>
        <w:rPr>
          <w:rFonts w:ascii="Arial" w:hAnsi="Arial"/>
          <w:color w:val="222222"/>
          <w:sz w:val="24"/>
          <w:szCs w:val="24"/>
        </w:rPr>
        <w:t>LEIT</w:t>
      </w:r>
      <w:r>
        <w:rPr>
          <w:rFonts w:ascii="Arial" w:hAnsi="Arial"/>
          <w:sz w:val="24"/>
          <w:szCs w:val="24"/>
        </w:rPr>
        <w:t xml:space="preserve">ÃO, Fernanda de Freitas. </w:t>
      </w:r>
      <w:r>
        <w:rPr>
          <w:rFonts w:ascii="Arial" w:hAnsi="Arial"/>
          <w:b/>
          <w:sz w:val="24"/>
          <w:szCs w:val="24"/>
        </w:rPr>
        <w:t xml:space="preserve">A </w:t>
      </w:r>
      <w:r>
        <w:rPr>
          <w:rFonts w:ascii="Arial" w:hAnsi="Arial"/>
          <w:b/>
          <w:i/>
          <w:sz w:val="24"/>
          <w:szCs w:val="24"/>
        </w:rPr>
        <w:t xml:space="preserve">blockchain </w:t>
      </w:r>
      <w:r>
        <w:rPr>
          <w:rFonts w:ascii="Arial" w:hAnsi="Arial"/>
          <w:b/>
          <w:sz w:val="24"/>
          <w:szCs w:val="24"/>
        </w:rPr>
        <w:t xml:space="preserve">e a </w:t>
      </w:r>
      <w:r>
        <w:rPr>
          <w:rFonts w:ascii="Arial" w:hAnsi="Arial"/>
          <w:b/>
          <w:i/>
          <w:sz w:val="24"/>
          <w:szCs w:val="24"/>
        </w:rPr>
        <w:t xml:space="preserve">tokenização </w:t>
      </w:r>
      <w:r>
        <w:rPr>
          <w:rFonts w:ascii="Arial" w:hAnsi="Arial"/>
          <w:b/>
          <w:sz w:val="24"/>
          <w:szCs w:val="24"/>
        </w:rPr>
        <w:t>de bens imóveis</w:t>
      </w:r>
      <w:r>
        <w:rPr>
          <w:rFonts w:ascii="Arial" w:hAnsi="Arial"/>
          <w:sz w:val="24"/>
          <w:szCs w:val="24"/>
        </w:rPr>
        <w:t>. Migalhas, 2020.</w:t>
      </w:r>
    </w:p>
    <w:p>
      <w:pPr>
        <w:pStyle w:val="Normal"/>
        <w:jc w:val="left"/>
        <w:rPr>
          <w:rFonts w:ascii="Arial" w:hAnsi="Arial"/>
          <w:sz w:val="24"/>
          <w:szCs w:val="24"/>
        </w:rPr>
      </w:pPr>
      <w:r>
        <w:rPr>
          <w:rFonts w:ascii="Arial" w:hAnsi="Arial"/>
          <w:sz w:val="24"/>
          <w:szCs w:val="24"/>
        </w:rPr>
      </w:r>
    </w:p>
    <w:p>
      <w:pPr>
        <w:pStyle w:val="Normal"/>
        <w:jc w:val="left"/>
        <w:rPr>
          <w:rFonts w:ascii="Arial" w:hAnsi="Arial"/>
          <w:sz w:val="24"/>
          <w:szCs w:val="24"/>
        </w:rPr>
      </w:pPr>
      <w:r>
        <w:rPr>
          <w:rFonts w:ascii="Arial" w:hAnsi="Arial"/>
          <w:sz w:val="24"/>
          <w:szCs w:val="24"/>
        </w:rPr>
        <w:t xml:space="preserve">LOPES, N. L. F; RODRIGUES, R. J. M. Tokenização imobiliária a necessária discussão sobre o custodiante. Revista LIFT papers, v. 6, n. 6, 2023. </w:t>
      </w:r>
    </w:p>
    <w:p>
      <w:pPr>
        <w:pStyle w:val="Normal"/>
        <w:jc w:val="left"/>
        <w:rPr>
          <w:rFonts w:ascii="Arial" w:hAnsi="Arial"/>
          <w:sz w:val="24"/>
          <w:szCs w:val="24"/>
        </w:rPr>
      </w:pPr>
      <w:r>
        <w:rPr>
          <w:rFonts w:ascii="Arial" w:hAnsi="Arial"/>
          <w:sz w:val="24"/>
          <w:szCs w:val="24"/>
        </w:rPr>
      </w:r>
    </w:p>
    <w:p>
      <w:pPr>
        <w:pStyle w:val="Normal"/>
        <w:jc w:val="left"/>
        <w:rPr>
          <w:rFonts w:ascii="Arial" w:hAnsi="Arial"/>
          <w:sz w:val="24"/>
          <w:szCs w:val="24"/>
        </w:rPr>
      </w:pPr>
      <w:r>
        <w:rPr>
          <w:rFonts w:ascii="Arial" w:hAnsi="Arial"/>
          <w:color w:val="000000"/>
          <w:sz w:val="24"/>
          <w:szCs w:val="24"/>
        </w:rPr>
        <w:t xml:space="preserve">MAGALHÃES, Rafaël Rodrigues de Oliveira, Criptoativos: tokens de blockchain e seus impactos na economia DeFi, in: A Gestão e Administração Financeira no mundo contemporâneo – Vol. 4 Organizado por: Carolina Belli Amorim e Lorenzo Petrocchi Charpinel, Eds. AYAEDITORA, previsão pub: 02/2025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MEIRELES; M.C.V. </w:t>
      </w:r>
      <w:r>
        <w:rPr>
          <w:rFonts w:ascii="Arial" w:hAnsi="Arial"/>
          <w:b w:val="false"/>
          <w:bCs w:val="false"/>
          <w:sz w:val="24"/>
          <w:szCs w:val="24"/>
        </w:rPr>
        <w:t>Non Fungible Token</w:t>
      </w:r>
      <w:r>
        <w:rPr>
          <w:rFonts w:ascii="Arial" w:hAnsi="Arial"/>
          <w:b/>
          <w:bCs/>
          <w:sz w:val="24"/>
          <w:szCs w:val="24"/>
        </w:rPr>
        <w:t>:</w:t>
      </w:r>
      <w:r>
        <w:rPr>
          <w:rFonts w:ascii="Arial" w:hAnsi="Arial"/>
          <w:b/>
          <w:sz w:val="24"/>
          <w:szCs w:val="24"/>
        </w:rPr>
        <w:t xml:space="preserve"> </w:t>
      </w:r>
      <w:r>
        <w:rPr>
          <w:rFonts w:ascii="Arial" w:hAnsi="Arial"/>
          <w:sz w:val="24"/>
          <w:szCs w:val="24"/>
        </w:rPr>
        <w:t>Como a Contabilidade Pode se relacionar</w:t>
      </w:r>
      <w:r>
        <w:rPr>
          <w:rFonts w:ascii="Arial" w:hAnsi="Arial"/>
          <w:b w:val="false"/>
          <w:bCs w:val="false"/>
          <w:i w:val="false"/>
          <w:caps w:val="false"/>
          <w:smallCaps w:val="false"/>
          <w:color w:val="000000"/>
          <w:spacing w:val="0"/>
          <w:sz w:val="24"/>
          <w:szCs w:val="24"/>
        </w:rPr>
        <w:t xml:space="preserve"> aos ativos criptográficos. </w:t>
      </w:r>
      <w:r>
        <w:rPr>
          <w:rFonts w:ascii="Arial" w:hAnsi="Arial"/>
          <w:sz w:val="24"/>
          <w:szCs w:val="24"/>
        </w:rPr>
        <w:t xml:space="preserve">Trabalho de Conclusão de Curso de Ciências Contábeis da Universidade Federal do Rio de </w:t>
      </w:r>
      <w:r>
        <w:rPr>
          <w:rFonts w:ascii="Arial" w:hAnsi="Arial"/>
          <w:b w:val="false"/>
          <w:bCs w:val="false"/>
          <w:i w:val="false"/>
          <w:caps w:val="false"/>
          <w:smallCaps w:val="false"/>
          <w:color w:val="000000"/>
          <w:spacing w:val="0"/>
          <w:sz w:val="24"/>
          <w:szCs w:val="24"/>
        </w:rPr>
        <w:t>Janeiro; 2021.</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222222"/>
          <w:spacing w:val="0"/>
          <w:sz w:val="24"/>
          <w:szCs w:val="24"/>
        </w:rPr>
        <w:t xml:space="preserve">NETSPACES. </w:t>
      </w:r>
      <w:r>
        <w:rPr>
          <w:rFonts w:ascii="Arial" w:hAnsi="Arial"/>
          <w:b/>
          <w:color w:val="222222"/>
          <w:sz w:val="24"/>
          <w:szCs w:val="24"/>
        </w:rPr>
        <w:t>Regulamento da Propriedade Digital</w:t>
      </w:r>
      <w:r>
        <w:rPr>
          <w:rFonts w:ascii="Arial" w:hAnsi="Arial"/>
          <w:color w:val="222222"/>
          <w:sz w:val="24"/>
          <w:szCs w:val="24"/>
        </w:rPr>
        <w:t>. 2020</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PAIVA, João Pedro Lamana. Procedimento de Dúvida Registral: Evolução dos Sistemas Registral e Notarial no Século XXI. 5. ed. São Paulo: Editora Foco, 2023.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PESSERL, A. NFT 2.0: Blockchains, mercado fonográfico e distribuição direta de direitos autorais. RRDDIS – Revista Rede de Direito Digital, Intelectual &amp; Sociedade, Curitiba, v. 1 n. 1, p. 255-294, 2021.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PHILIPPI, Juliana Horn Machado. Blockchain e Atividades Notariais e de Registro. Rio de Janeiro: Editora Lumen Juris, 2022.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RAJAGOPALAN, S.; SINHA, A. Aplica</w:t>
      </w:r>
      <w:r>
        <w:rPr>
          <w:rFonts w:ascii="Arial" w:hAnsi="Arial"/>
          <w:color w:val="000000"/>
          <w:sz w:val="24"/>
          <w:szCs w:val="24"/>
        </w:rPr>
        <w:t xml:space="preserve">ções blockchain em imóveis: insights e inovações. Journal of Property Investment &amp; Finance, v. 39, n. 3, p. 256–274, 2021.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Roitman; M. Tokens, Blockchains e produtos imobiliários. FGV- Direito- SP. 2023.</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OOI, Vincent; SOH, Kian Peng; SOH, Jerrold. </w:t>
      </w:r>
      <w:r>
        <w:rPr>
          <w:rFonts w:ascii="Arial" w:hAnsi="Arial"/>
          <w:color w:val="000000"/>
          <w:sz w:val="24"/>
          <w:szCs w:val="24"/>
        </w:rPr>
        <w:t xml:space="preserve">Blockchain Land Transfers: Technology, Promises, and Perils, Computer Law &amp; Security Review 1-13, SMU Centre for AI &amp; Data Governance Research Paper 04/2022, 2022.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SANFINS; M.A. Economia do Token: a revolução dos criptoativos. Niterói, 2021.</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SUN, Lichen. Futures Trading Security Based on Smart Contract Technology. Highlights in Business, Economics and Management, v. 39, p. 594-599, 2024.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jc w:val="left"/>
        <w:rPr>
          <w:rFonts w:ascii="Arial" w:hAnsi="Arial"/>
          <w:sz w:val="24"/>
          <w:szCs w:val="24"/>
        </w:rPr>
      </w:pPr>
      <w:r>
        <w:rPr>
          <w:rFonts w:ascii="Arial" w:hAnsi="Arial"/>
          <w:sz w:val="24"/>
          <w:szCs w:val="24"/>
        </w:rPr>
        <w:t xml:space="preserve">TAPSCOTT, D.; TAPSCOTT, A. </w:t>
      </w:r>
      <w:r>
        <w:rPr>
          <w:rFonts w:ascii="Arial" w:hAnsi="Arial"/>
          <w:b/>
          <w:sz w:val="24"/>
          <w:szCs w:val="24"/>
        </w:rPr>
        <w:t>Blockchain Revolution</w:t>
      </w:r>
      <w:r>
        <w:rPr>
          <w:rFonts w:ascii="Arial" w:hAnsi="Arial"/>
          <w:sz w:val="24"/>
          <w:szCs w:val="24"/>
        </w:rPr>
        <w:t>: Como a tecnologia por trás</w:t>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do Bitcoin está mudando o dinheiro, os negócios e o mundo. São Paulo: SENAI, 2016.</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b w:val="false"/>
          <w:bCs w:val="false"/>
          <w:i w:val="false"/>
          <w:caps w:val="false"/>
          <w:smallCaps w:val="false"/>
          <w:color w:val="000000"/>
          <w:spacing w:val="0"/>
          <w:sz w:val="24"/>
          <w:szCs w:val="24"/>
        </w:rPr>
        <w:t xml:space="preserve">TAHERDOOST, Hamed. Smart Contracts in Blockchain Technology: A critical review. Information, v. 14, n. 2, p. 117, 2023. </w:t>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Normal"/>
        <w:bidi w:val="0"/>
        <w:jc w:val="both"/>
        <w:rPr>
          <w:rFonts w:ascii="Arial" w:hAnsi="Arial"/>
          <w:sz w:val="24"/>
          <w:szCs w:val="24"/>
        </w:rPr>
      </w:pPr>
      <w:r>
        <w:rPr>
          <w:rFonts w:ascii="Arial" w:hAnsi="Arial"/>
          <w:sz w:val="24"/>
          <w:szCs w:val="24"/>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cumin Pro">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4">
    <w:name w:val="Heading 4"/>
    <w:basedOn w:val="Ttulo"/>
    <w:next w:val="Corpodotexto"/>
    <w:qFormat/>
    <w:pPr>
      <w:spacing w:before="120" w:after="120"/>
      <w:outlineLvl w:val="3"/>
    </w:pPr>
    <w:rPr>
      <w:rFonts w:ascii="Liberation Serif" w:hAnsi="Liberation Serif" w:eastAsia="NSimSun" w:cs="Lucida Sans"/>
      <w:b/>
      <w:bCs/>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Default">
    <w:name w:val="Default"/>
    <w:qFormat/>
    <w:pPr>
      <w:widowControl/>
      <w:suppressAutoHyphens w:val="true"/>
      <w:bidi w:val="0"/>
      <w:spacing w:before="0" w:after="0"/>
      <w:jc w:val="left"/>
    </w:pPr>
    <w:rPr>
      <w:rFonts w:ascii="Acumin Pro" w:hAnsi="Acumin Pro" w:eastAsia="NSimSun" w:cs="Lucida Sans"/>
      <w:color w:val="000000"/>
      <w:kern w:val="2"/>
      <w:sz w:val="24"/>
      <w:szCs w:val="24"/>
      <w:lang w:val="pt-BR" w:eastAsia="zh-CN" w:bidi="hi-IN"/>
    </w:rPr>
  </w:style>
  <w:style w:type="paragraph" w:styleId="Pa16">
    <w:name w:val="Pa16"/>
    <w:basedOn w:val="Default"/>
    <w:next w:val="Default"/>
    <w:qFormat/>
    <w:pPr>
      <w:spacing w:lineRule="atLeast" w:line="16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1318</TotalTime>
  <Application>LibreOffice/7.5.3.2$Windows_X86_64 LibreOffice_project/9f56dff12ba03b9acd7730a5a481eea045e468f3</Application>
  <AppVersion>15.0000</AppVersion>
  <Pages>17</Pages>
  <Words>7752</Words>
  <Characters>44963</Characters>
  <CharactersWithSpaces>52675</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2025-04-27T11:42:00Z</dcterms:created>
  <dc:creator/>
  <dc:description/>
  <dc:language>pt-BR</dc:language>
  <cp:lastModifiedBy/>
  <dcterms:modified xsi:type="dcterms:W3CDTF">2025-07-31T19:33:57Z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