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8C2F" w14:textId="7841DCCA" w:rsidR="009F5A4D" w:rsidRDefault="00BC1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C1D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CURRÍCULO REFER</w:t>
      </w:r>
      <w:r w:rsidR="00CF58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Ê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NCIA DE MINAS GERAIS E PLANEJAMENTO PEDAGÓGICO</w:t>
      </w:r>
      <w:r w:rsidRPr="00BC1D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O QUE DIZEM AS PROFESSORAS?</w:t>
      </w:r>
    </w:p>
    <w:p w14:paraId="178DA6C4" w14:textId="77777777" w:rsidR="009F5A4D" w:rsidRDefault="009F5A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256AC3" w14:textId="76AD7B54" w:rsidR="009F5A4D" w:rsidRDefault="00FD57C0" w:rsidP="002B32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Lara Eduarda Alves França</w:t>
      </w:r>
    </w:p>
    <w:p w14:paraId="786144C5" w14:textId="5E3C9728" w:rsidR="00B94049" w:rsidRPr="002B3223" w:rsidRDefault="00B94049" w:rsidP="002B32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C097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Mestre </w:t>
      </w:r>
      <w:proofErr w:type="spellStart"/>
      <w:r w:rsidRPr="002C097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pelo</w:t>
      </w:r>
      <w:proofErr w:type="spellEnd"/>
      <w:r w:rsidRPr="002C097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PPGE/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047D7969" w14:textId="29B2CFC3" w:rsidR="009F5A4D" w:rsidRDefault="002B3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4B4CB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laraedu.amor@gmail.com</w:t>
        </w:r>
      </w:hyperlink>
    </w:p>
    <w:p w14:paraId="09F39893" w14:textId="77777777" w:rsidR="002B3223" w:rsidRDefault="002B3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A757F5" w14:textId="599D8A3D" w:rsidR="009F5A4D" w:rsidRDefault="002B32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  Aparecida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dos Santos</w:t>
      </w:r>
    </w:p>
    <w:p w14:paraId="1AE62F4B" w14:textId="2C5EE3AA" w:rsidR="009F5A4D" w:rsidRDefault="002B3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Professora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do PPGE/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0BB10932" w14:textId="2C7153D9" w:rsidR="009F5A4D" w:rsidRDefault="002B3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4B4CB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Francely.santos2@unimontes.br</w:t>
        </w:r>
      </w:hyperlink>
    </w:p>
    <w:p w14:paraId="680EF18C" w14:textId="4AD245BD" w:rsidR="002B3223" w:rsidRDefault="002B3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1BA7871" w14:textId="35094353" w:rsidR="009F5A4D" w:rsidRPr="002B3223" w:rsidRDefault="00B378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BC1D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2B32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B3223" w:rsidRPr="002B3223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</w:t>
      </w:r>
    </w:p>
    <w:p w14:paraId="09C8B505" w14:textId="5EBBC472" w:rsidR="009F5A4D" w:rsidRDefault="00B378E3" w:rsidP="002B3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76D5DF75" w14:textId="77777777" w:rsidR="002B3223" w:rsidRDefault="002B3223" w:rsidP="002B3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D6432F" w14:textId="5F9ACFD2" w:rsidR="002B3223" w:rsidRPr="002C097E" w:rsidRDefault="002B3223" w:rsidP="0065426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26D">
        <w:rPr>
          <w:rFonts w:ascii="Times New Roman" w:hAnsi="Times New Roman" w:cs="Times New Roman"/>
          <w:bCs/>
          <w:sz w:val="24"/>
          <w:szCs w:val="24"/>
        </w:rPr>
        <w:t>O estudo teve como tema</w:t>
      </w:r>
      <w:r w:rsidR="0065426D" w:rsidRPr="0065426D">
        <w:rPr>
          <w:bCs/>
        </w:rPr>
        <w:t xml:space="preserve"> </w:t>
      </w:r>
      <w:r w:rsidR="0065426D" w:rsidRPr="0065426D">
        <w:rPr>
          <w:rFonts w:ascii="Times New Roman" w:hAnsi="Times New Roman" w:cs="Times New Roman"/>
          <w:bCs/>
          <w:sz w:val="24"/>
          <w:szCs w:val="24"/>
        </w:rPr>
        <w:t>o Currículo Referência de Minas Gerais e o planejamento pedagógico: o que dizem as professas</w:t>
      </w:r>
      <w:r w:rsidR="00BC1D8E" w:rsidRPr="002C097E">
        <w:rPr>
          <w:rFonts w:ascii="Times New Roman" w:hAnsi="Times New Roman" w:cs="Times New Roman"/>
          <w:bCs/>
          <w:sz w:val="24"/>
          <w:szCs w:val="24"/>
        </w:rPr>
        <w:t>?</w:t>
      </w:r>
      <w:r w:rsidR="0065426D" w:rsidRPr="002C0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4049" w:rsidRPr="002C097E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65426D" w:rsidRPr="002C097E">
        <w:rPr>
          <w:rFonts w:ascii="Times New Roman" w:hAnsi="Times New Roman" w:cs="Times New Roman"/>
          <w:bCs/>
          <w:sz w:val="24"/>
          <w:szCs w:val="24"/>
        </w:rPr>
        <w:t>por  objetivo</w:t>
      </w:r>
      <w:r w:rsidR="004422F4" w:rsidRPr="002C097E">
        <w:rPr>
          <w:rFonts w:ascii="Times New Roman" w:hAnsi="Times New Roman" w:cs="Times New Roman"/>
          <w:bCs/>
          <w:sz w:val="24"/>
          <w:szCs w:val="24"/>
        </w:rPr>
        <w:t>s</w:t>
      </w:r>
      <w:r w:rsidR="00B94049" w:rsidRPr="002C097E">
        <w:rPr>
          <w:rFonts w:ascii="Times New Roman" w:hAnsi="Times New Roman" w:cs="Times New Roman"/>
          <w:bCs/>
          <w:sz w:val="24"/>
          <w:szCs w:val="24"/>
        </w:rPr>
        <w:t xml:space="preserve"> o de </w:t>
      </w:r>
      <w:r w:rsidR="0065426D" w:rsidRPr="002C097E">
        <w:rPr>
          <w:rFonts w:ascii="Times New Roman" w:hAnsi="Times New Roman" w:cs="Times New Roman"/>
          <w:bCs/>
          <w:sz w:val="24"/>
          <w:szCs w:val="24"/>
        </w:rPr>
        <w:t>identificar a percepção de planejamento pedagógico intencional apresentada pelas professoras e  discutir as orientações do planejamento sobre jogos e brincadeiras nas aulas de Matemática, contidas no Currículo Refer</w:t>
      </w:r>
      <w:bookmarkStart w:id="0" w:name="_Hlk227360530"/>
      <w:r w:rsidR="0065426D" w:rsidRPr="002C097E">
        <w:rPr>
          <w:rFonts w:ascii="Times New Roman" w:hAnsi="Times New Roman" w:cs="Times New Roman"/>
          <w:bCs/>
          <w:sz w:val="24"/>
          <w:szCs w:val="24"/>
        </w:rPr>
        <w:t>ê</w:t>
      </w:r>
      <w:bookmarkEnd w:id="0"/>
      <w:r w:rsidR="0065426D" w:rsidRPr="002C097E">
        <w:rPr>
          <w:rFonts w:ascii="Times New Roman" w:hAnsi="Times New Roman" w:cs="Times New Roman"/>
          <w:bCs/>
          <w:sz w:val="24"/>
          <w:szCs w:val="24"/>
        </w:rPr>
        <w:t xml:space="preserve">ncia de Minas Gerais, a fim de responder a seguintes  questões norteadoras: a) como que o CRMG organiza os processos de planejamento com as professoras sobre jogos e brincadeiras nas aulas de Matemática? e b) como as professoras descrevem o planejamento de jogos e brincadeiras nas aulas de Matemática, a partir do CRMG?  E </w:t>
      </w:r>
      <w:r w:rsidRPr="002C097E">
        <w:rPr>
          <w:rFonts w:ascii="Times New Roman" w:hAnsi="Times New Roman" w:cs="Times New Roman"/>
          <w:bCs/>
          <w:sz w:val="24"/>
          <w:szCs w:val="24"/>
        </w:rPr>
        <w:t>para metodologia desse tr</w:t>
      </w:r>
      <w:r w:rsidR="0065426D" w:rsidRPr="002C097E">
        <w:rPr>
          <w:rFonts w:ascii="Times New Roman" w:hAnsi="Times New Roman" w:cs="Times New Roman"/>
          <w:bCs/>
          <w:sz w:val="24"/>
          <w:szCs w:val="24"/>
        </w:rPr>
        <w:t>a</w:t>
      </w:r>
      <w:r w:rsidRPr="002C097E">
        <w:rPr>
          <w:rFonts w:ascii="Times New Roman" w:hAnsi="Times New Roman" w:cs="Times New Roman"/>
          <w:bCs/>
          <w:sz w:val="24"/>
          <w:szCs w:val="24"/>
        </w:rPr>
        <w:t>balho, foi utilizada</w:t>
      </w:r>
      <w:r w:rsidR="0065426D" w:rsidRPr="002C097E">
        <w:rPr>
          <w:rFonts w:ascii="Times New Roman" w:hAnsi="Times New Roman" w:cs="Times New Roman"/>
          <w:bCs/>
          <w:sz w:val="24"/>
          <w:szCs w:val="24"/>
        </w:rPr>
        <w:t xml:space="preserve">, análise documental do CRMG (2019) e de entrevistas </w:t>
      </w:r>
      <w:r w:rsidR="00BC1D8E" w:rsidRPr="002C097E">
        <w:rPr>
          <w:rFonts w:ascii="Times New Roman" w:hAnsi="Times New Roman" w:cs="Times New Roman"/>
          <w:bCs/>
          <w:sz w:val="24"/>
          <w:szCs w:val="24"/>
        </w:rPr>
        <w:t>com</w:t>
      </w:r>
      <w:r w:rsidR="0065426D" w:rsidRPr="002C097E">
        <w:rPr>
          <w:rFonts w:ascii="Times New Roman" w:hAnsi="Times New Roman" w:cs="Times New Roman"/>
          <w:bCs/>
          <w:sz w:val="24"/>
          <w:szCs w:val="24"/>
        </w:rPr>
        <w:t xml:space="preserve"> professoras</w:t>
      </w:r>
      <w:r w:rsidR="00B94049" w:rsidRPr="002C097E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CA1944" w:rsidRPr="002C097E">
        <w:rPr>
          <w:rFonts w:ascii="Times New Roman" w:hAnsi="Times New Roman" w:cs="Times New Roman"/>
          <w:bCs/>
          <w:sz w:val="24"/>
          <w:szCs w:val="24"/>
        </w:rPr>
        <w:t xml:space="preserve">s anos iniciais do </w:t>
      </w:r>
      <w:r w:rsidR="00B94049" w:rsidRPr="002C097E">
        <w:rPr>
          <w:rFonts w:ascii="Times New Roman" w:hAnsi="Times New Roman" w:cs="Times New Roman"/>
          <w:bCs/>
          <w:sz w:val="24"/>
          <w:szCs w:val="24"/>
        </w:rPr>
        <w:t>Ensino Fundamental de uma escola pública de Montes Claros/MG</w:t>
      </w:r>
      <w:r w:rsidR="0065426D" w:rsidRPr="002C09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D531AB" w14:textId="60996729" w:rsidR="009F5A4D" w:rsidRDefault="009F5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4DF5772" w14:textId="77777777" w:rsidR="009F5A4D" w:rsidRDefault="009F5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2A80AA" w14:textId="31C37948" w:rsidR="009F5A4D" w:rsidRPr="00955CC4" w:rsidRDefault="00B378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Palavras-chave:</w:t>
      </w:r>
      <w:r w:rsidR="00955CC4" w:rsidRPr="00955CC4">
        <w:t xml:space="preserve"> </w:t>
      </w:r>
      <w:proofErr w:type="spellStart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Educação</w:t>
      </w:r>
      <w:proofErr w:type="spellEnd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Matemática</w:t>
      </w:r>
      <w:proofErr w:type="spellEnd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proofErr w:type="spellStart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Planejamento</w:t>
      </w:r>
      <w:proofErr w:type="spellEnd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Pedagógico</w:t>
      </w:r>
      <w:proofErr w:type="spellEnd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proofErr w:type="spellStart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Jogos</w:t>
      </w:r>
      <w:proofErr w:type="spellEnd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</w:t>
      </w:r>
      <w:proofErr w:type="spellStart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Brincadeiras</w:t>
      </w:r>
      <w:proofErr w:type="spellEnd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proofErr w:type="spellStart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Currículo</w:t>
      </w:r>
      <w:proofErr w:type="spellEnd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Referência</w:t>
      </w:r>
      <w:proofErr w:type="spellEnd"/>
      <w:r w:rsidR="00955CC4" w:rsidRPr="00955CC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do Estado de Minas Gerais.</w:t>
      </w:r>
    </w:p>
    <w:p w14:paraId="5496C1D7" w14:textId="77777777" w:rsidR="009F5A4D" w:rsidRDefault="009F5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369724E8" w14:textId="77777777" w:rsidR="009F5A4D" w:rsidRDefault="00B3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6088CB4A" w14:textId="23A0ED9E" w:rsidR="00EF24E2" w:rsidRPr="002C097E" w:rsidRDefault="00EF24E2" w:rsidP="00EF24E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F24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trabalho é um recorte do artigo II que compõe uma dissertação de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Mestrado, </w:t>
      </w:r>
      <w:r w:rsidR="00CA194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defendida no âmbito do Programa de Pós-Graduação em Educação (PPGE)/</w:t>
      </w:r>
      <w:proofErr w:type="spellStart"/>
      <w:r w:rsidR="00CA194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  <w:r w:rsidR="00CA194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 que abordamos os resultados da pesquisa por meio de uma análise documental do CRMG (2019) e de entrevistas semiestruturada com as professoras de</w:t>
      </w:r>
      <w:r w:rsidRPr="002C097E">
        <w:t xml:space="preserve">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4º e 5º ano dos anos Inicias do Ensino fundamental de duas escolas Estaduais do Município de Montes Claros/MG.</w:t>
      </w:r>
    </w:p>
    <w:p w14:paraId="5F6F9CEA" w14:textId="7AEBC440" w:rsidR="009F5A4D" w:rsidRDefault="009F5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E3A588" w14:textId="77777777" w:rsidR="009F5A4D" w:rsidRDefault="00B3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53523B28" w14:textId="287C2F21" w:rsidR="009F5A4D" w:rsidRDefault="009374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37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ideia da pesquisa surgiu por meio das experiências do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Estagio </w:t>
      </w:r>
      <w:r w:rsidR="00B8474A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Curricular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Supervisionado na graduação e por meio dos estudos vivenciados no Curso de Pedagogia. Tivemos </w:t>
      </w:r>
      <w:r w:rsidR="00B8474A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seguintes questões norteadoras desse artigo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</w:t>
      </w:r>
      <w:r w:rsidRPr="002C097E">
        <w:t xml:space="preserve">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a) como que o CRMG organiza os processos de planejamento com as professoras sobre jogos e brincadeiras nas aulas de Matemática? e b) como as professoras descrevem o planejamento de jogos e brincadeiras nas aulas </w:t>
      </w:r>
      <w:r w:rsidRPr="00937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Matemática, a partir do CRMG?  </w:t>
      </w:r>
    </w:p>
    <w:p w14:paraId="70898D26" w14:textId="77777777" w:rsidR="00937475" w:rsidRPr="00937475" w:rsidRDefault="009374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4B444D3" w14:textId="77777777" w:rsidR="009F5A4D" w:rsidRDefault="00B3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62C11D94" w14:textId="2EDCE2EE" w:rsidR="009F5A4D" w:rsidRDefault="004422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422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O estudo teve por objetivos identificar a percepção de planejamento pedagógico intencional apresentada pelas professoras e discutir as orientações do planejamento sobre jogos e brincadeiras nas aulas de Matemática, contidas no Currículo Referência de Minas Gerais.</w:t>
      </w:r>
    </w:p>
    <w:p w14:paraId="50F55926" w14:textId="77777777" w:rsidR="00937475" w:rsidRPr="004422F4" w:rsidRDefault="009374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598A92F" w14:textId="77777777" w:rsidR="009F5A4D" w:rsidRDefault="00B3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714E755A" w14:textId="0DDE831C" w:rsidR="00BC1D8E" w:rsidRPr="00CF58FC" w:rsidRDefault="00CF58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 fundamentação teórica do presente estudo foi subdividida em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3 </w:t>
      </w:r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seções: 1) Ampliando horizontes: o que traz o CRMG (2019) de orientação para os planejamentos das aulas de Matemática dos Anos Iniciais do Ensino Fundamental, 2) O Currículo Referência de Minas Gerais como normativa para o trabalho das professoras da rede estadual de ensino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CF58FC">
        <w:t xml:space="preserve"> </w:t>
      </w:r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</w:t>
      </w:r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jogos e as brincadeiras no planejamento das aulas de Matemática das professoras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Tivemos como documento norteador </w:t>
      </w:r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CRMG (2019)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autores </w:t>
      </w:r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Oliveira; Borges; Borges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2021), Kishimoto (2007)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proofErr w:type="spellStart"/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Sacristán</w:t>
      </w:r>
      <w:proofErr w:type="spellEnd"/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(2000), Saviani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</w:t>
      </w:r>
      <w:r w:rsidRPr="00CF58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2013).</w:t>
      </w:r>
    </w:p>
    <w:p w14:paraId="6C9F318F" w14:textId="77777777" w:rsidR="009F5A4D" w:rsidRDefault="009F5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3D31B6" w14:textId="77777777" w:rsidR="009F5A4D" w:rsidRDefault="00B3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70A8E935" w14:textId="0C490F53" w:rsidR="009F5A4D" w:rsidRPr="002C097E" w:rsidRDefault="004422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 percurso metodológico embasamos </w:t>
      </w:r>
      <w:r w:rsidR="00955CC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 analise documental, que </w:t>
      </w:r>
      <w:r w:rsidR="00CF58FC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segundo </w:t>
      </w:r>
      <w:r w:rsidR="00CF58FC" w:rsidRPr="002C097E">
        <w:rPr>
          <w:rFonts w:ascii="Times New Roman" w:hAnsi="Times New Roman" w:cs="Times New Roman"/>
          <w:sz w:val="24"/>
          <w:szCs w:val="24"/>
        </w:rPr>
        <w:t xml:space="preserve">Fávero e </w:t>
      </w:r>
      <w:proofErr w:type="spellStart"/>
      <w:r w:rsidR="00955CC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Centenaro</w:t>
      </w:r>
      <w:proofErr w:type="spellEnd"/>
      <w:r w:rsidR="00955CC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(2019), a abordagem de análise documental nos permite analisar o documento em si, que é o objeto central do nosso estudo, nesse caso fiz</w:t>
      </w:r>
      <w:r w:rsidR="00FD3EFD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955CC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mos do</w:t>
      </w:r>
      <w:r w:rsidR="00955CC4" w:rsidRPr="002C097E">
        <w:rPr>
          <w:rFonts w:ascii="Times New Roman" w:hAnsi="Times New Roman" w:cs="Times New Roman"/>
          <w:sz w:val="24"/>
          <w:szCs w:val="24"/>
        </w:rPr>
        <w:t xml:space="preserve"> </w:t>
      </w:r>
      <w:r w:rsidR="00955CC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Currículo Referência de Minas Gerais (CRMG, 2019). E realizamos entrevistas semiestruturadas que, segundo </w:t>
      </w:r>
      <w:proofErr w:type="spellStart"/>
      <w:r w:rsidR="00955CC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Triviños</w:t>
      </w:r>
      <w:proofErr w:type="spellEnd"/>
      <w:r w:rsidR="00955CC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(1987, p. 152), oportunizam “não só a descrição dos fenômenos sociais, mas também sua explicação e a compreensão de sua totalidade. Entrevistamos oito professoras de duas escolas estaduais do Município de Montes Claros/MG.</w:t>
      </w:r>
    </w:p>
    <w:p w14:paraId="4CC4C123" w14:textId="77777777" w:rsidR="00937475" w:rsidRPr="004422F4" w:rsidRDefault="009374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B078B25" w14:textId="77777777" w:rsidR="009F5A4D" w:rsidRDefault="00B3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0B71CBB5" w14:textId="350CFDB5" w:rsidR="009F5A4D" w:rsidRDefault="00C857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Foram feitas discussões relacionadas a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temática seguid</w:t>
      </w:r>
      <w:r w:rsidR="009F1927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dos objetivos</w:t>
      </w:r>
      <w:r w:rsidR="009F1927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 w:rsidR="00CF58FC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partir das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narrativas das professoras entrevistadas foi possível analisar que a prioridade do sistema </w:t>
      </w:r>
      <w:r w:rsidRPr="00C8573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educacional se constitui no documento em si, ou seja, a normativa curricular. Embora o CRMG (2019) seja considerado um avanço e um norteador da prática, ele não detalha como essas orientações se tornam realidade na sala de aula. Assim como as narrativas das professoras mostram que a inserção de jogos e brincadeiras no planejamento das aulas de Matemática se caracteriza como uma escolha das próprias professoras, pois o currículo não oferece subsídios práticos para essa utilização.</w:t>
      </w:r>
    </w:p>
    <w:p w14:paraId="0F11BFF6" w14:textId="77777777" w:rsidR="00C8573D" w:rsidRPr="00C8573D" w:rsidRDefault="00C857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7A09A40" w14:textId="77777777" w:rsidR="009F5A4D" w:rsidRDefault="00B3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574A4544" w14:textId="18976D9A" w:rsidR="009F5A4D" w:rsidRPr="002C097E" w:rsidRDefault="002F42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F424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no eixo de Educação Matemática é relevante, pois pode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contribuir com a formação, tanto inicial quanto continuada, de professores e o conhecimento do CRMG</w:t>
      </w:r>
      <w:r w:rsidR="009F1927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(2019)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referente ao componente curricular da Matemática prescrito nele.</w:t>
      </w:r>
    </w:p>
    <w:p w14:paraId="7D111E6F" w14:textId="77777777" w:rsidR="002F424B" w:rsidRPr="002C097E" w:rsidRDefault="002F42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4C4D3BC" w14:textId="77777777" w:rsidR="00937475" w:rsidRPr="002C097E" w:rsidRDefault="00B378E3">
      <w:pPr>
        <w:spacing w:after="0" w:line="240" w:lineRule="auto"/>
        <w:jc w:val="both"/>
      </w:pPr>
      <w:r w:rsidRPr="002C09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  <w:r w:rsidR="00937475" w:rsidRPr="002C097E">
        <w:t xml:space="preserve"> </w:t>
      </w:r>
    </w:p>
    <w:p w14:paraId="57502E7F" w14:textId="05C4539F" w:rsidR="009F5A4D" w:rsidRDefault="009374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resultados evidenciam que o conhecimento do CRMG</w:t>
      </w:r>
      <w:r w:rsidR="0041665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(2019)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é importante para o professor atuar em sala de aula, permitindo que o professor possa mediar o desenvolvimento das competências, das habilidades e dos objetos de conhecimento definidos a partir das unidades temáticas relacionadas à Matemática. Entretanto, concluímos que em determinados momentos, o CRMG</w:t>
      </w:r>
      <w:r w:rsidR="00416654"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(2019) </w:t>
      </w:r>
      <w:r w:rsidRPr="002C09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atua, às vezes, apenas como um roteiro a ser seguido, limitando a autonomia das professoras e sua prática, que se veem obrigadas a seguir </w:t>
      </w:r>
      <w:r w:rsidRPr="00937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esse caminho, como salientado pelas professoras participantes deste estudo, por meio das entrevistas semiestruturadas.</w:t>
      </w:r>
    </w:p>
    <w:p w14:paraId="0F9096EF" w14:textId="038C532A" w:rsidR="002F424B" w:rsidRPr="00937475" w:rsidRDefault="009141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475B7259" w14:textId="77777777" w:rsidR="009F5A4D" w:rsidRDefault="00B3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14:paraId="757B60A6" w14:textId="13533D87" w:rsidR="00CF58FC" w:rsidRP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FC">
        <w:rPr>
          <w:rFonts w:ascii="Times New Roman" w:hAnsi="Times New Roman" w:cs="Times New Roman"/>
          <w:sz w:val="24"/>
          <w:szCs w:val="24"/>
        </w:rPr>
        <w:t xml:space="preserve">BORGES, Tatiane </w:t>
      </w:r>
      <w:proofErr w:type="spellStart"/>
      <w:r w:rsidRPr="00CF58FC">
        <w:rPr>
          <w:rFonts w:ascii="Times New Roman" w:hAnsi="Times New Roman" w:cs="Times New Roman"/>
          <w:sz w:val="24"/>
          <w:szCs w:val="24"/>
        </w:rPr>
        <w:t>Daby</w:t>
      </w:r>
      <w:proofErr w:type="spellEnd"/>
      <w:r w:rsidRPr="00CF58FC">
        <w:rPr>
          <w:rFonts w:ascii="Times New Roman" w:hAnsi="Times New Roman" w:cs="Times New Roman"/>
          <w:sz w:val="24"/>
          <w:szCs w:val="24"/>
        </w:rPr>
        <w:t xml:space="preserve"> de Fátima Faria; OLIVEIRA, Guilherme Saramago de; BORGES, Juliana Rosa Alves; SANTOS, Anderson </w:t>
      </w:r>
      <w:proofErr w:type="spellStart"/>
      <w:r w:rsidRPr="00CF58FC">
        <w:rPr>
          <w:rFonts w:ascii="Times New Roman" w:hAnsi="Times New Roman" w:cs="Times New Roman"/>
          <w:sz w:val="24"/>
          <w:szCs w:val="24"/>
        </w:rPr>
        <w:t>Oramisio</w:t>
      </w:r>
      <w:proofErr w:type="spellEnd"/>
      <w:r w:rsidRPr="00CF58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16654">
        <w:rPr>
          <w:rFonts w:ascii="Times New Roman" w:hAnsi="Times New Roman" w:cs="Times New Roman"/>
          <w:sz w:val="24"/>
          <w:szCs w:val="24"/>
        </w:rPr>
        <w:t>Ensino da Matemática nos anos iniciais:</w:t>
      </w:r>
      <w:r w:rsidRPr="00CF58FC">
        <w:rPr>
          <w:rFonts w:ascii="Times New Roman" w:hAnsi="Times New Roman" w:cs="Times New Roman"/>
          <w:sz w:val="24"/>
          <w:szCs w:val="24"/>
        </w:rPr>
        <w:t xml:space="preserve"> análise do currículo referência de Minas Gerais. </w:t>
      </w:r>
      <w:r w:rsidRPr="00416654">
        <w:rPr>
          <w:rFonts w:ascii="Times New Roman" w:hAnsi="Times New Roman" w:cs="Times New Roman"/>
          <w:b/>
          <w:bCs/>
          <w:sz w:val="24"/>
          <w:szCs w:val="24"/>
        </w:rPr>
        <w:t>Revista Alpha,</w:t>
      </w:r>
      <w:r w:rsidRPr="00CF58FC">
        <w:rPr>
          <w:rFonts w:ascii="Times New Roman" w:hAnsi="Times New Roman" w:cs="Times New Roman"/>
          <w:sz w:val="24"/>
          <w:szCs w:val="24"/>
        </w:rPr>
        <w:t xml:space="preserve"> Patos de Minas, v. 21, n. 2, p. 75-90, ago./dez. 2021.</w:t>
      </w:r>
    </w:p>
    <w:p w14:paraId="7C952900" w14:textId="77777777" w:rsidR="00CF58FC" w:rsidRP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0E89C" w14:textId="5830EABD" w:rsidR="00CF58FC" w:rsidRP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8FC">
        <w:rPr>
          <w:rFonts w:ascii="Times New Roman" w:hAnsi="Times New Roman" w:cs="Times New Roman"/>
          <w:sz w:val="24"/>
          <w:szCs w:val="24"/>
        </w:rPr>
        <w:t xml:space="preserve">FÁVERO, A. A.; CENTENARO, J. B. </w:t>
      </w:r>
      <w:r w:rsidRPr="00CF58FC">
        <w:rPr>
          <w:rFonts w:ascii="Times New Roman" w:hAnsi="Times New Roman" w:cs="Times New Roman"/>
          <w:b/>
          <w:bCs/>
          <w:sz w:val="24"/>
          <w:szCs w:val="24"/>
        </w:rPr>
        <w:t>A pesquisa documental nas investigações de políticas</w:t>
      </w:r>
    </w:p>
    <w:p w14:paraId="77F90084" w14:textId="208E47AD" w:rsid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FC">
        <w:rPr>
          <w:rFonts w:ascii="Times New Roman" w:hAnsi="Times New Roman" w:cs="Times New Roman"/>
          <w:b/>
          <w:bCs/>
          <w:sz w:val="24"/>
          <w:szCs w:val="24"/>
        </w:rPr>
        <w:t>educacionais:</w:t>
      </w:r>
      <w:r w:rsidRPr="00CF58FC">
        <w:rPr>
          <w:rFonts w:ascii="Times New Roman" w:hAnsi="Times New Roman" w:cs="Times New Roman"/>
          <w:sz w:val="24"/>
          <w:szCs w:val="24"/>
        </w:rPr>
        <w:t xml:space="preserve"> potencialidades e limites. Contrapontos, v. 19, n. 1, p. 170-184, 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FA2F40" w14:textId="77777777" w:rsid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A7877" w14:textId="7300420E" w:rsid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FC">
        <w:rPr>
          <w:rFonts w:ascii="Times New Roman" w:hAnsi="Times New Roman" w:cs="Times New Roman"/>
          <w:sz w:val="24"/>
          <w:szCs w:val="24"/>
        </w:rPr>
        <w:t xml:space="preserve">KISHIMOTO, </w:t>
      </w:r>
      <w:proofErr w:type="spellStart"/>
      <w:r w:rsidRPr="00CF58FC">
        <w:rPr>
          <w:rFonts w:ascii="Times New Roman" w:hAnsi="Times New Roman" w:cs="Times New Roman"/>
          <w:sz w:val="24"/>
          <w:szCs w:val="24"/>
        </w:rPr>
        <w:t>Tizuko</w:t>
      </w:r>
      <w:proofErr w:type="spellEnd"/>
      <w:r w:rsidRPr="00CF5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FC">
        <w:rPr>
          <w:rFonts w:ascii="Times New Roman" w:hAnsi="Times New Roman" w:cs="Times New Roman"/>
          <w:sz w:val="24"/>
          <w:szCs w:val="24"/>
        </w:rPr>
        <w:t>Morchida</w:t>
      </w:r>
      <w:proofErr w:type="spellEnd"/>
      <w:r w:rsidRPr="00CF58FC">
        <w:rPr>
          <w:rFonts w:ascii="Times New Roman" w:hAnsi="Times New Roman" w:cs="Times New Roman"/>
          <w:sz w:val="24"/>
          <w:szCs w:val="24"/>
        </w:rPr>
        <w:t xml:space="preserve">. et al. </w:t>
      </w:r>
      <w:r w:rsidRPr="00CF58FC">
        <w:rPr>
          <w:rFonts w:ascii="Times New Roman" w:hAnsi="Times New Roman" w:cs="Times New Roman"/>
          <w:b/>
          <w:bCs/>
          <w:sz w:val="24"/>
          <w:szCs w:val="24"/>
        </w:rPr>
        <w:t>Jogo, Brinquedo, Brincadeiras e a Educação.</w:t>
      </w:r>
      <w:r w:rsidRPr="00CF58FC">
        <w:rPr>
          <w:rFonts w:ascii="Times New Roman" w:hAnsi="Times New Roman" w:cs="Times New Roman"/>
          <w:sz w:val="24"/>
          <w:szCs w:val="24"/>
        </w:rPr>
        <w:t xml:space="preserve"> São Paulo: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8FC">
        <w:rPr>
          <w:rFonts w:ascii="Times New Roman" w:hAnsi="Times New Roman" w:cs="Times New Roman"/>
          <w:sz w:val="24"/>
          <w:szCs w:val="24"/>
        </w:rPr>
        <w:t>Cortez, 2007.</w:t>
      </w:r>
    </w:p>
    <w:p w14:paraId="4215ECC1" w14:textId="77777777" w:rsid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287CA" w14:textId="721C487E" w:rsidR="00CF58FC" w:rsidRP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FC">
        <w:rPr>
          <w:rFonts w:ascii="Times New Roman" w:hAnsi="Times New Roman" w:cs="Times New Roman"/>
          <w:sz w:val="24"/>
          <w:szCs w:val="24"/>
        </w:rPr>
        <w:t xml:space="preserve">MINAS GERAIS. </w:t>
      </w:r>
      <w:r w:rsidRPr="00416654">
        <w:rPr>
          <w:rFonts w:ascii="Times New Roman" w:hAnsi="Times New Roman" w:cs="Times New Roman"/>
          <w:b/>
          <w:bCs/>
          <w:sz w:val="24"/>
          <w:szCs w:val="24"/>
        </w:rPr>
        <w:t>Currículo Referência de Minas Gerais.</w:t>
      </w:r>
      <w:r w:rsidRPr="00CF58FC">
        <w:rPr>
          <w:rFonts w:ascii="Times New Roman" w:hAnsi="Times New Roman" w:cs="Times New Roman"/>
          <w:sz w:val="24"/>
          <w:szCs w:val="24"/>
        </w:rPr>
        <w:t xml:space="preserve"> Belo Horizonte: Secretaria de Estado de Educação de Minas Gerais, 2019.</w:t>
      </w:r>
    </w:p>
    <w:p w14:paraId="4C2C9800" w14:textId="77777777" w:rsidR="00CF58FC" w:rsidRP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B1F3F" w14:textId="102C83A4" w:rsid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FC">
        <w:rPr>
          <w:rFonts w:ascii="Times New Roman" w:hAnsi="Times New Roman" w:cs="Times New Roman"/>
          <w:sz w:val="24"/>
          <w:szCs w:val="24"/>
        </w:rPr>
        <w:t xml:space="preserve">SACRISTÁN, Jose Gimeno. </w:t>
      </w:r>
      <w:r w:rsidRPr="00CF58FC">
        <w:rPr>
          <w:rFonts w:ascii="Times New Roman" w:hAnsi="Times New Roman" w:cs="Times New Roman"/>
          <w:b/>
          <w:bCs/>
          <w:sz w:val="24"/>
          <w:szCs w:val="24"/>
        </w:rPr>
        <w:t>O currículo:</w:t>
      </w:r>
      <w:r w:rsidRPr="00CF58FC">
        <w:rPr>
          <w:rFonts w:ascii="Times New Roman" w:hAnsi="Times New Roman" w:cs="Times New Roman"/>
          <w:sz w:val="24"/>
          <w:szCs w:val="24"/>
        </w:rPr>
        <w:t xml:space="preserve"> uma reflexão sobre a prática. Porto Alegre: Artmed, 2000.</w:t>
      </w:r>
    </w:p>
    <w:p w14:paraId="4083ADDB" w14:textId="77777777" w:rsid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5F1B7" w14:textId="75493FFF" w:rsidR="00CF58FC" w:rsidRP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FC">
        <w:rPr>
          <w:rFonts w:ascii="Times New Roman" w:hAnsi="Times New Roman" w:cs="Times New Roman"/>
          <w:sz w:val="24"/>
          <w:szCs w:val="24"/>
        </w:rPr>
        <w:t xml:space="preserve">SAVIANI, Dermeval. </w:t>
      </w:r>
      <w:r w:rsidRPr="00416654">
        <w:rPr>
          <w:rFonts w:ascii="Times New Roman" w:hAnsi="Times New Roman" w:cs="Times New Roman"/>
          <w:b/>
          <w:bCs/>
          <w:sz w:val="24"/>
          <w:szCs w:val="24"/>
        </w:rPr>
        <w:t>Pedagogia Histórico-Crítica:</w:t>
      </w:r>
      <w:r w:rsidRPr="00CF58FC">
        <w:rPr>
          <w:rFonts w:ascii="Times New Roman" w:hAnsi="Times New Roman" w:cs="Times New Roman"/>
          <w:sz w:val="24"/>
          <w:szCs w:val="24"/>
        </w:rPr>
        <w:t xml:space="preserve"> primeiras aproximações. 11. ed. Campinas: Autores Associados, 2013a.</w:t>
      </w:r>
    </w:p>
    <w:p w14:paraId="4CBAD149" w14:textId="77777777" w:rsidR="00CF58FC" w:rsidRP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41D77" w14:textId="35FBAF91" w:rsidR="00CF58FC" w:rsidRPr="00CF58FC" w:rsidRDefault="00CF58FC" w:rsidP="00CF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FC">
        <w:rPr>
          <w:rFonts w:ascii="Times New Roman" w:hAnsi="Times New Roman" w:cs="Times New Roman"/>
          <w:sz w:val="24"/>
          <w:szCs w:val="24"/>
        </w:rPr>
        <w:t xml:space="preserve">TRIVIÑOS, Augusto </w:t>
      </w:r>
      <w:proofErr w:type="spellStart"/>
      <w:r w:rsidRPr="00CF58FC">
        <w:rPr>
          <w:rFonts w:ascii="Times New Roman" w:hAnsi="Times New Roman" w:cs="Times New Roman"/>
          <w:sz w:val="24"/>
          <w:szCs w:val="24"/>
        </w:rPr>
        <w:t>Nibaldo</w:t>
      </w:r>
      <w:proofErr w:type="spellEnd"/>
      <w:r w:rsidRPr="00CF58FC">
        <w:rPr>
          <w:rFonts w:ascii="Times New Roman" w:hAnsi="Times New Roman" w:cs="Times New Roman"/>
          <w:sz w:val="24"/>
          <w:szCs w:val="24"/>
        </w:rPr>
        <w:t xml:space="preserve"> Silva. </w:t>
      </w:r>
      <w:r w:rsidRPr="00CF58FC">
        <w:rPr>
          <w:rFonts w:ascii="Times New Roman" w:hAnsi="Times New Roman" w:cs="Times New Roman"/>
          <w:b/>
          <w:bCs/>
          <w:sz w:val="24"/>
          <w:szCs w:val="24"/>
        </w:rPr>
        <w:t>Introdução à pesquisa em ciências sociais:</w:t>
      </w:r>
      <w:r w:rsidRPr="00CF58FC">
        <w:rPr>
          <w:rFonts w:ascii="Times New Roman" w:hAnsi="Times New Roman" w:cs="Times New Roman"/>
          <w:sz w:val="24"/>
          <w:szCs w:val="24"/>
        </w:rPr>
        <w:t xml:space="preserve"> a pesquisa qualitativa em educação. São Paulo: Atlas, 1997.</w:t>
      </w:r>
    </w:p>
    <w:sectPr w:rsidR="00CF58FC" w:rsidRPr="00CF58FC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3506" w14:textId="77777777" w:rsidR="00A061AB" w:rsidRDefault="00A061AB">
      <w:pPr>
        <w:spacing w:line="240" w:lineRule="auto"/>
      </w:pPr>
      <w:r>
        <w:separator/>
      </w:r>
    </w:p>
  </w:endnote>
  <w:endnote w:type="continuationSeparator" w:id="0">
    <w:p w14:paraId="2B41B7A0" w14:textId="77777777" w:rsidR="00A061AB" w:rsidRDefault="00A06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62994" w14:textId="77777777" w:rsidR="00A061AB" w:rsidRDefault="00A061AB">
      <w:pPr>
        <w:spacing w:after="0"/>
      </w:pPr>
      <w:r>
        <w:separator/>
      </w:r>
    </w:p>
  </w:footnote>
  <w:footnote w:type="continuationSeparator" w:id="0">
    <w:p w14:paraId="074F1ADE" w14:textId="77777777" w:rsidR="00A061AB" w:rsidRDefault="00A061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2C24" w14:textId="77777777" w:rsidR="009F5A4D" w:rsidRDefault="00B378E3">
    <w:pPr>
      <w:pStyle w:val="Cabealho"/>
    </w:pPr>
    <w:r>
      <w:rPr>
        <w:noProof/>
      </w:rPr>
      <w:drawing>
        <wp:inline distT="0" distB="0" distL="114300" distR="114300" wp14:anchorId="71779D82" wp14:editId="14E27BD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2B3223"/>
    <w:rsid w:val="002C097E"/>
    <w:rsid w:val="002F424B"/>
    <w:rsid w:val="00416654"/>
    <w:rsid w:val="004422F4"/>
    <w:rsid w:val="005D3AD9"/>
    <w:rsid w:val="0065426D"/>
    <w:rsid w:val="00677F30"/>
    <w:rsid w:val="00700E77"/>
    <w:rsid w:val="00741E2B"/>
    <w:rsid w:val="009141D0"/>
    <w:rsid w:val="00937475"/>
    <w:rsid w:val="00941935"/>
    <w:rsid w:val="00955CC4"/>
    <w:rsid w:val="009F1927"/>
    <w:rsid w:val="009F5A4D"/>
    <w:rsid w:val="00A061AB"/>
    <w:rsid w:val="00B378E3"/>
    <w:rsid w:val="00B82A8F"/>
    <w:rsid w:val="00B8474A"/>
    <w:rsid w:val="00B94049"/>
    <w:rsid w:val="00BC1D8E"/>
    <w:rsid w:val="00C8573D"/>
    <w:rsid w:val="00CA1944"/>
    <w:rsid w:val="00CF58FC"/>
    <w:rsid w:val="00D52BE4"/>
    <w:rsid w:val="00EF24E2"/>
    <w:rsid w:val="00FD3EFD"/>
    <w:rsid w:val="00FD57C0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2BD0"/>
  <w15:docId w15:val="{6B8096A5-8396-40A2-B793-431739C6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B3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2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raedu.amor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1029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laraedu.amor@gmail.com</cp:lastModifiedBy>
  <cp:revision>2</cp:revision>
  <dcterms:created xsi:type="dcterms:W3CDTF">2026-04-22T22:58:00Z</dcterms:created>
  <dcterms:modified xsi:type="dcterms:W3CDTF">2026-04-22T22:58:00Z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