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73384" w14:textId="7FD3E16D" w:rsidR="00930701" w:rsidRPr="00D33B56" w:rsidRDefault="00930701" w:rsidP="003E5C6E">
      <w:pPr>
        <w:spacing w:after="0" w:line="240" w:lineRule="auto"/>
        <w:jc w:val="center"/>
        <w:rPr>
          <w:rFonts w:ascii="Arial" w:eastAsia="Arial" w:hAnsi="Arial" w:cs="Arial"/>
          <w:color w:val="000000"/>
          <w:sz w:val="20"/>
          <w:szCs w:val="20"/>
        </w:rPr>
        <w:sectPr w:rsidR="00930701" w:rsidRPr="00D33B5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9" w:footer="709" w:gutter="0"/>
          <w:cols w:space="720"/>
          <w:formProt w:val="0"/>
          <w:docGrid w:linePitch="100" w:charSpace="4096"/>
        </w:sectPr>
      </w:pPr>
    </w:p>
    <w:p w14:paraId="5BA8CA50" w14:textId="21B091D1" w:rsidR="00930701" w:rsidRPr="003E5C6E" w:rsidRDefault="003E5C6E" w:rsidP="003E5C6E">
      <w:pPr>
        <w:jc w:val="center"/>
        <w:rPr>
          <w:b/>
          <w:bCs/>
          <w:sz w:val="28"/>
          <w:szCs w:val="28"/>
        </w:rPr>
      </w:pPr>
      <w:r>
        <w:rPr>
          <w:b/>
          <w:bCs/>
          <w:color w:val="000000"/>
          <w:sz w:val="28"/>
          <w:szCs w:val="28"/>
        </w:rPr>
        <w:t xml:space="preserve">CARACTERÍSTICAS </w:t>
      </w:r>
      <w:r w:rsidRPr="005967A2">
        <w:rPr>
          <w:b/>
          <w:bCs/>
          <w:color w:val="000000"/>
          <w:sz w:val="28"/>
          <w:szCs w:val="28"/>
        </w:rPr>
        <w:t>D</w:t>
      </w:r>
      <w:r>
        <w:rPr>
          <w:b/>
          <w:bCs/>
          <w:color w:val="000000"/>
          <w:sz w:val="28"/>
          <w:szCs w:val="28"/>
        </w:rPr>
        <w:t>A</w:t>
      </w:r>
      <w:r w:rsidRPr="005967A2">
        <w:rPr>
          <w:b/>
          <w:bCs/>
          <w:color w:val="000000"/>
          <w:sz w:val="28"/>
          <w:szCs w:val="28"/>
        </w:rPr>
        <w:t xml:space="preserve"> SILAGE</w:t>
      </w:r>
      <w:r>
        <w:rPr>
          <w:b/>
          <w:bCs/>
          <w:color w:val="000000"/>
          <w:sz w:val="28"/>
          <w:szCs w:val="28"/>
        </w:rPr>
        <w:t>M</w:t>
      </w:r>
      <w:r w:rsidRPr="005967A2">
        <w:rPr>
          <w:b/>
          <w:bCs/>
          <w:color w:val="000000"/>
          <w:sz w:val="28"/>
          <w:szCs w:val="28"/>
        </w:rPr>
        <w:t xml:space="preserve"> D</w:t>
      </w:r>
      <w:r>
        <w:rPr>
          <w:b/>
          <w:bCs/>
          <w:color w:val="000000"/>
          <w:sz w:val="28"/>
          <w:szCs w:val="28"/>
        </w:rPr>
        <w:t>E</w:t>
      </w:r>
      <w:r w:rsidRPr="005967A2">
        <w:rPr>
          <w:b/>
          <w:bCs/>
          <w:color w:val="000000"/>
          <w:sz w:val="28"/>
          <w:szCs w:val="28"/>
        </w:rPr>
        <w:t xml:space="preserve"> </w:t>
      </w:r>
      <w:r>
        <w:rPr>
          <w:b/>
          <w:bCs/>
          <w:color w:val="000000"/>
          <w:sz w:val="28"/>
          <w:szCs w:val="28"/>
        </w:rPr>
        <w:t xml:space="preserve">CULTIVARES FORRAGEIRAS </w:t>
      </w:r>
      <w:r w:rsidRPr="005967A2">
        <w:rPr>
          <w:b/>
          <w:bCs/>
          <w:color w:val="000000"/>
          <w:sz w:val="28"/>
          <w:szCs w:val="28"/>
        </w:rPr>
        <w:t xml:space="preserve">BRS CAPIAÇU E BRS KURUMI COM A INCLUSÃO DE MILHO MOÍDO E </w:t>
      </w:r>
      <w:r w:rsidRPr="005967A2">
        <w:rPr>
          <w:b/>
          <w:bCs/>
          <w:sz w:val="28"/>
          <w:szCs w:val="28"/>
        </w:rPr>
        <w:t>GRÃOS SECOS DE DESTILARIA (DDG)</w:t>
      </w:r>
    </w:p>
    <w:p w14:paraId="75663959" w14:textId="6A0DCAF6" w:rsidR="00930701" w:rsidRDefault="00D33B56">
      <w:pPr>
        <w:spacing w:after="0" w:line="360" w:lineRule="auto"/>
        <w:jc w:val="center"/>
        <w:rPr>
          <w:rFonts w:ascii="Arial" w:eastAsia="Arial" w:hAnsi="Arial" w:cs="Arial"/>
          <w:sz w:val="24"/>
          <w:szCs w:val="24"/>
        </w:rPr>
      </w:pPr>
      <w:r>
        <w:rPr>
          <w:rFonts w:ascii="Arial" w:eastAsia="Arial" w:hAnsi="Arial" w:cs="Arial"/>
          <w:b/>
          <w:sz w:val="24"/>
          <w:szCs w:val="24"/>
        </w:rPr>
        <w:t>COSTA</w:t>
      </w:r>
      <w:r w:rsidR="00486485">
        <w:rPr>
          <w:rFonts w:ascii="Arial" w:eastAsia="Arial" w:hAnsi="Arial" w:cs="Arial"/>
          <w:sz w:val="24"/>
          <w:szCs w:val="24"/>
        </w:rPr>
        <w:t xml:space="preserve">, </w:t>
      </w:r>
      <w:r>
        <w:rPr>
          <w:rFonts w:ascii="Arial" w:eastAsia="Arial" w:hAnsi="Arial" w:cs="Arial"/>
          <w:sz w:val="24"/>
          <w:szCs w:val="24"/>
        </w:rPr>
        <w:t>Victoria Araujo</w:t>
      </w:r>
      <w:r w:rsidR="00295B9E">
        <w:rPr>
          <w:rFonts w:ascii="Arial" w:eastAsia="Arial" w:hAnsi="Arial" w:cs="Arial"/>
          <w:sz w:val="24"/>
          <w:szCs w:val="24"/>
        </w:rPr>
        <w:t xml:space="preserve"> Portela</w:t>
      </w:r>
      <w:r w:rsidR="00486485">
        <w:rPr>
          <w:rStyle w:val="ncoradanotaderodap"/>
          <w:rFonts w:ascii="Arial" w:eastAsia="Arial" w:hAnsi="Arial" w:cs="Arial"/>
          <w:sz w:val="24"/>
          <w:szCs w:val="24"/>
        </w:rPr>
        <w:footnoteReference w:id="1"/>
      </w:r>
      <w:r w:rsidR="00486485">
        <w:rPr>
          <w:rFonts w:ascii="Arial" w:eastAsia="Arial" w:hAnsi="Arial" w:cs="Arial"/>
          <w:sz w:val="24"/>
          <w:szCs w:val="24"/>
        </w:rPr>
        <w:t xml:space="preserve">; </w:t>
      </w:r>
      <w:r w:rsidR="001F2275">
        <w:rPr>
          <w:rFonts w:ascii="Arial" w:eastAsia="Arial" w:hAnsi="Arial" w:cs="Arial"/>
          <w:b/>
          <w:sz w:val="24"/>
          <w:szCs w:val="24"/>
        </w:rPr>
        <w:t>VIEIRA</w:t>
      </w:r>
      <w:r w:rsidR="00486485">
        <w:rPr>
          <w:rFonts w:ascii="Arial" w:eastAsia="Arial" w:hAnsi="Arial" w:cs="Arial"/>
          <w:sz w:val="24"/>
          <w:szCs w:val="24"/>
        </w:rPr>
        <w:t xml:space="preserve">, </w:t>
      </w:r>
      <w:r>
        <w:rPr>
          <w:rFonts w:ascii="Arial" w:eastAsia="Arial" w:hAnsi="Arial" w:cs="Arial"/>
          <w:sz w:val="24"/>
          <w:szCs w:val="24"/>
        </w:rPr>
        <w:t xml:space="preserve">Elis Regina </w:t>
      </w:r>
      <w:r w:rsidR="001F2275">
        <w:rPr>
          <w:rFonts w:ascii="Arial" w:eastAsia="Arial" w:hAnsi="Arial" w:cs="Arial"/>
          <w:sz w:val="24"/>
          <w:szCs w:val="24"/>
        </w:rPr>
        <w:t>de Queiroz</w:t>
      </w:r>
      <w:r>
        <w:rPr>
          <w:rFonts w:ascii="Arial" w:eastAsia="Arial" w:hAnsi="Arial" w:cs="Arial"/>
          <w:sz w:val="24"/>
          <w:szCs w:val="24"/>
        </w:rPr>
        <w:t xml:space="preserve"> </w:t>
      </w:r>
      <w:r w:rsidR="00486485">
        <w:rPr>
          <w:rStyle w:val="ncoradanotaderodap"/>
          <w:rFonts w:ascii="Arial" w:eastAsia="Arial" w:hAnsi="Arial" w:cs="Arial"/>
          <w:sz w:val="24"/>
          <w:szCs w:val="24"/>
        </w:rPr>
        <w:footnoteReference w:id="2"/>
      </w:r>
    </w:p>
    <w:p w14:paraId="08194098" w14:textId="77777777" w:rsidR="00930701" w:rsidRDefault="00930701">
      <w:pPr>
        <w:spacing w:after="0" w:line="360" w:lineRule="auto"/>
        <w:jc w:val="both"/>
        <w:rPr>
          <w:rFonts w:ascii="Arial" w:eastAsia="Arial" w:hAnsi="Arial" w:cs="Arial"/>
          <w:sz w:val="24"/>
          <w:szCs w:val="24"/>
        </w:rPr>
      </w:pPr>
    </w:p>
    <w:p w14:paraId="4BCFB167" w14:textId="77777777" w:rsidR="00930701" w:rsidRDefault="00486485">
      <w:pPr>
        <w:widowControl w:val="0"/>
        <w:spacing w:after="0" w:line="360" w:lineRule="auto"/>
        <w:jc w:val="center"/>
        <w:rPr>
          <w:rFonts w:ascii="Arial" w:eastAsia="Arial" w:hAnsi="Arial" w:cs="Arial"/>
          <w:b/>
          <w:sz w:val="24"/>
          <w:szCs w:val="24"/>
        </w:rPr>
      </w:pPr>
      <w:r>
        <w:rPr>
          <w:rFonts w:ascii="Arial" w:eastAsia="Arial" w:hAnsi="Arial" w:cs="Arial"/>
          <w:b/>
          <w:sz w:val="24"/>
          <w:szCs w:val="24"/>
        </w:rPr>
        <w:t>RESUMO</w:t>
      </w:r>
    </w:p>
    <w:p w14:paraId="79D5A05E" w14:textId="596CDAE1" w:rsidR="00930701" w:rsidRDefault="000C34DB" w:rsidP="00491AEA">
      <w:pPr>
        <w:widowControl w:val="0"/>
        <w:spacing w:after="0" w:line="240" w:lineRule="auto"/>
        <w:jc w:val="both"/>
        <w:rPr>
          <w:rFonts w:ascii="Arial" w:eastAsia="Arial" w:hAnsi="Arial" w:cs="Arial"/>
          <w:sz w:val="24"/>
          <w:szCs w:val="24"/>
        </w:rPr>
      </w:pPr>
      <w:bookmarkStart w:id="0" w:name="_Hlk180161900"/>
      <w:r>
        <w:rPr>
          <w:rFonts w:ascii="Arial" w:eastAsia="Arial" w:hAnsi="Arial" w:cs="Arial"/>
          <w:sz w:val="24"/>
          <w:szCs w:val="24"/>
        </w:rPr>
        <w:t>Sabendo da importância da pecu</w:t>
      </w:r>
      <w:r w:rsidR="00D72761">
        <w:rPr>
          <w:rFonts w:ascii="Arial" w:eastAsia="Arial" w:hAnsi="Arial" w:cs="Arial"/>
          <w:sz w:val="24"/>
          <w:szCs w:val="24"/>
        </w:rPr>
        <w:t>ária brasileira, o presente trabalho traz resultados obtidos com silos experimentais de PVC onde foram testadas duas forrageiras colhidas na mesma idade (50 dias) e três diferentes inclusões de milho moído e grãos secos de destilaria</w:t>
      </w:r>
      <w:r w:rsidR="00491AEA">
        <w:rPr>
          <w:rFonts w:ascii="Arial" w:eastAsia="Arial" w:hAnsi="Arial" w:cs="Arial"/>
          <w:sz w:val="24"/>
          <w:szCs w:val="24"/>
        </w:rPr>
        <w:t xml:space="preserve"> (DDG)</w:t>
      </w:r>
      <w:r w:rsidR="00D72761">
        <w:rPr>
          <w:rFonts w:ascii="Arial" w:eastAsia="Arial" w:hAnsi="Arial" w:cs="Arial"/>
          <w:sz w:val="24"/>
          <w:szCs w:val="24"/>
        </w:rPr>
        <w:t xml:space="preserve"> nas mesmas. O material passou por compactação manual, após processo fermentativo esses silos foram abertos e dois tipos de amostras foram coletadas: da silagem propriamente dita e do </w:t>
      </w:r>
      <w:r w:rsidR="00E9708E">
        <w:rPr>
          <w:rFonts w:ascii="Arial" w:eastAsia="Arial" w:hAnsi="Arial" w:cs="Arial"/>
          <w:sz w:val="24"/>
          <w:szCs w:val="24"/>
        </w:rPr>
        <w:t>líquido</w:t>
      </w:r>
      <w:r w:rsidR="00D72761">
        <w:rPr>
          <w:rFonts w:ascii="Arial" w:eastAsia="Arial" w:hAnsi="Arial" w:cs="Arial"/>
          <w:sz w:val="24"/>
          <w:szCs w:val="24"/>
        </w:rPr>
        <w:t xml:space="preserve"> por meio de prensa. As amostras da silagem foram submetidas a </w:t>
      </w:r>
      <w:r w:rsidR="00E9708E">
        <w:rPr>
          <w:rFonts w:ascii="Arial" w:eastAsia="Arial" w:hAnsi="Arial" w:cs="Arial"/>
          <w:sz w:val="24"/>
          <w:szCs w:val="24"/>
        </w:rPr>
        <w:t xml:space="preserve">análise me matéria seca (MS), matéria orgânica (MO), matéria mineral (MM), fibra em detergente neutro (FDN), fibra em detergente ácido (FDA), proteína bruta (PB) e extrato etéreo (EE). As amostras do liquido coletado passaram por análise de pH e </w:t>
      </w:r>
      <w:r w:rsidR="00E9708E" w:rsidRPr="00710BC8">
        <w:rPr>
          <w:rFonts w:ascii="Arial" w:hAnsi="Arial" w:cs="Arial"/>
          <w:bCs/>
          <w:color w:val="000000"/>
          <w:sz w:val="24"/>
          <w:szCs w:val="24"/>
        </w:rPr>
        <w:t>nitrogênio amoniacal em relação ao nitrogênio total (N-NHE/NT)</w:t>
      </w:r>
      <w:r w:rsidR="00E9708E">
        <w:rPr>
          <w:rFonts w:ascii="Arial" w:hAnsi="Arial" w:cs="Arial"/>
          <w:bCs/>
          <w:color w:val="000000"/>
          <w:sz w:val="24"/>
          <w:szCs w:val="24"/>
        </w:rPr>
        <w:t>. Os resultados obtidos apresentam efeito significativo para MO, MM, pH e perdas fermentativas (PF).</w:t>
      </w:r>
    </w:p>
    <w:bookmarkEnd w:id="0"/>
    <w:p w14:paraId="13764231" w14:textId="42A3AFB5" w:rsidR="00930701" w:rsidRDefault="00486485">
      <w:pPr>
        <w:widowControl w:val="0"/>
        <w:spacing w:after="0" w:line="360" w:lineRule="auto"/>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w:t>
      </w:r>
      <w:r w:rsidR="003E5C6E">
        <w:rPr>
          <w:rFonts w:ascii="Arial" w:eastAsia="Arial" w:hAnsi="Arial" w:cs="Arial"/>
          <w:sz w:val="24"/>
          <w:szCs w:val="24"/>
        </w:rPr>
        <w:t xml:space="preserve">capim elefante, </w:t>
      </w:r>
      <w:r w:rsidR="003E5C6E" w:rsidRPr="00551883">
        <w:rPr>
          <w:rFonts w:ascii="Arial" w:hAnsi="Arial" w:cs="Arial"/>
          <w:i/>
          <w:color w:val="000000"/>
          <w:sz w:val="24"/>
          <w:szCs w:val="24"/>
        </w:rPr>
        <w:t>Pennisetum purpureum</w:t>
      </w:r>
      <w:r w:rsidR="003E5C6E">
        <w:rPr>
          <w:rFonts w:ascii="Arial" w:hAnsi="Arial" w:cs="Arial"/>
          <w:i/>
          <w:color w:val="000000"/>
          <w:sz w:val="24"/>
          <w:szCs w:val="24"/>
        </w:rPr>
        <w:t xml:space="preserve">, </w:t>
      </w:r>
      <w:r w:rsidR="003E5C6E">
        <w:rPr>
          <w:rFonts w:ascii="Arial" w:hAnsi="Arial" w:cs="Arial"/>
          <w:iCs/>
          <w:color w:val="000000"/>
          <w:sz w:val="24"/>
          <w:szCs w:val="24"/>
        </w:rPr>
        <w:t>perdas fermentativas</w:t>
      </w:r>
      <w:r>
        <w:rPr>
          <w:rFonts w:ascii="Arial" w:eastAsia="Arial" w:hAnsi="Arial" w:cs="Arial"/>
          <w:sz w:val="24"/>
          <w:szCs w:val="24"/>
        </w:rPr>
        <w:t>.</w:t>
      </w:r>
    </w:p>
    <w:p w14:paraId="4263E622" w14:textId="77777777" w:rsidR="00930701" w:rsidRDefault="00930701">
      <w:pPr>
        <w:spacing w:after="0" w:line="360" w:lineRule="auto"/>
        <w:jc w:val="both"/>
        <w:rPr>
          <w:rFonts w:ascii="Arial" w:eastAsia="Arial" w:hAnsi="Arial" w:cs="Arial"/>
          <w:b/>
          <w:sz w:val="24"/>
          <w:szCs w:val="24"/>
        </w:rPr>
      </w:pPr>
    </w:p>
    <w:p w14:paraId="0D80854A"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INTRODUÇÃO/JUSTIFICATIVA</w:t>
      </w:r>
    </w:p>
    <w:p w14:paraId="28CA40F7" w14:textId="6055CB5E" w:rsidR="00B70855" w:rsidRDefault="00B70855" w:rsidP="00330DF4">
      <w:pPr>
        <w:spacing w:after="0" w:line="360" w:lineRule="auto"/>
        <w:ind w:firstLine="709"/>
        <w:jc w:val="both"/>
        <w:rPr>
          <w:rFonts w:ascii="Arial" w:eastAsia="Arial" w:hAnsi="Arial" w:cs="Arial"/>
          <w:sz w:val="24"/>
          <w:szCs w:val="24"/>
        </w:rPr>
      </w:pPr>
      <w:r w:rsidRPr="00B70855">
        <w:rPr>
          <w:rFonts w:ascii="Arial" w:eastAsia="Arial" w:hAnsi="Arial" w:cs="Arial"/>
          <w:sz w:val="24"/>
          <w:szCs w:val="24"/>
        </w:rPr>
        <w:t xml:space="preserve">A silagem de forrageiras é essencial na alimentação de ruminantes, permitindo a conservação de forragens em períodos de escassez. Durante a fermentação anaeróbica, os nutrientes são preservados, reduzindo a degradação por microrganismos (Muck, 2010). A escolha da espécie forrageira, o teor de umidade e </w:t>
      </w:r>
      <w:r w:rsidRPr="00B70855">
        <w:rPr>
          <w:rFonts w:ascii="Arial" w:eastAsia="Arial" w:hAnsi="Arial" w:cs="Arial"/>
          <w:sz w:val="24"/>
          <w:szCs w:val="24"/>
        </w:rPr>
        <w:lastRenderedPageBreak/>
        <w:t>as práticas de manejo influenciam a qualidade da silagem (Kung et al., 2018). Estudos mostram que boas práticas podem otimizar a fermentação e o desempenho animal (McDonald et al., 1991).</w:t>
      </w:r>
      <w:r w:rsidR="00330DF4">
        <w:rPr>
          <w:rFonts w:ascii="Arial" w:eastAsia="Arial" w:hAnsi="Arial" w:cs="Arial"/>
          <w:sz w:val="24"/>
          <w:szCs w:val="24"/>
        </w:rPr>
        <w:t xml:space="preserve"> </w:t>
      </w:r>
      <w:r w:rsidRPr="00B70855">
        <w:rPr>
          <w:rFonts w:ascii="Arial" w:eastAsia="Arial" w:hAnsi="Arial" w:cs="Arial"/>
          <w:sz w:val="24"/>
          <w:szCs w:val="24"/>
        </w:rPr>
        <w:t>Além disso, ajudam a correlacionar a composição nutricional da silagem com a saúde dos ruminantes, fornecendo dados importantes para dietas balanceadas (Zhang et al., 2020)</w:t>
      </w:r>
      <w:r>
        <w:rPr>
          <w:rFonts w:ascii="Arial" w:eastAsia="Arial" w:hAnsi="Arial" w:cs="Arial"/>
          <w:sz w:val="24"/>
          <w:szCs w:val="24"/>
        </w:rPr>
        <w:t>.</w:t>
      </w:r>
    </w:p>
    <w:p w14:paraId="31F76296" w14:textId="43A2409B" w:rsidR="000C34DB" w:rsidRPr="00551883" w:rsidRDefault="00B70855" w:rsidP="000C34DB">
      <w:pPr>
        <w:spacing w:after="0" w:line="360" w:lineRule="auto"/>
        <w:ind w:firstLine="709"/>
        <w:jc w:val="both"/>
        <w:rPr>
          <w:rFonts w:ascii="Arial" w:eastAsia="Arial" w:hAnsi="Arial" w:cs="Arial"/>
          <w:sz w:val="24"/>
          <w:szCs w:val="24"/>
        </w:rPr>
      </w:pPr>
      <w:r>
        <w:rPr>
          <w:rFonts w:ascii="Arial" w:eastAsia="Arial" w:hAnsi="Arial" w:cs="Arial"/>
          <w:sz w:val="24"/>
          <w:szCs w:val="24"/>
        </w:rPr>
        <w:t>As atividades desenvolvidas nesse ensaio científico foram de total relevância</w:t>
      </w:r>
      <w:r w:rsidR="000C34DB">
        <w:rPr>
          <w:rFonts w:ascii="Arial" w:eastAsia="Arial" w:hAnsi="Arial" w:cs="Arial"/>
          <w:sz w:val="24"/>
          <w:szCs w:val="24"/>
        </w:rPr>
        <w:t xml:space="preserve"> quando se considera a expressividade da parte nutricional de qualquer meio de produção animal. Ter dados que auxiliam a tomada de decisão faz do mundo científico o início de todas as conclusões. </w:t>
      </w:r>
    </w:p>
    <w:p w14:paraId="28375502"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BASE TEÓRICA</w:t>
      </w:r>
    </w:p>
    <w:p w14:paraId="109D61EF" w14:textId="7C6CA6CD" w:rsidR="00521C0A" w:rsidRDefault="00521C0A" w:rsidP="00551883">
      <w:pPr>
        <w:spacing w:line="360" w:lineRule="auto"/>
        <w:ind w:firstLine="360"/>
        <w:jc w:val="both"/>
        <w:rPr>
          <w:rFonts w:ascii="Arial" w:hAnsi="Arial" w:cs="Arial"/>
          <w:color w:val="000000"/>
          <w:sz w:val="24"/>
          <w:szCs w:val="24"/>
        </w:rPr>
      </w:pPr>
      <w:r w:rsidRPr="00521C0A">
        <w:rPr>
          <w:rFonts w:ascii="Arial" w:hAnsi="Arial" w:cs="Arial"/>
          <w:color w:val="000000"/>
          <w:sz w:val="24"/>
          <w:szCs w:val="24"/>
        </w:rPr>
        <w:t>A produção de bovinos no Brasil depende de pastagens, mas as forrageiras tropicais apresentam forte estacionalidade, afetando a produtividade animal (Pereira et al., 2016). A silagem surge como uma alternativa para aproveitar o excedente de forragem durante o período chuvoso, garantindo alimento nos períodos de escassez.</w:t>
      </w:r>
    </w:p>
    <w:p w14:paraId="4F9727BC" w14:textId="41F9361A" w:rsidR="00551883" w:rsidRPr="00551883" w:rsidRDefault="00551883" w:rsidP="00551883">
      <w:pPr>
        <w:spacing w:line="360" w:lineRule="auto"/>
        <w:ind w:firstLine="360"/>
        <w:jc w:val="both"/>
        <w:rPr>
          <w:rFonts w:ascii="Arial" w:hAnsi="Arial" w:cs="Arial"/>
          <w:color w:val="000000"/>
          <w:sz w:val="24"/>
          <w:szCs w:val="24"/>
        </w:rPr>
      </w:pPr>
      <w:r w:rsidRPr="00551883">
        <w:rPr>
          <w:rFonts w:ascii="Arial" w:hAnsi="Arial" w:cs="Arial"/>
          <w:color w:val="000000"/>
          <w:sz w:val="24"/>
          <w:szCs w:val="24"/>
        </w:rPr>
        <w:t>O capim elefante (</w:t>
      </w:r>
      <w:r w:rsidRPr="00551883">
        <w:rPr>
          <w:rFonts w:ascii="Arial" w:hAnsi="Arial" w:cs="Arial"/>
          <w:i/>
          <w:color w:val="000000"/>
          <w:sz w:val="24"/>
          <w:szCs w:val="24"/>
        </w:rPr>
        <w:t xml:space="preserve">Pennisetum purpureum) </w:t>
      </w:r>
      <w:r w:rsidRPr="00551883">
        <w:rPr>
          <w:rFonts w:ascii="Arial" w:hAnsi="Arial" w:cs="Arial"/>
          <w:color w:val="000000"/>
          <w:sz w:val="24"/>
          <w:szCs w:val="24"/>
        </w:rPr>
        <w:t xml:space="preserve">é uma planta com ótimo potencial de produção de </w:t>
      </w:r>
      <w:r w:rsidR="00E9708E">
        <w:rPr>
          <w:rFonts w:ascii="Arial" w:hAnsi="Arial" w:cs="Arial"/>
          <w:color w:val="000000"/>
          <w:sz w:val="24"/>
          <w:szCs w:val="24"/>
        </w:rPr>
        <w:t>MS</w:t>
      </w:r>
      <w:r w:rsidRPr="00551883">
        <w:rPr>
          <w:rFonts w:ascii="Arial" w:hAnsi="Arial" w:cs="Arial"/>
          <w:color w:val="000000"/>
          <w:sz w:val="24"/>
          <w:szCs w:val="24"/>
        </w:rPr>
        <w:t xml:space="preserve"> por área cultivada, com quantidades razoáveis de carboidratos solúveis. Entretanto, no seu ponto ótimo de valor nutritivo, apresenta alto teor de umidade, sendo, portanto, um entrave para produção de silagem, tendo como resultado uma fermentação inadequada e consideráveis perdas de nutrientes (ZANINE et al., 2006).</w:t>
      </w:r>
    </w:p>
    <w:p w14:paraId="113EB263" w14:textId="09F69071" w:rsidR="00551883" w:rsidRPr="00491AEA" w:rsidRDefault="00551883" w:rsidP="00491AEA">
      <w:pPr>
        <w:spacing w:line="360" w:lineRule="auto"/>
        <w:ind w:firstLine="360"/>
        <w:jc w:val="both"/>
        <w:rPr>
          <w:rFonts w:ascii="Arial" w:hAnsi="Arial" w:cs="Arial"/>
          <w:color w:val="000000"/>
          <w:sz w:val="24"/>
          <w:szCs w:val="24"/>
        </w:rPr>
      </w:pPr>
      <w:r w:rsidRPr="00491AEA">
        <w:rPr>
          <w:rFonts w:ascii="Arial" w:hAnsi="Arial" w:cs="Arial"/>
          <w:color w:val="000000"/>
          <w:sz w:val="24"/>
          <w:szCs w:val="24"/>
        </w:rPr>
        <w:t xml:space="preserve"> </w:t>
      </w:r>
      <w:r w:rsidR="00330DF4" w:rsidRPr="00330DF4">
        <w:rPr>
          <w:rFonts w:ascii="Arial" w:hAnsi="Arial" w:cs="Arial"/>
          <w:color w:val="000000"/>
          <w:sz w:val="24"/>
          <w:szCs w:val="24"/>
        </w:rPr>
        <w:t xml:space="preserve">Para obter silagem de alta qualidade, é essencial usar forrageiras com bom valor nutritivo (JOBIM &amp; NUSSIO, 2014). A fermentação de carboidratos solúveis, mediada por Lactobacillus, gera ácidos orgânicos, como o ácido lático. Forrageiras tropicais podem ter alta umidade e baixo teor de carboidratos solúveis (Chen &amp; Weinberg, </w:t>
      </w:r>
      <w:r w:rsidR="00330DF4" w:rsidRPr="00330DF4">
        <w:rPr>
          <w:rFonts w:ascii="Arial" w:hAnsi="Arial" w:cs="Arial"/>
          <w:color w:val="000000"/>
          <w:sz w:val="24"/>
          <w:szCs w:val="24"/>
        </w:rPr>
        <w:lastRenderedPageBreak/>
        <w:t>2009). Aditivos como milho e DDG melhoram a fermentação, aumentam os nutrientes e reduzem a umidade da forragem (Ribeiro et al., 2009).</w:t>
      </w:r>
    </w:p>
    <w:p w14:paraId="35CE1F13"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OBJETIVOS</w:t>
      </w:r>
    </w:p>
    <w:p w14:paraId="0C356EF8" w14:textId="4093CD22" w:rsidR="00D33B56" w:rsidRDefault="00D33B56">
      <w:pPr>
        <w:spacing w:after="0" w:line="360" w:lineRule="auto"/>
        <w:ind w:firstLine="709"/>
        <w:jc w:val="both"/>
        <w:rPr>
          <w:rFonts w:ascii="Arial" w:eastAsia="Arial" w:hAnsi="Arial" w:cs="Arial"/>
          <w:sz w:val="24"/>
          <w:szCs w:val="24"/>
        </w:rPr>
      </w:pPr>
      <w:r w:rsidRPr="00D33B56">
        <w:rPr>
          <w:rFonts w:ascii="Arial" w:eastAsia="Arial" w:hAnsi="Arial" w:cs="Arial"/>
          <w:sz w:val="24"/>
          <w:szCs w:val="24"/>
        </w:rPr>
        <w:t>Avaliar as perdas, características e o valor nutritivo das silagens do capim Elefante cv. BRS Capiaçu (</w:t>
      </w:r>
      <w:r w:rsidRPr="00D33B56">
        <w:rPr>
          <w:rFonts w:ascii="Arial" w:eastAsia="Arial" w:hAnsi="Arial" w:cs="Arial"/>
          <w:i/>
          <w:iCs/>
          <w:sz w:val="24"/>
          <w:szCs w:val="24"/>
        </w:rPr>
        <w:t>Pennisetum purpureum Schumach</w:t>
      </w:r>
      <w:r w:rsidRPr="00D33B56">
        <w:rPr>
          <w:rFonts w:ascii="Arial" w:eastAsia="Arial" w:hAnsi="Arial" w:cs="Arial"/>
          <w:sz w:val="24"/>
          <w:szCs w:val="24"/>
        </w:rPr>
        <w:t>) e cv. BRS Kurumi (</w:t>
      </w:r>
      <w:r w:rsidRPr="00D33B56">
        <w:rPr>
          <w:rFonts w:ascii="Arial" w:eastAsia="Arial" w:hAnsi="Arial" w:cs="Arial"/>
          <w:i/>
          <w:iCs/>
          <w:sz w:val="24"/>
          <w:szCs w:val="24"/>
        </w:rPr>
        <w:t>Pennisetum purpureum Schum</w:t>
      </w:r>
      <w:r w:rsidRPr="00D33B56">
        <w:rPr>
          <w:rFonts w:ascii="Arial" w:eastAsia="Arial" w:hAnsi="Arial" w:cs="Arial"/>
          <w:sz w:val="24"/>
          <w:szCs w:val="24"/>
        </w:rPr>
        <w:t xml:space="preserve">) com a inclusão de milho moído e </w:t>
      </w:r>
      <w:r w:rsidR="00491AEA">
        <w:rPr>
          <w:rFonts w:ascii="Arial" w:eastAsia="Arial" w:hAnsi="Arial" w:cs="Arial"/>
          <w:sz w:val="24"/>
          <w:szCs w:val="24"/>
        </w:rPr>
        <w:t>DDG</w:t>
      </w:r>
      <w:r w:rsidRPr="00D33B56">
        <w:rPr>
          <w:rFonts w:ascii="Arial" w:eastAsia="Arial" w:hAnsi="Arial" w:cs="Arial"/>
          <w:sz w:val="24"/>
          <w:szCs w:val="24"/>
        </w:rPr>
        <w:t>.</w:t>
      </w:r>
    </w:p>
    <w:p w14:paraId="081A680C"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METODOLOGIA</w:t>
      </w:r>
    </w:p>
    <w:p w14:paraId="7816376C" w14:textId="407A72BC" w:rsidR="00930701" w:rsidRDefault="00D33B56">
      <w:pPr>
        <w:spacing w:after="0" w:line="360" w:lineRule="auto"/>
        <w:ind w:firstLine="709"/>
        <w:jc w:val="both"/>
        <w:rPr>
          <w:rFonts w:ascii="Arial" w:eastAsia="Arial" w:hAnsi="Arial" w:cs="Arial"/>
          <w:sz w:val="24"/>
          <w:szCs w:val="24"/>
        </w:rPr>
      </w:pPr>
      <w:r w:rsidRPr="00D33B56">
        <w:rPr>
          <w:rFonts w:ascii="Arial" w:eastAsia="Arial" w:hAnsi="Arial" w:cs="Arial"/>
          <w:sz w:val="24"/>
          <w:szCs w:val="24"/>
        </w:rPr>
        <w:t xml:space="preserve">O experimento foi conduzido no laboratório de nutrição animal da Universidade Federal do Norte do Tocantins (UFNT), Campus de Araguaína-TO. Os O delineamento utilizado foi inteiramente casualizado (DIC) em fatorial 4x2, sendo quatro tipos de inclusão e duas forrageiras (Capiaçu e Kurumi). As forrageiras foram colhidas no campus agrostológico do laboratório de solos da Universidade. Os tratamentos avaliados foram: T1: BRS Capiaçu sem inclusão (C ); T2: BRS Capiaçu + 20% milho moído (CMM); T3: BRS Capiaçu + 20% </w:t>
      </w:r>
      <w:r w:rsidR="00491AEA">
        <w:rPr>
          <w:rFonts w:ascii="Arial" w:eastAsia="Arial" w:hAnsi="Arial" w:cs="Arial"/>
          <w:sz w:val="24"/>
          <w:szCs w:val="24"/>
        </w:rPr>
        <w:t xml:space="preserve">DDG </w:t>
      </w:r>
      <w:r w:rsidRPr="00D33B56">
        <w:rPr>
          <w:rFonts w:ascii="Arial" w:eastAsia="Arial" w:hAnsi="Arial" w:cs="Arial"/>
          <w:sz w:val="24"/>
          <w:szCs w:val="24"/>
        </w:rPr>
        <w:t>(</w:t>
      </w:r>
      <w:r w:rsidR="00491AEA">
        <w:rPr>
          <w:rFonts w:ascii="Arial" w:eastAsia="Arial" w:hAnsi="Arial" w:cs="Arial"/>
          <w:sz w:val="24"/>
          <w:szCs w:val="24"/>
        </w:rPr>
        <w:t>C</w:t>
      </w:r>
      <w:r w:rsidRPr="00D33B56">
        <w:rPr>
          <w:rFonts w:ascii="Arial" w:eastAsia="Arial" w:hAnsi="Arial" w:cs="Arial"/>
          <w:sz w:val="24"/>
          <w:szCs w:val="24"/>
        </w:rPr>
        <w:t>DDG</w:t>
      </w:r>
      <w:r w:rsidR="00491AEA">
        <w:rPr>
          <w:rFonts w:ascii="Arial" w:eastAsia="Arial" w:hAnsi="Arial" w:cs="Arial"/>
          <w:sz w:val="24"/>
          <w:szCs w:val="24"/>
        </w:rPr>
        <w:t>)</w:t>
      </w:r>
      <w:r w:rsidRPr="00D33B56">
        <w:rPr>
          <w:rFonts w:ascii="Arial" w:eastAsia="Arial" w:hAnsi="Arial" w:cs="Arial"/>
          <w:sz w:val="24"/>
          <w:szCs w:val="24"/>
        </w:rPr>
        <w:t>; T4: BRS Capiaçu + 10%MM + 10%DDG (CMMDDG); T5: BRS Kurumi sem inclusão (K); T6: BRS Kurumi + 20% milho moído (KMM); T7: BRS Kurumi + 20%DDG (KDDG); T8: BRS Kurumi + 10%MM + 10%DDG (KMMDDG). Os dados referentes a composição bromatológica no milho moído, DDG, Capim capiaçu e Kurumi encontram-se na Tabela 1.</w:t>
      </w:r>
    </w:p>
    <w:p w14:paraId="2BFA2432" w14:textId="77777777" w:rsidR="00710BC8" w:rsidRPr="00710BC8" w:rsidRDefault="00710BC8" w:rsidP="00710BC8">
      <w:pPr>
        <w:spacing w:line="360" w:lineRule="auto"/>
        <w:jc w:val="both"/>
        <w:rPr>
          <w:rFonts w:ascii="Arial" w:hAnsi="Arial" w:cs="Arial"/>
          <w:color w:val="000000"/>
          <w:sz w:val="24"/>
          <w:szCs w:val="24"/>
        </w:rPr>
      </w:pPr>
      <w:r w:rsidRPr="00710BC8">
        <w:rPr>
          <w:rFonts w:ascii="Arial" w:hAnsi="Arial" w:cs="Arial"/>
          <w:color w:val="000000"/>
          <w:sz w:val="24"/>
          <w:szCs w:val="24"/>
        </w:rPr>
        <w:t xml:space="preserve">Tabela 1. Composição bromatológicas dos ingredientes. </w:t>
      </w:r>
    </w:p>
    <w:tbl>
      <w:tblPr>
        <w:tblW w:w="9402" w:type="dxa"/>
        <w:jc w:val="center"/>
        <w:tblBorders>
          <w:top w:val="single" w:sz="4" w:space="0" w:color="auto"/>
          <w:bottom w:val="single" w:sz="4" w:space="0" w:color="auto"/>
        </w:tblBorders>
        <w:tblLook w:val="04A0" w:firstRow="1" w:lastRow="0" w:firstColumn="1" w:lastColumn="0" w:noHBand="0" w:noVBand="1"/>
      </w:tblPr>
      <w:tblGrid>
        <w:gridCol w:w="1880"/>
        <w:gridCol w:w="1051"/>
        <w:gridCol w:w="2218"/>
        <w:gridCol w:w="2373"/>
        <w:gridCol w:w="1880"/>
      </w:tblGrid>
      <w:tr w:rsidR="00710BC8" w:rsidRPr="008A20EE" w14:paraId="12722AF1" w14:textId="77777777" w:rsidTr="00710BC8">
        <w:trPr>
          <w:trHeight w:val="296"/>
          <w:jc w:val="center"/>
        </w:trPr>
        <w:tc>
          <w:tcPr>
            <w:tcW w:w="1880" w:type="dxa"/>
            <w:tcBorders>
              <w:top w:val="single" w:sz="4" w:space="0" w:color="auto"/>
              <w:bottom w:val="nil"/>
            </w:tcBorders>
            <w:shd w:val="clear" w:color="auto" w:fill="auto"/>
            <w:noWrap/>
            <w:vAlign w:val="bottom"/>
            <w:hideMark/>
          </w:tcPr>
          <w:p w14:paraId="364B645C"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 </w:t>
            </w:r>
          </w:p>
        </w:tc>
        <w:tc>
          <w:tcPr>
            <w:tcW w:w="5642" w:type="dxa"/>
            <w:gridSpan w:val="3"/>
            <w:tcBorders>
              <w:top w:val="single" w:sz="4" w:space="0" w:color="auto"/>
              <w:bottom w:val="single" w:sz="4" w:space="0" w:color="auto"/>
            </w:tcBorders>
            <w:shd w:val="clear" w:color="auto" w:fill="auto"/>
            <w:noWrap/>
            <w:vAlign w:val="center"/>
            <w:hideMark/>
          </w:tcPr>
          <w:p w14:paraId="0556013B" w14:textId="77777777" w:rsidR="00710BC8" w:rsidRPr="008A20EE" w:rsidRDefault="00710BC8" w:rsidP="008A20EE">
            <w:pPr>
              <w:suppressAutoHyphens w:val="0"/>
              <w:spacing w:line="216" w:lineRule="auto"/>
              <w:jc w:val="center"/>
              <w:rPr>
                <w:rFonts w:ascii="Arial" w:hAnsi="Arial" w:cs="Arial"/>
                <w:b/>
                <w:bCs/>
                <w:color w:val="000000"/>
                <w:sz w:val="20"/>
                <w:szCs w:val="20"/>
                <w:lang w:eastAsia="en-US"/>
              </w:rPr>
            </w:pPr>
            <w:r w:rsidRPr="008A20EE">
              <w:rPr>
                <w:rFonts w:ascii="Arial" w:hAnsi="Arial" w:cs="Arial"/>
                <w:b/>
                <w:bCs/>
                <w:color w:val="000000"/>
                <w:sz w:val="20"/>
                <w:szCs w:val="20"/>
                <w:lang w:eastAsia="en-US"/>
              </w:rPr>
              <w:t>Ingredientes</w:t>
            </w:r>
          </w:p>
        </w:tc>
        <w:tc>
          <w:tcPr>
            <w:tcW w:w="1880" w:type="dxa"/>
            <w:tcBorders>
              <w:top w:val="single" w:sz="4" w:space="0" w:color="auto"/>
              <w:bottom w:val="single" w:sz="4" w:space="0" w:color="auto"/>
            </w:tcBorders>
            <w:shd w:val="clear" w:color="auto" w:fill="auto"/>
            <w:noWrap/>
            <w:vAlign w:val="bottom"/>
            <w:hideMark/>
          </w:tcPr>
          <w:p w14:paraId="4F79E5D0" w14:textId="77777777" w:rsidR="00710BC8" w:rsidRPr="008A20EE" w:rsidRDefault="00710BC8" w:rsidP="008A20EE">
            <w:pPr>
              <w:suppressAutoHyphens w:val="0"/>
              <w:spacing w:line="216" w:lineRule="auto"/>
              <w:rPr>
                <w:rFonts w:ascii="Arial" w:hAnsi="Arial" w:cs="Arial"/>
                <w:color w:val="000000"/>
                <w:sz w:val="20"/>
                <w:szCs w:val="20"/>
                <w:lang w:eastAsia="en-US"/>
              </w:rPr>
            </w:pPr>
            <w:r w:rsidRPr="008A20EE">
              <w:rPr>
                <w:rFonts w:ascii="Arial" w:hAnsi="Arial" w:cs="Arial"/>
                <w:color w:val="000000"/>
                <w:sz w:val="20"/>
                <w:szCs w:val="20"/>
                <w:lang w:eastAsia="en-US"/>
              </w:rPr>
              <w:t> </w:t>
            </w:r>
          </w:p>
        </w:tc>
      </w:tr>
      <w:tr w:rsidR="00710BC8" w:rsidRPr="008A20EE" w14:paraId="0D4A30AD" w14:textId="77777777" w:rsidTr="00710BC8">
        <w:trPr>
          <w:trHeight w:val="296"/>
          <w:jc w:val="center"/>
        </w:trPr>
        <w:tc>
          <w:tcPr>
            <w:tcW w:w="1880" w:type="dxa"/>
            <w:tcBorders>
              <w:top w:val="nil"/>
              <w:bottom w:val="single" w:sz="4" w:space="0" w:color="auto"/>
            </w:tcBorders>
            <w:shd w:val="clear" w:color="auto" w:fill="auto"/>
            <w:noWrap/>
            <w:vAlign w:val="bottom"/>
            <w:hideMark/>
          </w:tcPr>
          <w:p w14:paraId="40E612E0"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 xml:space="preserve">Variáveis </w:t>
            </w:r>
          </w:p>
        </w:tc>
        <w:tc>
          <w:tcPr>
            <w:tcW w:w="1051" w:type="dxa"/>
            <w:tcBorders>
              <w:top w:val="single" w:sz="4" w:space="0" w:color="auto"/>
              <w:bottom w:val="single" w:sz="4" w:space="0" w:color="auto"/>
            </w:tcBorders>
            <w:shd w:val="clear" w:color="auto" w:fill="auto"/>
            <w:noWrap/>
            <w:vAlign w:val="center"/>
            <w:hideMark/>
          </w:tcPr>
          <w:p w14:paraId="556F0579"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DDG</w:t>
            </w:r>
          </w:p>
        </w:tc>
        <w:tc>
          <w:tcPr>
            <w:tcW w:w="2218" w:type="dxa"/>
            <w:tcBorders>
              <w:top w:val="single" w:sz="4" w:space="0" w:color="auto"/>
              <w:bottom w:val="single" w:sz="4" w:space="0" w:color="auto"/>
            </w:tcBorders>
            <w:shd w:val="clear" w:color="auto" w:fill="auto"/>
            <w:noWrap/>
            <w:vAlign w:val="bottom"/>
            <w:hideMark/>
          </w:tcPr>
          <w:p w14:paraId="1F31D497"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Milho moído</w:t>
            </w:r>
          </w:p>
        </w:tc>
        <w:tc>
          <w:tcPr>
            <w:tcW w:w="2373" w:type="dxa"/>
            <w:tcBorders>
              <w:top w:val="single" w:sz="4" w:space="0" w:color="auto"/>
              <w:bottom w:val="single" w:sz="4" w:space="0" w:color="auto"/>
            </w:tcBorders>
            <w:shd w:val="clear" w:color="auto" w:fill="auto"/>
            <w:noWrap/>
            <w:vAlign w:val="bottom"/>
            <w:hideMark/>
          </w:tcPr>
          <w:p w14:paraId="55B57255"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Capiaçu</w:t>
            </w:r>
          </w:p>
        </w:tc>
        <w:tc>
          <w:tcPr>
            <w:tcW w:w="1880" w:type="dxa"/>
            <w:tcBorders>
              <w:top w:val="single" w:sz="4" w:space="0" w:color="auto"/>
              <w:bottom w:val="single" w:sz="4" w:space="0" w:color="auto"/>
            </w:tcBorders>
            <w:shd w:val="clear" w:color="auto" w:fill="auto"/>
            <w:noWrap/>
            <w:vAlign w:val="bottom"/>
            <w:hideMark/>
          </w:tcPr>
          <w:p w14:paraId="2CEFF9AD"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Kurumi</w:t>
            </w:r>
          </w:p>
        </w:tc>
      </w:tr>
      <w:tr w:rsidR="00710BC8" w:rsidRPr="008A20EE" w14:paraId="64B02622" w14:textId="77777777" w:rsidTr="00710BC8">
        <w:trPr>
          <w:trHeight w:val="296"/>
          <w:jc w:val="center"/>
        </w:trPr>
        <w:tc>
          <w:tcPr>
            <w:tcW w:w="1880" w:type="dxa"/>
            <w:tcBorders>
              <w:top w:val="single" w:sz="4" w:space="0" w:color="auto"/>
            </w:tcBorders>
            <w:shd w:val="clear" w:color="auto" w:fill="auto"/>
            <w:noWrap/>
            <w:vAlign w:val="bottom"/>
            <w:hideMark/>
          </w:tcPr>
          <w:p w14:paraId="723A139E"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MS</w:t>
            </w:r>
          </w:p>
        </w:tc>
        <w:tc>
          <w:tcPr>
            <w:tcW w:w="1051" w:type="dxa"/>
            <w:tcBorders>
              <w:top w:val="single" w:sz="4" w:space="0" w:color="auto"/>
            </w:tcBorders>
            <w:shd w:val="clear" w:color="auto" w:fill="auto"/>
            <w:noWrap/>
            <w:vAlign w:val="center"/>
            <w:hideMark/>
          </w:tcPr>
          <w:p w14:paraId="390F8C22"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b/>
                <w:bCs/>
                <w:color w:val="000000"/>
                <w:sz w:val="20"/>
                <w:szCs w:val="20"/>
                <w:lang w:eastAsia="en-US"/>
              </w:rPr>
              <w:t> </w:t>
            </w:r>
            <w:r w:rsidRPr="008A20EE">
              <w:rPr>
                <w:rFonts w:ascii="Arial" w:hAnsi="Arial" w:cs="Arial"/>
                <w:color w:val="000000"/>
                <w:sz w:val="20"/>
                <w:szCs w:val="20"/>
                <w:lang w:eastAsia="en-US"/>
              </w:rPr>
              <w:t>81,34</w:t>
            </w:r>
          </w:p>
        </w:tc>
        <w:tc>
          <w:tcPr>
            <w:tcW w:w="2218" w:type="dxa"/>
            <w:tcBorders>
              <w:top w:val="single" w:sz="4" w:space="0" w:color="auto"/>
            </w:tcBorders>
            <w:shd w:val="clear" w:color="auto" w:fill="auto"/>
            <w:noWrap/>
            <w:vAlign w:val="bottom"/>
            <w:hideMark/>
          </w:tcPr>
          <w:p w14:paraId="247FD862"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86,47 </w:t>
            </w:r>
          </w:p>
        </w:tc>
        <w:tc>
          <w:tcPr>
            <w:tcW w:w="2373" w:type="dxa"/>
            <w:tcBorders>
              <w:top w:val="single" w:sz="4" w:space="0" w:color="auto"/>
            </w:tcBorders>
            <w:shd w:val="clear" w:color="auto" w:fill="auto"/>
            <w:noWrap/>
            <w:vAlign w:val="bottom"/>
            <w:hideMark/>
          </w:tcPr>
          <w:p w14:paraId="579CEDE2"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14,41</w:t>
            </w:r>
          </w:p>
        </w:tc>
        <w:tc>
          <w:tcPr>
            <w:tcW w:w="1880" w:type="dxa"/>
            <w:tcBorders>
              <w:top w:val="single" w:sz="4" w:space="0" w:color="auto"/>
            </w:tcBorders>
            <w:shd w:val="clear" w:color="auto" w:fill="auto"/>
            <w:noWrap/>
            <w:vAlign w:val="bottom"/>
            <w:hideMark/>
          </w:tcPr>
          <w:p w14:paraId="3A5EDF7A"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19,92</w:t>
            </w:r>
          </w:p>
        </w:tc>
      </w:tr>
      <w:tr w:rsidR="00710BC8" w:rsidRPr="008A20EE" w14:paraId="5992BB42" w14:textId="77777777" w:rsidTr="00710BC8">
        <w:trPr>
          <w:trHeight w:val="296"/>
          <w:jc w:val="center"/>
        </w:trPr>
        <w:tc>
          <w:tcPr>
            <w:tcW w:w="1880" w:type="dxa"/>
            <w:shd w:val="clear" w:color="auto" w:fill="auto"/>
            <w:noWrap/>
            <w:vAlign w:val="bottom"/>
            <w:hideMark/>
          </w:tcPr>
          <w:p w14:paraId="54B3C5E2"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MO</w:t>
            </w:r>
          </w:p>
        </w:tc>
        <w:tc>
          <w:tcPr>
            <w:tcW w:w="1051" w:type="dxa"/>
            <w:shd w:val="clear" w:color="auto" w:fill="auto"/>
            <w:noWrap/>
            <w:vAlign w:val="center"/>
            <w:hideMark/>
          </w:tcPr>
          <w:p w14:paraId="0FBB5FA6"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b/>
                <w:bCs/>
                <w:color w:val="000000"/>
                <w:sz w:val="20"/>
                <w:szCs w:val="20"/>
                <w:lang w:eastAsia="en-US"/>
              </w:rPr>
              <w:t> </w:t>
            </w:r>
            <w:r w:rsidRPr="008A20EE">
              <w:rPr>
                <w:rFonts w:ascii="Arial" w:hAnsi="Arial" w:cs="Arial"/>
                <w:color w:val="000000"/>
                <w:sz w:val="20"/>
                <w:szCs w:val="20"/>
                <w:lang w:eastAsia="en-US"/>
              </w:rPr>
              <w:t>97,50</w:t>
            </w:r>
          </w:p>
        </w:tc>
        <w:tc>
          <w:tcPr>
            <w:tcW w:w="2218" w:type="dxa"/>
            <w:shd w:val="clear" w:color="auto" w:fill="auto"/>
            <w:noWrap/>
            <w:vAlign w:val="bottom"/>
            <w:hideMark/>
          </w:tcPr>
          <w:p w14:paraId="2251100A"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98,54</w:t>
            </w:r>
          </w:p>
        </w:tc>
        <w:tc>
          <w:tcPr>
            <w:tcW w:w="2373" w:type="dxa"/>
            <w:shd w:val="clear" w:color="auto" w:fill="auto"/>
            <w:noWrap/>
            <w:vAlign w:val="bottom"/>
            <w:hideMark/>
          </w:tcPr>
          <w:p w14:paraId="1AE113F8"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93,00</w:t>
            </w:r>
          </w:p>
        </w:tc>
        <w:tc>
          <w:tcPr>
            <w:tcW w:w="1880" w:type="dxa"/>
            <w:shd w:val="clear" w:color="auto" w:fill="auto"/>
            <w:noWrap/>
            <w:vAlign w:val="bottom"/>
            <w:hideMark/>
          </w:tcPr>
          <w:p w14:paraId="47C7DDBF"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88,89</w:t>
            </w:r>
          </w:p>
        </w:tc>
      </w:tr>
      <w:tr w:rsidR="00710BC8" w:rsidRPr="008A20EE" w14:paraId="00D5BB71" w14:textId="77777777" w:rsidTr="00710BC8">
        <w:trPr>
          <w:trHeight w:val="296"/>
          <w:jc w:val="center"/>
        </w:trPr>
        <w:tc>
          <w:tcPr>
            <w:tcW w:w="1880" w:type="dxa"/>
            <w:shd w:val="clear" w:color="auto" w:fill="auto"/>
            <w:noWrap/>
            <w:vAlign w:val="bottom"/>
            <w:hideMark/>
          </w:tcPr>
          <w:p w14:paraId="6D26A8C4"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MM</w:t>
            </w:r>
          </w:p>
        </w:tc>
        <w:tc>
          <w:tcPr>
            <w:tcW w:w="1051" w:type="dxa"/>
            <w:shd w:val="clear" w:color="auto" w:fill="auto"/>
            <w:noWrap/>
            <w:vAlign w:val="center"/>
            <w:hideMark/>
          </w:tcPr>
          <w:p w14:paraId="7F256694"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 2,50</w:t>
            </w:r>
          </w:p>
        </w:tc>
        <w:tc>
          <w:tcPr>
            <w:tcW w:w="2218" w:type="dxa"/>
            <w:shd w:val="clear" w:color="auto" w:fill="auto"/>
            <w:noWrap/>
            <w:vAlign w:val="bottom"/>
            <w:hideMark/>
          </w:tcPr>
          <w:p w14:paraId="58DD33E0"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 1,46</w:t>
            </w:r>
          </w:p>
        </w:tc>
        <w:tc>
          <w:tcPr>
            <w:tcW w:w="2373" w:type="dxa"/>
            <w:shd w:val="clear" w:color="auto" w:fill="auto"/>
            <w:noWrap/>
            <w:vAlign w:val="bottom"/>
            <w:hideMark/>
          </w:tcPr>
          <w:p w14:paraId="391BF8CF"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7,00</w:t>
            </w:r>
          </w:p>
        </w:tc>
        <w:tc>
          <w:tcPr>
            <w:tcW w:w="1880" w:type="dxa"/>
            <w:shd w:val="clear" w:color="auto" w:fill="auto"/>
            <w:noWrap/>
            <w:vAlign w:val="bottom"/>
            <w:hideMark/>
          </w:tcPr>
          <w:p w14:paraId="0124EE47"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11,11</w:t>
            </w:r>
          </w:p>
        </w:tc>
      </w:tr>
      <w:tr w:rsidR="00710BC8" w:rsidRPr="008A20EE" w14:paraId="671AA90F" w14:textId="77777777" w:rsidTr="00710BC8">
        <w:trPr>
          <w:trHeight w:val="311"/>
          <w:jc w:val="center"/>
        </w:trPr>
        <w:tc>
          <w:tcPr>
            <w:tcW w:w="1880" w:type="dxa"/>
            <w:shd w:val="clear" w:color="auto" w:fill="auto"/>
            <w:noWrap/>
            <w:vAlign w:val="bottom"/>
            <w:hideMark/>
          </w:tcPr>
          <w:p w14:paraId="22848085"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lastRenderedPageBreak/>
              <w:t>PB</w:t>
            </w:r>
          </w:p>
        </w:tc>
        <w:tc>
          <w:tcPr>
            <w:tcW w:w="1051" w:type="dxa"/>
            <w:shd w:val="clear" w:color="auto" w:fill="auto"/>
            <w:noWrap/>
            <w:vAlign w:val="center"/>
            <w:hideMark/>
          </w:tcPr>
          <w:p w14:paraId="50434292"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48,94</w:t>
            </w:r>
          </w:p>
        </w:tc>
        <w:tc>
          <w:tcPr>
            <w:tcW w:w="2218" w:type="dxa"/>
            <w:shd w:val="clear" w:color="auto" w:fill="auto"/>
            <w:noWrap/>
            <w:vAlign w:val="bottom"/>
            <w:hideMark/>
          </w:tcPr>
          <w:p w14:paraId="3F5DBAD6"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7,64</w:t>
            </w:r>
          </w:p>
        </w:tc>
        <w:tc>
          <w:tcPr>
            <w:tcW w:w="2373" w:type="dxa"/>
            <w:shd w:val="clear" w:color="auto" w:fill="auto"/>
            <w:noWrap/>
            <w:vAlign w:val="bottom"/>
            <w:hideMark/>
          </w:tcPr>
          <w:p w14:paraId="09D5732B"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10,38</w:t>
            </w:r>
          </w:p>
        </w:tc>
        <w:tc>
          <w:tcPr>
            <w:tcW w:w="1880" w:type="dxa"/>
            <w:shd w:val="clear" w:color="auto" w:fill="auto"/>
            <w:noWrap/>
            <w:vAlign w:val="bottom"/>
            <w:hideMark/>
          </w:tcPr>
          <w:p w14:paraId="5CB000C7"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11,42</w:t>
            </w:r>
          </w:p>
        </w:tc>
      </w:tr>
      <w:tr w:rsidR="00710BC8" w:rsidRPr="008A20EE" w14:paraId="38A0B13C" w14:textId="77777777" w:rsidTr="00710BC8">
        <w:trPr>
          <w:trHeight w:val="311"/>
          <w:jc w:val="center"/>
        </w:trPr>
        <w:tc>
          <w:tcPr>
            <w:tcW w:w="1880" w:type="dxa"/>
            <w:shd w:val="clear" w:color="auto" w:fill="auto"/>
            <w:noWrap/>
            <w:vAlign w:val="bottom"/>
            <w:hideMark/>
          </w:tcPr>
          <w:p w14:paraId="04D48B54"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FDN</w:t>
            </w:r>
          </w:p>
        </w:tc>
        <w:tc>
          <w:tcPr>
            <w:tcW w:w="1051" w:type="dxa"/>
            <w:shd w:val="clear" w:color="auto" w:fill="auto"/>
            <w:noWrap/>
            <w:vAlign w:val="center"/>
            <w:hideMark/>
          </w:tcPr>
          <w:p w14:paraId="68F1D80D"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63,16</w:t>
            </w:r>
          </w:p>
        </w:tc>
        <w:tc>
          <w:tcPr>
            <w:tcW w:w="2218" w:type="dxa"/>
            <w:shd w:val="clear" w:color="auto" w:fill="auto"/>
            <w:noWrap/>
            <w:vAlign w:val="bottom"/>
            <w:hideMark/>
          </w:tcPr>
          <w:p w14:paraId="20FA4FF4"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16,21</w:t>
            </w:r>
          </w:p>
        </w:tc>
        <w:tc>
          <w:tcPr>
            <w:tcW w:w="2373" w:type="dxa"/>
            <w:shd w:val="clear" w:color="auto" w:fill="auto"/>
            <w:noWrap/>
            <w:vAlign w:val="bottom"/>
            <w:hideMark/>
          </w:tcPr>
          <w:p w14:paraId="3DDA0654"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75,91</w:t>
            </w:r>
          </w:p>
        </w:tc>
        <w:tc>
          <w:tcPr>
            <w:tcW w:w="1880" w:type="dxa"/>
            <w:shd w:val="clear" w:color="auto" w:fill="auto"/>
            <w:noWrap/>
            <w:vAlign w:val="bottom"/>
            <w:hideMark/>
          </w:tcPr>
          <w:p w14:paraId="70319151"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66,77</w:t>
            </w:r>
          </w:p>
        </w:tc>
      </w:tr>
      <w:tr w:rsidR="00710BC8" w:rsidRPr="008A20EE" w14:paraId="19B8B741" w14:textId="77777777" w:rsidTr="00710BC8">
        <w:trPr>
          <w:trHeight w:val="94"/>
          <w:jc w:val="center"/>
        </w:trPr>
        <w:tc>
          <w:tcPr>
            <w:tcW w:w="1880" w:type="dxa"/>
            <w:shd w:val="clear" w:color="auto" w:fill="auto"/>
            <w:noWrap/>
            <w:vAlign w:val="bottom"/>
            <w:hideMark/>
          </w:tcPr>
          <w:p w14:paraId="07BC185A"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 xml:space="preserve">FDA </w:t>
            </w:r>
          </w:p>
        </w:tc>
        <w:tc>
          <w:tcPr>
            <w:tcW w:w="1051" w:type="dxa"/>
            <w:shd w:val="clear" w:color="auto" w:fill="auto"/>
            <w:noWrap/>
            <w:vAlign w:val="center"/>
            <w:hideMark/>
          </w:tcPr>
          <w:p w14:paraId="55FEE818"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6,83</w:t>
            </w:r>
          </w:p>
        </w:tc>
        <w:tc>
          <w:tcPr>
            <w:tcW w:w="2218" w:type="dxa"/>
            <w:shd w:val="clear" w:color="auto" w:fill="auto"/>
            <w:noWrap/>
            <w:vAlign w:val="bottom"/>
            <w:hideMark/>
          </w:tcPr>
          <w:p w14:paraId="2F1AD1C9"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1,59</w:t>
            </w:r>
          </w:p>
        </w:tc>
        <w:tc>
          <w:tcPr>
            <w:tcW w:w="2373" w:type="dxa"/>
            <w:shd w:val="clear" w:color="auto" w:fill="auto"/>
            <w:noWrap/>
            <w:vAlign w:val="bottom"/>
            <w:hideMark/>
          </w:tcPr>
          <w:p w14:paraId="32EEE988"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39,04</w:t>
            </w:r>
          </w:p>
        </w:tc>
        <w:tc>
          <w:tcPr>
            <w:tcW w:w="1880" w:type="dxa"/>
            <w:shd w:val="clear" w:color="auto" w:fill="auto"/>
            <w:noWrap/>
            <w:vAlign w:val="bottom"/>
            <w:hideMark/>
          </w:tcPr>
          <w:p w14:paraId="1281D443" w14:textId="77777777" w:rsidR="00710BC8" w:rsidRPr="008A20EE" w:rsidRDefault="00710BC8" w:rsidP="008A20EE">
            <w:pPr>
              <w:suppressAutoHyphens w:val="0"/>
              <w:spacing w:line="216" w:lineRule="auto"/>
              <w:jc w:val="center"/>
              <w:rPr>
                <w:rFonts w:ascii="Arial" w:hAnsi="Arial" w:cs="Arial"/>
                <w:color w:val="000000"/>
                <w:sz w:val="20"/>
                <w:szCs w:val="20"/>
                <w:lang w:eastAsia="en-US"/>
              </w:rPr>
            </w:pPr>
            <w:r w:rsidRPr="008A20EE">
              <w:rPr>
                <w:rFonts w:ascii="Arial" w:hAnsi="Arial" w:cs="Arial"/>
                <w:color w:val="000000"/>
                <w:sz w:val="20"/>
                <w:szCs w:val="20"/>
                <w:lang w:eastAsia="en-US"/>
              </w:rPr>
              <w:t>32,42</w:t>
            </w:r>
          </w:p>
        </w:tc>
      </w:tr>
    </w:tbl>
    <w:p w14:paraId="14D96F63" w14:textId="77777777" w:rsidR="00330DF4" w:rsidRDefault="00330DF4" w:rsidP="00330DF4">
      <w:pPr>
        <w:spacing w:line="360" w:lineRule="auto"/>
        <w:ind w:firstLine="360"/>
        <w:jc w:val="both"/>
        <w:rPr>
          <w:rFonts w:ascii="Arial" w:hAnsi="Arial" w:cs="Arial"/>
          <w:bCs/>
          <w:color w:val="000000"/>
          <w:sz w:val="24"/>
          <w:szCs w:val="24"/>
        </w:rPr>
      </w:pPr>
      <w:r w:rsidRPr="00330DF4">
        <w:rPr>
          <w:rFonts w:ascii="Arial" w:hAnsi="Arial" w:cs="Arial"/>
          <w:bCs/>
          <w:color w:val="000000"/>
          <w:sz w:val="24"/>
          <w:szCs w:val="24"/>
        </w:rPr>
        <w:t>O corte das plantas foi feito a cada 50 dias, rente ao solo, seguido de pesagem e trituração em picadeira. Os tratamentos foram adicionados de maneira homogênea e ensilados em cilindros de PVC (10 cm de diâmetro e 50 cm de comprimento), com tampas com válvulas tipo Bunsen para liberar gases. A compactação foi manual, utilizando soquetes de madeira, e os cilindros foram vedados com fita adesiva e armazenados em local fresco e arejado por 30 dias antes da abertura.</w:t>
      </w:r>
    </w:p>
    <w:p w14:paraId="5E5AF2D5" w14:textId="4F694719" w:rsidR="00710BC8" w:rsidRDefault="00710BC8" w:rsidP="00330DF4">
      <w:pPr>
        <w:spacing w:line="360" w:lineRule="auto"/>
        <w:ind w:firstLine="360"/>
        <w:jc w:val="both"/>
        <w:rPr>
          <w:rFonts w:ascii="Arial" w:hAnsi="Arial" w:cs="Arial"/>
          <w:bCs/>
          <w:color w:val="000000"/>
          <w:sz w:val="24"/>
          <w:szCs w:val="24"/>
        </w:rPr>
      </w:pPr>
      <w:r w:rsidRPr="00710BC8">
        <w:rPr>
          <w:rFonts w:ascii="Arial" w:hAnsi="Arial" w:cs="Arial"/>
          <w:bCs/>
          <w:color w:val="000000"/>
          <w:sz w:val="24"/>
          <w:szCs w:val="24"/>
        </w:rPr>
        <w:t xml:space="preserve">Após 30 dias, antes da abertura dos silos, foi realizado a pesagem de todos os silos para posterior cálculos das perdas fermentativas. Na abertura dos silos, parte do material foi prensado em prensa hidráulica para retirado do suco que, posteriormente, foi submetido a análise de pH e </w:t>
      </w:r>
      <w:r w:rsidR="00491AEA" w:rsidRPr="00710BC8">
        <w:rPr>
          <w:rFonts w:ascii="Arial" w:hAnsi="Arial" w:cs="Arial"/>
          <w:bCs/>
          <w:color w:val="000000"/>
          <w:sz w:val="24"/>
          <w:szCs w:val="24"/>
        </w:rPr>
        <w:t xml:space="preserve">N-NHE/NT </w:t>
      </w:r>
      <w:r w:rsidRPr="00710BC8">
        <w:rPr>
          <w:rFonts w:ascii="Arial" w:hAnsi="Arial" w:cs="Arial"/>
          <w:bCs/>
          <w:color w:val="000000"/>
          <w:sz w:val="24"/>
          <w:szCs w:val="24"/>
        </w:rPr>
        <w:t xml:space="preserve">de acordo com a metodologia descrita por Bolsen et al. (1992). Para análise de pH foi utilizado subamostras de 25ml do suco adquirido na prensa. Para análise de </w:t>
      </w:r>
      <w:r w:rsidR="00491AEA">
        <w:rPr>
          <w:rFonts w:ascii="Arial" w:hAnsi="Arial" w:cs="Arial"/>
          <w:bCs/>
          <w:color w:val="000000"/>
          <w:sz w:val="24"/>
          <w:szCs w:val="24"/>
        </w:rPr>
        <w:t>N</w:t>
      </w:r>
      <w:r w:rsidRPr="00710BC8">
        <w:rPr>
          <w:rFonts w:ascii="Arial" w:hAnsi="Arial" w:cs="Arial"/>
          <w:bCs/>
          <w:color w:val="000000"/>
          <w:sz w:val="24"/>
          <w:szCs w:val="24"/>
        </w:rPr>
        <w:t>-NHE/NT, utilizou-se uma subamostra de 12,5ml do suco da prensa, em seguida, passou por destilação com cloreto de cálcio e óxido de magnésio. Foi utilizada a solução de ácido bórico como receptora e realizado titulação com ácido clorídrico (AOAC, 1995).</w:t>
      </w:r>
    </w:p>
    <w:p w14:paraId="31CD4F6B" w14:textId="38C2122F" w:rsidR="00D33B56" w:rsidRPr="00053F03" w:rsidRDefault="00710BC8" w:rsidP="00053F03">
      <w:pPr>
        <w:spacing w:line="360" w:lineRule="auto"/>
        <w:ind w:firstLine="709"/>
        <w:jc w:val="both"/>
        <w:rPr>
          <w:rFonts w:ascii="Arial" w:hAnsi="Arial" w:cs="Arial"/>
          <w:color w:val="000000"/>
          <w:sz w:val="24"/>
          <w:szCs w:val="24"/>
        </w:rPr>
      </w:pPr>
      <w:r w:rsidRPr="00710BC8">
        <w:rPr>
          <w:rFonts w:ascii="Arial" w:hAnsi="Arial" w:cs="Arial"/>
          <w:color w:val="000000"/>
          <w:sz w:val="24"/>
          <w:szCs w:val="24"/>
        </w:rPr>
        <w:t>Foram coletas subamostras de aproximadamente 500g de cada tratamento, levados para a estufa de ventilação forçada a 55°C onde passaram por pré-secagem durante 72 horas e assim determinada a matéria pré-seca, MS</w:t>
      </w:r>
      <w:r w:rsidR="00491AEA">
        <w:rPr>
          <w:rFonts w:ascii="Arial" w:hAnsi="Arial" w:cs="Arial"/>
          <w:color w:val="000000"/>
          <w:sz w:val="24"/>
          <w:szCs w:val="24"/>
        </w:rPr>
        <w:t xml:space="preserve"> </w:t>
      </w:r>
      <w:r w:rsidRPr="00710BC8">
        <w:rPr>
          <w:rFonts w:ascii="Arial" w:hAnsi="Arial" w:cs="Arial"/>
          <w:color w:val="000000"/>
          <w:sz w:val="24"/>
          <w:szCs w:val="24"/>
        </w:rPr>
        <w:t xml:space="preserve">após estufa de 105°C, MM após mufla a 550°C, PB e EE (AOAC, 1995). As amostras foram submetidas a análise de FDN e FDA pela </w:t>
      </w:r>
      <w:r w:rsidRPr="00710BC8">
        <w:rPr>
          <w:rFonts w:ascii="Arial" w:hAnsi="Arial" w:cs="Arial"/>
          <w:color w:val="000000" w:themeColor="text1"/>
          <w:sz w:val="24"/>
          <w:szCs w:val="24"/>
        </w:rPr>
        <w:t xml:space="preserve">metodologia de Van Soest e Wine (1967), adaptado por Pell e Schofield, (1993) e Detmann et al. (2021), utilizando na técnica saquinhos filtrantes de tecido não tecido – TNT– e autoclave substituindo o aparelho com refluxo </w:t>
      </w:r>
      <w:r w:rsidRPr="00710BC8">
        <w:rPr>
          <w:rFonts w:ascii="Arial" w:hAnsi="Arial" w:cs="Arial"/>
          <w:color w:val="000000" w:themeColor="text1"/>
          <w:sz w:val="24"/>
          <w:szCs w:val="24"/>
        </w:rPr>
        <w:lastRenderedPageBreak/>
        <w:t>em sistema a vácuo.</w:t>
      </w:r>
      <w:r w:rsidR="00053F03">
        <w:rPr>
          <w:rFonts w:ascii="Arial" w:hAnsi="Arial" w:cs="Arial"/>
          <w:color w:val="000000"/>
          <w:sz w:val="24"/>
          <w:szCs w:val="24"/>
        </w:rPr>
        <w:t xml:space="preserve"> </w:t>
      </w:r>
      <w:r w:rsidRPr="00710BC8">
        <w:rPr>
          <w:rStyle w:val="s38"/>
          <w:rFonts w:ascii="Arial" w:eastAsiaTheme="majorEastAsia" w:hAnsi="Arial" w:cs="Arial"/>
          <w:color w:val="000000" w:themeColor="text1"/>
          <w:sz w:val="24"/>
          <w:szCs w:val="24"/>
        </w:rPr>
        <w:t xml:space="preserve">Os dados obtidos foram analisados por meio do programa estatístico </w:t>
      </w:r>
      <w:r w:rsidRPr="00710BC8">
        <w:rPr>
          <w:rStyle w:val="nfase"/>
          <w:rFonts w:ascii="Arial" w:hAnsi="Arial" w:cs="Arial"/>
          <w:b/>
          <w:bCs/>
          <w:color w:val="000000" w:themeColor="text1"/>
          <w:sz w:val="24"/>
          <w:szCs w:val="24"/>
          <w:shd w:val="clear" w:color="auto" w:fill="FFFFFF"/>
        </w:rPr>
        <w:t>SAS</w:t>
      </w:r>
      <w:r w:rsidRPr="00710BC8">
        <w:rPr>
          <w:rFonts w:ascii="Arial" w:hAnsi="Arial" w:cs="Arial"/>
          <w:color w:val="000000" w:themeColor="text1"/>
          <w:sz w:val="24"/>
          <w:szCs w:val="24"/>
          <w:shd w:val="clear" w:color="auto" w:fill="FFFFFF"/>
        </w:rPr>
        <w:t xml:space="preserve"> (Statistical. Analysis System) e </w:t>
      </w:r>
      <w:r w:rsidRPr="00710BC8">
        <w:rPr>
          <w:rFonts w:ascii="Arial" w:hAnsi="Arial" w:cs="Arial"/>
          <w:color w:val="000000" w:themeColor="text1"/>
          <w:sz w:val="24"/>
          <w:szCs w:val="24"/>
        </w:rPr>
        <w:t>as médias dos fatores foram comparadas pelo teste de Duncan a 5% de probabilidade de erro tipo I.</w:t>
      </w:r>
    </w:p>
    <w:p w14:paraId="01D81640"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14:paraId="19DEABFB" w14:textId="1640D244" w:rsidR="00930701" w:rsidRPr="00E9708E" w:rsidRDefault="00710BC8" w:rsidP="00E9708E">
      <w:pPr>
        <w:spacing w:line="360" w:lineRule="auto"/>
        <w:ind w:firstLine="360"/>
        <w:jc w:val="both"/>
        <w:rPr>
          <w:rFonts w:ascii="Arial" w:hAnsi="Arial" w:cs="Arial"/>
          <w:color w:val="000000"/>
          <w:sz w:val="24"/>
          <w:szCs w:val="24"/>
        </w:rPr>
      </w:pPr>
      <w:r w:rsidRPr="00710BC8">
        <w:rPr>
          <w:rFonts w:ascii="Arial" w:hAnsi="Arial" w:cs="Arial"/>
          <w:sz w:val="24"/>
          <w:szCs w:val="24"/>
        </w:rPr>
        <w:t>Na tabela 2, apresentam os valores médios referentes a</w:t>
      </w:r>
      <w:r w:rsidR="00491AEA">
        <w:rPr>
          <w:rFonts w:ascii="Arial" w:hAnsi="Arial" w:cs="Arial"/>
          <w:sz w:val="24"/>
          <w:szCs w:val="24"/>
        </w:rPr>
        <w:t xml:space="preserve"> </w:t>
      </w:r>
      <w:r w:rsidRPr="00710BC8">
        <w:rPr>
          <w:rFonts w:ascii="Arial" w:hAnsi="Arial" w:cs="Arial"/>
          <w:color w:val="000000"/>
          <w:sz w:val="24"/>
          <w:szCs w:val="24"/>
        </w:rPr>
        <w:t>MS, MM, FDN,</w:t>
      </w:r>
      <w:r w:rsidR="00491AEA">
        <w:rPr>
          <w:rFonts w:ascii="Arial" w:hAnsi="Arial" w:cs="Arial"/>
          <w:color w:val="000000"/>
          <w:sz w:val="24"/>
          <w:szCs w:val="24"/>
        </w:rPr>
        <w:t xml:space="preserve"> FDA</w:t>
      </w:r>
      <w:r w:rsidRPr="00710BC8">
        <w:rPr>
          <w:rFonts w:ascii="Arial" w:hAnsi="Arial" w:cs="Arial"/>
          <w:color w:val="000000"/>
          <w:sz w:val="24"/>
          <w:szCs w:val="24"/>
        </w:rPr>
        <w:t xml:space="preserve">, PB EE dos diferentes tratamentos. </w:t>
      </w:r>
      <w:r w:rsidRPr="00710BC8">
        <w:rPr>
          <w:rFonts w:ascii="Arial" w:hAnsi="Arial" w:cs="Arial"/>
          <w:sz w:val="24"/>
          <w:szCs w:val="24"/>
        </w:rPr>
        <w:t xml:space="preserve">Foi verificado efeito de interação capim e inclusão (P&lt;0,05) para todas as variáveis, exceto, MS, </w:t>
      </w:r>
      <w:r w:rsidRPr="00710BC8">
        <w:rPr>
          <w:rFonts w:ascii="Arial" w:hAnsi="Arial" w:cs="Arial"/>
          <w:color w:val="000000"/>
          <w:sz w:val="24"/>
          <w:szCs w:val="24"/>
        </w:rPr>
        <w:t xml:space="preserve">FDN, FDA, </w:t>
      </w:r>
      <w:r w:rsidRPr="00710BC8">
        <w:rPr>
          <w:rFonts w:ascii="Arial" w:hAnsi="Arial" w:cs="Arial"/>
          <w:sz w:val="24"/>
          <w:szCs w:val="24"/>
        </w:rPr>
        <w:t>PB e EE. Por outro lado, quando avaliados individualmente,</w:t>
      </w:r>
      <w:r w:rsidRPr="00710BC8">
        <w:rPr>
          <w:rFonts w:ascii="Arial" w:hAnsi="Arial" w:cs="Arial"/>
          <w:color w:val="000000"/>
          <w:sz w:val="24"/>
          <w:szCs w:val="24"/>
        </w:rPr>
        <w:t xml:space="preserve"> as forrageiras apresentaram </w:t>
      </w:r>
      <w:r w:rsidRPr="00710BC8">
        <w:rPr>
          <w:rFonts w:ascii="Arial" w:hAnsi="Arial" w:cs="Arial"/>
          <w:sz w:val="24"/>
          <w:szCs w:val="24"/>
        </w:rPr>
        <w:t>efeito significativo (P&lt;0,05) apenas para MS, MO e MM. Ao analisar os diferentes níveis de inclusão dos aditivos foi verificado efeito significativo (p&lt;0,05) para todas as variáveis avaliadas.</w:t>
      </w:r>
    </w:p>
    <w:p w14:paraId="43179BD0" w14:textId="41EF9D0B" w:rsidR="00710BC8" w:rsidRPr="00710BC8" w:rsidRDefault="00710BC8" w:rsidP="00710BC8">
      <w:pPr>
        <w:jc w:val="both"/>
        <w:rPr>
          <w:rFonts w:ascii="Arial" w:hAnsi="Arial" w:cs="Arial"/>
          <w:b/>
          <w:color w:val="000000"/>
          <w:sz w:val="24"/>
          <w:szCs w:val="24"/>
        </w:rPr>
      </w:pPr>
      <w:r w:rsidRPr="00710BC8">
        <w:rPr>
          <w:rFonts w:ascii="Arial" w:hAnsi="Arial" w:cs="Arial"/>
          <w:b/>
          <w:bCs/>
          <w:color w:val="000000"/>
          <w:sz w:val="24"/>
          <w:szCs w:val="24"/>
        </w:rPr>
        <w:t xml:space="preserve">Tabela 2. </w:t>
      </w:r>
      <w:r w:rsidRPr="00710BC8">
        <w:rPr>
          <w:rFonts w:ascii="Arial" w:hAnsi="Arial" w:cs="Arial"/>
          <w:color w:val="000000"/>
          <w:sz w:val="24"/>
          <w:szCs w:val="24"/>
        </w:rPr>
        <w:t xml:space="preserve">Valores médios de matéria </w:t>
      </w:r>
      <w:r w:rsidR="00E9708E">
        <w:rPr>
          <w:rFonts w:ascii="Arial" w:hAnsi="Arial" w:cs="Arial"/>
          <w:color w:val="000000"/>
          <w:sz w:val="24"/>
          <w:szCs w:val="24"/>
        </w:rPr>
        <w:t>orgânica</w:t>
      </w:r>
      <w:r w:rsidRPr="00710BC8">
        <w:rPr>
          <w:rFonts w:ascii="Arial" w:hAnsi="Arial" w:cs="Arial"/>
          <w:color w:val="000000"/>
          <w:sz w:val="24"/>
          <w:szCs w:val="24"/>
        </w:rPr>
        <w:t xml:space="preserve"> matéria se</w:t>
      </w:r>
      <w:r w:rsidR="00E9708E">
        <w:rPr>
          <w:rFonts w:ascii="Arial" w:hAnsi="Arial" w:cs="Arial"/>
          <w:color w:val="000000"/>
          <w:sz w:val="24"/>
          <w:szCs w:val="24"/>
        </w:rPr>
        <w:t>ca</w:t>
      </w:r>
      <w:r w:rsidRPr="00710BC8">
        <w:rPr>
          <w:rFonts w:ascii="Arial" w:hAnsi="Arial" w:cs="Arial"/>
          <w:color w:val="000000"/>
          <w:sz w:val="24"/>
          <w:szCs w:val="24"/>
        </w:rPr>
        <w:t xml:space="preserve">, material mineral, fibra em detergente neutro, fibra em detergente ácido, proteína bruta e extrato etéreo das dietas experimentais. </w:t>
      </w:r>
    </w:p>
    <w:p w14:paraId="7BC14470" w14:textId="77777777" w:rsidR="00710BC8" w:rsidRPr="00710BC8" w:rsidRDefault="00710BC8" w:rsidP="00710BC8">
      <w:pPr>
        <w:jc w:val="both"/>
        <w:rPr>
          <w:rFonts w:ascii="Arial" w:hAnsi="Arial" w:cs="Arial"/>
          <w:color w:val="000000"/>
          <w:sz w:val="20"/>
          <w:szCs w:val="20"/>
        </w:rPr>
      </w:pPr>
      <w:r w:rsidRPr="00710BC8">
        <w:rPr>
          <w:rFonts w:ascii="Arial" w:hAnsi="Arial" w:cs="Arial"/>
          <w:noProof/>
          <w:sz w:val="20"/>
          <w:szCs w:val="20"/>
        </w:rPr>
        <w:drawing>
          <wp:inline distT="0" distB="0" distL="0" distR="0" wp14:anchorId="5AEEAE54" wp14:editId="11A2A11D">
            <wp:extent cx="5943600" cy="1624965"/>
            <wp:effectExtent l="0" t="0" r="0" b="635"/>
            <wp:docPr id="13074391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39181" name="Imagem 1307439181"/>
                    <pic:cNvPicPr/>
                  </pic:nvPicPr>
                  <pic:blipFill>
                    <a:blip r:embed="rId14">
                      <a:extLst>
                        <a:ext uri="{28A0092B-C50C-407E-A947-70E740481C1C}">
                          <a14:useLocalDpi xmlns:a14="http://schemas.microsoft.com/office/drawing/2010/main" val="0"/>
                        </a:ext>
                      </a:extLst>
                    </a:blip>
                    <a:stretch>
                      <a:fillRect/>
                    </a:stretch>
                  </pic:blipFill>
                  <pic:spPr>
                    <a:xfrm>
                      <a:off x="0" y="0"/>
                      <a:ext cx="5976663" cy="1634004"/>
                    </a:xfrm>
                    <a:prstGeom prst="rect">
                      <a:avLst/>
                    </a:prstGeom>
                  </pic:spPr>
                </pic:pic>
              </a:graphicData>
            </a:graphic>
          </wp:inline>
        </w:drawing>
      </w:r>
      <w:r w:rsidRPr="00710BC8">
        <w:rPr>
          <w:rFonts w:ascii="Arial" w:hAnsi="Arial" w:cs="Arial"/>
          <w:sz w:val="20"/>
          <w:szCs w:val="20"/>
        </w:rPr>
        <w:t xml:space="preserve">MS – Matéria Seca; MO – Matéria Orgânica; MM – Matéria Mineral; PB – Proteína Bruta; EE - Extrato Etéreo; FDN- Fibra em detergente neutro; FDA- Fibra em detergente ácido. </w:t>
      </w:r>
      <w:r w:rsidRPr="00710BC8">
        <w:rPr>
          <w:rFonts w:ascii="Arial" w:hAnsi="Arial" w:cs="Arial"/>
          <w:color w:val="000000"/>
          <w:sz w:val="20"/>
          <w:szCs w:val="20"/>
        </w:rPr>
        <w:t>T1: BRS Capiaçu sem inclusão (C); T2: BRS Capiaçu + 20% milho moído (CMM); T3: BRS Capiaçu + 20% grão seco de destilaria (CDDG); T4: BRS Capiaçu + 10%MM + 10%DDG (CMMDDG); T5: BRS Kurumi sem inclusão (K); T6: BRS Kurumi + 20% milho moído (KMM); T7: BRS Kurumi + 20%DDG (KDDG); T8: BRS Kurumi + 10%MM + 10%DDG (KMMDDG).</w:t>
      </w:r>
    </w:p>
    <w:p w14:paraId="406B80A3" w14:textId="77777777" w:rsidR="00710BC8" w:rsidRPr="00710BC8" w:rsidRDefault="00710BC8" w:rsidP="00710BC8">
      <w:pPr>
        <w:jc w:val="both"/>
        <w:rPr>
          <w:rFonts w:ascii="Arial" w:hAnsi="Arial" w:cs="Arial"/>
          <w:sz w:val="20"/>
          <w:szCs w:val="20"/>
        </w:rPr>
      </w:pPr>
    </w:p>
    <w:p w14:paraId="714D7E4A" w14:textId="70EBE628" w:rsidR="00710BC8" w:rsidRPr="001F2275" w:rsidRDefault="00710BC8" w:rsidP="001F2275">
      <w:pPr>
        <w:jc w:val="both"/>
        <w:rPr>
          <w:rFonts w:ascii="Arial" w:hAnsi="Arial" w:cs="Arial"/>
          <w:sz w:val="24"/>
          <w:szCs w:val="24"/>
        </w:rPr>
      </w:pPr>
      <w:r w:rsidRPr="00710BC8">
        <w:rPr>
          <w:rFonts w:ascii="Arial" w:hAnsi="Arial" w:cs="Arial"/>
          <w:color w:val="000000"/>
          <w:sz w:val="24"/>
          <w:szCs w:val="24"/>
        </w:rPr>
        <w:t>As interações foram submetidas ao teste de média apresentadas nas Tabelas 3 e 4.</w:t>
      </w:r>
    </w:p>
    <w:p w14:paraId="6E95C8A0" w14:textId="77777777" w:rsidR="006C1313" w:rsidRPr="008A20EE" w:rsidRDefault="00710BC8" w:rsidP="006C1313">
      <w:pPr>
        <w:jc w:val="both"/>
        <w:rPr>
          <w:rFonts w:ascii="Arial" w:hAnsi="Arial" w:cs="Arial"/>
          <w:color w:val="000000"/>
        </w:rPr>
      </w:pPr>
      <w:r w:rsidRPr="00710BC8">
        <w:rPr>
          <w:rFonts w:ascii="Arial" w:hAnsi="Arial" w:cs="Arial"/>
          <w:b/>
          <w:bCs/>
          <w:color w:val="000000"/>
          <w:sz w:val="24"/>
          <w:szCs w:val="24"/>
        </w:rPr>
        <w:lastRenderedPageBreak/>
        <w:t xml:space="preserve">Tabela 3. </w:t>
      </w:r>
      <w:r w:rsidRPr="00710BC8">
        <w:rPr>
          <w:rFonts w:ascii="Arial" w:hAnsi="Arial" w:cs="Arial"/>
          <w:color w:val="000000"/>
          <w:sz w:val="24"/>
          <w:szCs w:val="24"/>
        </w:rPr>
        <w:t>Teste de média para a interação da matéria orgânica</w:t>
      </w:r>
      <w:r w:rsidR="006C1313">
        <w:rPr>
          <w:rFonts w:ascii="Arial" w:hAnsi="Arial" w:cs="Arial"/>
          <w:color w:val="000000"/>
          <w:sz w:val="24"/>
          <w:szCs w:val="24"/>
        </w:rPr>
        <w:t xml:space="preserve"> e </w:t>
      </w:r>
      <w:r w:rsidR="006C1313" w:rsidRPr="008A20EE">
        <w:rPr>
          <w:rFonts w:ascii="Arial" w:hAnsi="Arial" w:cs="Arial"/>
          <w:color w:val="000000"/>
          <w:sz w:val="24"/>
          <w:szCs w:val="24"/>
        </w:rPr>
        <w:t>da matéria mineral.</w:t>
      </w:r>
    </w:p>
    <w:tbl>
      <w:tblPr>
        <w:tblpPr w:leftFromText="141" w:rightFromText="141" w:vertAnchor="text" w:horzAnchor="margin" w:tblpY="371"/>
        <w:tblW w:w="4111" w:type="dxa"/>
        <w:tblCellMar>
          <w:left w:w="70" w:type="dxa"/>
          <w:right w:w="70" w:type="dxa"/>
        </w:tblCellMar>
        <w:tblLook w:val="04A0" w:firstRow="1" w:lastRow="0" w:firstColumn="1" w:lastColumn="0" w:noHBand="0" w:noVBand="1"/>
      </w:tblPr>
      <w:tblGrid>
        <w:gridCol w:w="918"/>
        <w:gridCol w:w="1067"/>
        <w:gridCol w:w="1134"/>
        <w:gridCol w:w="992"/>
      </w:tblGrid>
      <w:tr w:rsidR="006C1313" w:rsidRPr="008A20EE" w14:paraId="19B0C663" w14:textId="77777777" w:rsidTr="006C1313">
        <w:trPr>
          <w:trHeight w:val="323"/>
        </w:trPr>
        <w:tc>
          <w:tcPr>
            <w:tcW w:w="4111" w:type="dxa"/>
            <w:gridSpan w:val="4"/>
            <w:tcBorders>
              <w:top w:val="single" w:sz="4" w:space="0" w:color="auto"/>
              <w:left w:val="nil"/>
              <w:bottom w:val="single" w:sz="4" w:space="0" w:color="auto"/>
              <w:right w:val="nil"/>
            </w:tcBorders>
            <w:shd w:val="clear" w:color="auto" w:fill="auto"/>
            <w:noWrap/>
            <w:vAlign w:val="center"/>
            <w:hideMark/>
          </w:tcPr>
          <w:p w14:paraId="5FDF6EF6"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4734B7">
              <w:rPr>
                <w:color w:val="000000"/>
              </w:rPr>
              <w:t xml:space="preserve">Matéria </w:t>
            </w:r>
            <w:r w:rsidRPr="00551883">
              <w:rPr>
                <w:rFonts w:ascii="Arial" w:hAnsi="Arial" w:cs="Arial"/>
                <w:color w:val="000000"/>
                <w:sz w:val="20"/>
                <w:szCs w:val="20"/>
              </w:rPr>
              <w:t>Orgânica</w:t>
            </w:r>
          </w:p>
        </w:tc>
      </w:tr>
      <w:tr w:rsidR="006C1313" w:rsidRPr="008A20EE" w14:paraId="1A5D0BB6" w14:textId="77777777" w:rsidTr="006C1313">
        <w:trPr>
          <w:trHeight w:val="197"/>
        </w:trPr>
        <w:tc>
          <w:tcPr>
            <w:tcW w:w="918" w:type="dxa"/>
            <w:tcBorders>
              <w:top w:val="nil"/>
              <w:left w:val="nil"/>
              <w:bottom w:val="single" w:sz="4" w:space="0" w:color="auto"/>
              <w:right w:val="nil"/>
            </w:tcBorders>
            <w:shd w:val="clear" w:color="auto" w:fill="auto"/>
            <w:noWrap/>
            <w:vAlign w:val="bottom"/>
            <w:hideMark/>
          </w:tcPr>
          <w:p w14:paraId="2DB77079"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 </w:t>
            </w:r>
          </w:p>
        </w:tc>
        <w:tc>
          <w:tcPr>
            <w:tcW w:w="1067" w:type="dxa"/>
            <w:tcBorders>
              <w:top w:val="nil"/>
              <w:left w:val="nil"/>
              <w:bottom w:val="single" w:sz="4" w:space="0" w:color="auto"/>
              <w:right w:val="nil"/>
            </w:tcBorders>
            <w:shd w:val="clear" w:color="auto" w:fill="auto"/>
            <w:noWrap/>
            <w:vAlign w:val="bottom"/>
            <w:hideMark/>
          </w:tcPr>
          <w:p w14:paraId="7162A7BF"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CAPIAÇU</w:t>
            </w:r>
          </w:p>
        </w:tc>
        <w:tc>
          <w:tcPr>
            <w:tcW w:w="1134" w:type="dxa"/>
            <w:tcBorders>
              <w:top w:val="nil"/>
              <w:left w:val="nil"/>
              <w:bottom w:val="single" w:sz="4" w:space="0" w:color="auto"/>
              <w:right w:val="nil"/>
            </w:tcBorders>
            <w:shd w:val="clear" w:color="auto" w:fill="auto"/>
            <w:noWrap/>
            <w:vAlign w:val="bottom"/>
            <w:hideMark/>
          </w:tcPr>
          <w:p w14:paraId="70CA49C3"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KURUMI</w:t>
            </w:r>
          </w:p>
        </w:tc>
        <w:tc>
          <w:tcPr>
            <w:tcW w:w="992" w:type="dxa"/>
            <w:tcBorders>
              <w:top w:val="nil"/>
              <w:left w:val="nil"/>
              <w:bottom w:val="single" w:sz="4" w:space="0" w:color="auto"/>
              <w:right w:val="nil"/>
            </w:tcBorders>
            <w:shd w:val="clear" w:color="auto" w:fill="auto"/>
            <w:noWrap/>
            <w:vAlign w:val="bottom"/>
            <w:hideMark/>
          </w:tcPr>
          <w:p w14:paraId="1B7CB5F4"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Médias</w:t>
            </w:r>
          </w:p>
        </w:tc>
      </w:tr>
      <w:tr w:rsidR="006C1313" w:rsidRPr="008A20EE" w14:paraId="7F0D236F" w14:textId="77777777" w:rsidTr="006C1313">
        <w:trPr>
          <w:trHeight w:val="323"/>
        </w:trPr>
        <w:tc>
          <w:tcPr>
            <w:tcW w:w="918" w:type="dxa"/>
            <w:tcBorders>
              <w:top w:val="nil"/>
              <w:left w:val="nil"/>
              <w:bottom w:val="nil"/>
              <w:right w:val="nil"/>
            </w:tcBorders>
            <w:shd w:val="clear" w:color="auto" w:fill="auto"/>
            <w:noWrap/>
            <w:vAlign w:val="bottom"/>
            <w:hideMark/>
          </w:tcPr>
          <w:p w14:paraId="7E971630"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MM</w:t>
            </w:r>
          </w:p>
        </w:tc>
        <w:tc>
          <w:tcPr>
            <w:tcW w:w="1067" w:type="dxa"/>
            <w:tcBorders>
              <w:top w:val="nil"/>
              <w:left w:val="nil"/>
              <w:bottom w:val="nil"/>
              <w:right w:val="nil"/>
            </w:tcBorders>
            <w:shd w:val="clear" w:color="auto" w:fill="auto"/>
            <w:noWrap/>
            <w:vAlign w:val="center"/>
            <w:hideMark/>
          </w:tcPr>
          <w:p w14:paraId="053B1DD0"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96,26Aa</w:t>
            </w:r>
          </w:p>
        </w:tc>
        <w:tc>
          <w:tcPr>
            <w:tcW w:w="1134" w:type="dxa"/>
            <w:tcBorders>
              <w:top w:val="nil"/>
              <w:left w:val="nil"/>
              <w:bottom w:val="nil"/>
              <w:right w:val="nil"/>
            </w:tcBorders>
            <w:shd w:val="clear" w:color="auto" w:fill="auto"/>
            <w:noWrap/>
            <w:vAlign w:val="center"/>
            <w:hideMark/>
          </w:tcPr>
          <w:p w14:paraId="47F3571B"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94,07Ab</w:t>
            </w:r>
          </w:p>
        </w:tc>
        <w:tc>
          <w:tcPr>
            <w:tcW w:w="992" w:type="dxa"/>
            <w:tcBorders>
              <w:top w:val="nil"/>
              <w:left w:val="nil"/>
              <w:bottom w:val="nil"/>
              <w:right w:val="nil"/>
            </w:tcBorders>
            <w:shd w:val="clear" w:color="auto" w:fill="auto"/>
            <w:noWrap/>
            <w:vAlign w:val="bottom"/>
            <w:hideMark/>
          </w:tcPr>
          <w:p w14:paraId="5D617688"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95,17</w:t>
            </w:r>
          </w:p>
        </w:tc>
      </w:tr>
      <w:tr w:rsidR="006C1313" w:rsidRPr="008A20EE" w14:paraId="3FC4C403" w14:textId="77777777" w:rsidTr="006C1313">
        <w:trPr>
          <w:trHeight w:val="323"/>
        </w:trPr>
        <w:tc>
          <w:tcPr>
            <w:tcW w:w="918" w:type="dxa"/>
            <w:tcBorders>
              <w:top w:val="nil"/>
              <w:left w:val="nil"/>
              <w:bottom w:val="nil"/>
              <w:right w:val="nil"/>
            </w:tcBorders>
            <w:shd w:val="clear" w:color="auto" w:fill="auto"/>
            <w:noWrap/>
            <w:vAlign w:val="bottom"/>
            <w:hideMark/>
          </w:tcPr>
          <w:p w14:paraId="361545F9"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MMDDG</w:t>
            </w:r>
          </w:p>
        </w:tc>
        <w:tc>
          <w:tcPr>
            <w:tcW w:w="1067" w:type="dxa"/>
            <w:tcBorders>
              <w:top w:val="nil"/>
              <w:left w:val="nil"/>
              <w:bottom w:val="nil"/>
              <w:right w:val="nil"/>
            </w:tcBorders>
            <w:shd w:val="clear" w:color="auto" w:fill="auto"/>
            <w:noWrap/>
            <w:vAlign w:val="center"/>
            <w:hideMark/>
          </w:tcPr>
          <w:p w14:paraId="692A239E"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95,81Aa</w:t>
            </w:r>
          </w:p>
        </w:tc>
        <w:tc>
          <w:tcPr>
            <w:tcW w:w="1134" w:type="dxa"/>
            <w:tcBorders>
              <w:top w:val="nil"/>
              <w:left w:val="nil"/>
              <w:bottom w:val="nil"/>
              <w:right w:val="nil"/>
            </w:tcBorders>
            <w:shd w:val="clear" w:color="auto" w:fill="auto"/>
            <w:noWrap/>
            <w:vAlign w:val="center"/>
            <w:hideMark/>
          </w:tcPr>
          <w:p w14:paraId="10A54D27"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93,81Ab</w:t>
            </w:r>
          </w:p>
        </w:tc>
        <w:tc>
          <w:tcPr>
            <w:tcW w:w="992" w:type="dxa"/>
            <w:tcBorders>
              <w:top w:val="nil"/>
              <w:left w:val="nil"/>
              <w:bottom w:val="nil"/>
              <w:right w:val="nil"/>
            </w:tcBorders>
            <w:shd w:val="clear" w:color="auto" w:fill="auto"/>
            <w:noWrap/>
            <w:vAlign w:val="bottom"/>
            <w:hideMark/>
          </w:tcPr>
          <w:p w14:paraId="308D8219"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94,81</w:t>
            </w:r>
          </w:p>
        </w:tc>
      </w:tr>
      <w:tr w:rsidR="006C1313" w:rsidRPr="008A20EE" w14:paraId="4EF23AC2" w14:textId="77777777" w:rsidTr="006C1313">
        <w:trPr>
          <w:trHeight w:val="323"/>
        </w:trPr>
        <w:tc>
          <w:tcPr>
            <w:tcW w:w="918" w:type="dxa"/>
            <w:tcBorders>
              <w:top w:val="nil"/>
              <w:left w:val="nil"/>
              <w:bottom w:val="nil"/>
              <w:right w:val="nil"/>
            </w:tcBorders>
            <w:shd w:val="clear" w:color="auto" w:fill="auto"/>
            <w:noWrap/>
            <w:vAlign w:val="bottom"/>
            <w:hideMark/>
          </w:tcPr>
          <w:p w14:paraId="7AA07324"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DDG</w:t>
            </w:r>
          </w:p>
        </w:tc>
        <w:tc>
          <w:tcPr>
            <w:tcW w:w="1067" w:type="dxa"/>
            <w:tcBorders>
              <w:top w:val="nil"/>
              <w:left w:val="nil"/>
              <w:bottom w:val="nil"/>
              <w:right w:val="nil"/>
            </w:tcBorders>
            <w:shd w:val="clear" w:color="auto" w:fill="auto"/>
            <w:noWrap/>
            <w:vAlign w:val="center"/>
            <w:hideMark/>
          </w:tcPr>
          <w:p w14:paraId="786E13ED"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95,69Aa</w:t>
            </w:r>
          </w:p>
        </w:tc>
        <w:tc>
          <w:tcPr>
            <w:tcW w:w="1134" w:type="dxa"/>
            <w:tcBorders>
              <w:top w:val="nil"/>
              <w:left w:val="nil"/>
              <w:bottom w:val="nil"/>
              <w:right w:val="nil"/>
            </w:tcBorders>
            <w:shd w:val="clear" w:color="auto" w:fill="auto"/>
            <w:noWrap/>
            <w:vAlign w:val="center"/>
            <w:hideMark/>
          </w:tcPr>
          <w:p w14:paraId="31FF6203"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94,06Ab</w:t>
            </w:r>
          </w:p>
        </w:tc>
        <w:tc>
          <w:tcPr>
            <w:tcW w:w="992" w:type="dxa"/>
            <w:tcBorders>
              <w:top w:val="nil"/>
              <w:left w:val="nil"/>
              <w:bottom w:val="nil"/>
              <w:right w:val="nil"/>
            </w:tcBorders>
            <w:shd w:val="clear" w:color="auto" w:fill="auto"/>
            <w:noWrap/>
            <w:vAlign w:val="bottom"/>
            <w:hideMark/>
          </w:tcPr>
          <w:p w14:paraId="2D5FCAC2"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94,88</w:t>
            </w:r>
          </w:p>
        </w:tc>
      </w:tr>
      <w:tr w:rsidR="006C1313" w:rsidRPr="008A20EE" w14:paraId="60FDBB69" w14:textId="77777777" w:rsidTr="006C1313">
        <w:trPr>
          <w:trHeight w:val="94"/>
        </w:trPr>
        <w:tc>
          <w:tcPr>
            <w:tcW w:w="918" w:type="dxa"/>
            <w:tcBorders>
              <w:top w:val="nil"/>
              <w:left w:val="nil"/>
              <w:bottom w:val="nil"/>
              <w:right w:val="nil"/>
            </w:tcBorders>
            <w:shd w:val="clear" w:color="auto" w:fill="auto"/>
            <w:noWrap/>
            <w:vAlign w:val="bottom"/>
            <w:hideMark/>
          </w:tcPr>
          <w:p w14:paraId="3DC50CDA"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Capim</w:t>
            </w:r>
          </w:p>
        </w:tc>
        <w:tc>
          <w:tcPr>
            <w:tcW w:w="1067" w:type="dxa"/>
            <w:tcBorders>
              <w:top w:val="nil"/>
              <w:left w:val="nil"/>
              <w:bottom w:val="nil"/>
              <w:right w:val="nil"/>
            </w:tcBorders>
            <w:shd w:val="clear" w:color="auto" w:fill="auto"/>
            <w:noWrap/>
            <w:vAlign w:val="center"/>
            <w:hideMark/>
          </w:tcPr>
          <w:p w14:paraId="4B8AE202"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93,56Ba</w:t>
            </w:r>
          </w:p>
        </w:tc>
        <w:tc>
          <w:tcPr>
            <w:tcW w:w="1134" w:type="dxa"/>
            <w:tcBorders>
              <w:top w:val="nil"/>
              <w:left w:val="nil"/>
              <w:bottom w:val="nil"/>
              <w:right w:val="nil"/>
            </w:tcBorders>
            <w:shd w:val="clear" w:color="auto" w:fill="auto"/>
            <w:noWrap/>
            <w:vAlign w:val="center"/>
            <w:hideMark/>
          </w:tcPr>
          <w:p w14:paraId="2A0D4643"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89,68Bb</w:t>
            </w:r>
          </w:p>
        </w:tc>
        <w:tc>
          <w:tcPr>
            <w:tcW w:w="992" w:type="dxa"/>
            <w:tcBorders>
              <w:top w:val="nil"/>
              <w:left w:val="nil"/>
              <w:bottom w:val="nil"/>
              <w:right w:val="nil"/>
            </w:tcBorders>
            <w:shd w:val="clear" w:color="auto" w:fill="auto"/>
            <w:noWrap/>
            <w:vAlign w:val="bottom"/>
            <w:hideMark/>
          </w:tcPr>
          <w:p w14:paraId="5A4D4284"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91,62</w:t>
            </w:r>
          </w:p>
        </w:tc>
      </w:tr>
      <w:tr w:rsidR="006C1313" w:rsidRPr="008A20EE" w14:paraId="2FD3CAA5" w14:textId="77777777" w:rsidTr="006C1313">
        <w:trPr>
          <w:trHeight w:val="84"/>
        </w:trPr>
        <w:tc>
          <w:tcPr>
            <w:tcW w:w="918" w:type="dxa"/>
            <w:tcBorders>
              <w:top w:val="single" w:sz="4" w:space="0" w:color="auto"/>
              <w:left w:val="nil"/>
              <w:bottom w:val="single" w:sz="4" w:space="0" w:color="auto"/>
              <w:right w:val="nil"/>
            </w:tcBorders>
            <w:shd w:val="clear" w:color="auto" w:fill="auto"/>
            <w:noWrap/>
            <w:vAlign w:val="bottom"/>
            <w:hideMark/>
          </w:tcPr>
          <w:p w14:paraId="010B95D9"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Médias</w:t>
            </w:r>
          </w:p>
        </w:tc>
        <w:tc>
          <w:tcPr>
            <w:tcW w:w="1067" w:type="dxa"/>
            <w:tcBorders>
              <w:top w:val="single" w:sz="4" w:space="0" w:color="auto"/>
              <w:left w:val="nil"/>
              <w:bottom w:val="single" w:sz="4" w:space="0" w:color="auto"/>
              <w:right w:val="nil"/>
            </w:tcBorders>
            <w:shd w:val="clear" w:color="auto" w:fill="auto"/>
            <w:noWrap/>
            <w:vAlign w:val="bottom"/>
            <w:hideMark/>
          </w:tcPr>
          <w:p w14:paraId="34804C1F"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95,33</w:t>
            </w:r>
          </w:p>
        </w:tc>
        <w:tc>
          <w:tcPr>
            <w:tcW w:w="1134" w:type="dxa"/>
            <w:tcBorders>
              <w:top w:val="single" w:sz="4" w:space="0" w:color="auto"/>
              <w:left w:val="nil"/>
              <w:bottom w:val="single" w:sz="4" w:space="0" w:color="auto"/>
              <w:right w:val="nil"/>
            </w:tcBorders>
            <w:shd w:val="clear" w:color="auto" w:fill="auto"/>
            <w:noWrap/>
            <w:vAlign w:val="bottom"/>
            <w:hideMark/>
          </w:tcPr>
          <w:p w14:paraId="38F51422" w14:textId="77777777" w:rsidR="006C1313" w:rsidRPr="008A20EE" w:rsidRDefault="006C1313" w:rsidP="006C1313">
            <w:pPr>
              <w:suppressAutoHyphens w:val="0"/>
              <w:spacing w:line="14" w:lineRule="atLeast"/>
              <w:jc w:val="center"/>
              <w:rPr>
                <w:rFonts w:ascii="Arial" w:hAnsi="Arial" w:cs="Arial"/>
                <w:color w:val="000000"/>
                <w:sz w:val="20"/>
                <w:szCs w:val="20"/>
              </w:rPr>
            </w:pPr>
            <w:r w:rsidRPr="008A20EE">
              <w:rPr>
                <w:rFonts w:ascii="Arial" w:hAnsi="Arial" w:cs="Arial"/>
                <w:color w:val="000000"/>
                <w:sz w:val="20"/>
                <w:szCs w:val="20"/>
              </w:rPr>
              <w:t>92,91</w:t>
            </w:r>
          </w:p>
        </w:tc>
        <w:tc>
          <w:tcPr>
            <w:tcW w:w="992" w:type="dxa"/>
            <w:tcBorders>
              <w:top w:val="single" w:sz="4" w:space="0" w:color="auto"/>
              <w:left w:val="nil"/>
              <w:bottom w:val="single" w:sz="4" w:space="0" w:color="auto"/>
              <w:right w:val="nil"/>
            </w:tcBorders>
            <w:shd w:val="clear" w:color="auto" w:fill="auto"/>
            <w:noWrap/>
            <w:vAlign w:val="bottom"/>
            <w:hideMark/>
          </w:tcPr>
          <w:p w14:paraId="2D123DA6" w14:textId="77777777" w:rsidR="006C1313" w:rsidRPr="008A20EE" w:rsidRDefault="006C1313" w:rsidP="006C1313">
            <w:pPr>
              <w:suppressAutoHyphens w:val="0"/>
              <w:spacing w:line="14" w:lineRule="atLeast"/>
              <w:rPr>
                <w:rFonts w:ascii="Arial" w:hAnsi="Arial" w:cs="Arial"/>
                <w:color w:val="000000"/>
                <w:sz w:val="20"/>
                <w:szCs w:val="20"/>
              </w:rPr>
            </w:pPr>
            <w:r w:rsidRPr="008A20EE">
              <w:rPr>
                <w:rFonts w:ascii="Arial" w:hAnsi="Arial" w:cs="Arial"/>
                <w:color w:val="000000"/>
                <w:sz w:val="20"/>
                <w:szCs w:val="20"/>
              </w:rPr>
              <w:t> </w:t>
            </w:r>
          </w:p>
        </w:tc>
      </w:tr>
    </w:tbl>
    <w:tbl>
      <w:tblPr>
        <w:tblpPr w:leftFromText="180" w:rightFromText="180" w:vertAnchor="text" w:horzAnchor="margin" w:tblpXSpec="right" w:tblpY="326"/>
        <w:tblW w:w="3828" w:type="dxa"/>
        <w:tblCellMar>
          <w:left w:w="70" w:type="dxa"/>
          <w:right w:w="70" w:type="dxa"/>
        </w:tblCellMar>
        <w:tblLook w:val="04A0" w:firstRow="1" w:lastRow="0" w:firstColumn="1" w:lastColumn="0" w:noHBand="0" w:noVBand="1"/>
      </w:tblPr>
      <w:tblGrid>
        <w:gridCol w:w="918"/>
        <w:gridCol w:w="1067"/>
        <w:gridCol w:w="992"/>
        <w:gridCol w:w="851"/>
      </w:tblGrid>
      <w:tr w:rsidR="006C1313" w:rsidRPr="008A20EE" w14:paraId="2516836D" w14:textId="77777777" w:rsidTr="006C1313">
        <w:trPr>
          <w:trHeight w:val="264"/>
        </w:trPr>
        <w:tc>
          <w:tcPr>
            <w:tcW w:w="3828" w:type="dxa"/>
            <w:gridSpan w:val="4"/>
            <w:tcBorders>
              <w:top w:val="single" w:sz="4" w:space="0" w:color="auto"/>
              <w:left w:val="nil"/>
              <w:bottom w:val="single" w:sz="4" w:space="0" w:color="auto"/>
              <w:right w:val="nil"/>
            </w:tcBorders>
            <w:shd w:val="clear" w:color="auto" w:fill="auto"/>
            <w:noWrap/>
            <w:vAlign w:val="center"/>
            <w:hideMark/>
          </w:tcPr>
          <w:p w14:paraId="78B72515"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Matéria Mineral</w:t>
            </w:r>
          </w:p>
        </w:tc>
      </w:tr>
      <w:tr w:rsidR="006C1313" w:rsidRPr="008A20EE" w14:paraId="00E72737" w14:textId="77777777" w:rsidTr="006C1313">
        <w:trPr>
          <w:trHeight w:val="84"/>
        </w:trPr>
        <w:tc>
          <w:tcPr>
            <w:tcW w:w="918" w:type="dxa"/>
            <w:tcBorders>
              <w:top w:val="nil"/>
              <w:left w:val="nil"/>
              <w:bottom w:val="single" w:sz="4" w:space="0" w:color="auto"/>
              <w:right w:val="nil"/>
            </w:tcBorders>
            <w:shd w:val="clear" w:color="auto" w:fill="auto"/>
            <w:noWrap/>
            <w:vAlign w:val="bottom"/>
            <w:hideMark/>
          </w:tcPr>
          <w:p w14:paraId="6BBCBC8B"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 </w:t>
            </w:r>
          </w:p>
        </w:tc>
        <w:tc>
          <w:tcPr>
            <w:tcW w:w="1067" w:type="dxa"/>
            <w:tcBorders>
              <w:top w:val="nil"/>
              <w:left w:val="nil"/>
              <w:bottom w:val="single" w:sz="4" w:space="0" w:color="auto"/>
              <w:right w:val="nil"/>
            </w:tcBorders>
            <w:shd w:val="clear" w:color="auto" w:fill="auto"/>
            <w:noWrap/>
            <w:vAlign w:val="bottom"/>
            <w:hideMark/>
          </w:tcPr>
          <w:p w14:paraId="429A196E"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CAPIAÇU</w:t>
            </w:r>
          </w:p>
        </w:tc>
        <w:tc>
          <w:tcPr>
            <w:tcW w:w="992" w:type="dxa"/>
            <w:tcBorders>
              <w:top w:val="nil"/>
              <w:left w:val="nil"/>
              <w:bottom w:val="single" w:sz="4" w:space="0" w:color="auto"/>
              <w:right w:val="nil"/>
            </w:tcBorders>
            <w:shd w:val="clear" w:color="auto" w:fill="auto"/>
            <w:noWrap/>
            <w:vAlign w:val="bottom"/>
            <w:hideMark/>
          </w:tcPr>
          <w:p w14:paraId="2CCE7165"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KURUMI</w:t>
            </w:r>
          </w:p>
        </w:tc>
        <w:tc>
          <w:tcPr>
            <w:tcW w:w="851" w:type="dxa"/>
            <w:tcBorders>
              <w:top w:val="nil"/>
              <w:left w:val="nil"/>
              <w:bottom w:val="single" w:sz="4" w:space="0" w:color="auto"/>
              <w:right w:val="nil"/>
            </w:tcBorders>
            <w:shd w:val="clear" w:color="auto" w:fill="auto"/>
            <w:noWrap/>
            <w:vAlign w:val="bottom"/>
            <w:hideMark/>
          </w:tcPr>
          <w:p w14:paraId="06E100C5"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Médias</w:t>
            </w:r>
          </w:p>
        </w:tc>
      </w:tr>
      <w:tr w:rsidR="006C1313" w:rsidRPr="008A20EE" w14:paraId="2ACCF944" w14:textId="77777777" w:rsidTr="006C1313">
        <w:trPr>
          <w:trHeight w:val="264"/>
        </w:trPr>
        <w:tc>
          <w:tcPr>
            <w:tcW w:w="918" w:type="dxa"/>
            <w:tcBorders>
              <w:top w:val="nil"/>
              <w:left w:val="nil"/>
              <w:bottom w:val="nil"/>
              <w:right w:val="nil"/>
            </w:tcBorders>
            <w:shd w:val="clear" w:color="auto" w:fill="auto"/>
            <w:noWrap/>
            <w:vAlign w:val="bottom"/>
            <w:hideMark/>
          </w:tcPr>
          <w:p w14:paraId="3ED80B73"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MM</w:t>
            </w:r>
          </w:p>
        </w:tc>
        <w:tc>
          <w:tcPr>
            <w:tcW w:w="1067" w:type="dxa"/>
            <w:tcBorders>
              <w:top w:val="nil"/>
              <w:left w:val="nil"/>
              <w:bottom w:val="nil"/>
              <w:right w:val="nil"/>
            </w:tcBorders>
            <w:shd w:val="clear" w:color="auto" w:fill="auto"/>
            <w:noWrap/>
            <w:vAlign w:val="center"/>
            <w:hideMark/>
          </w:tcPr>
          <w:p w14:paraId="013C038A"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3,74Bb</w:t>
            </w:r>
          </w:p>
        </w:tc>
        <w:tc>
          <w:tcPr>
            <w:tcW w:w="992" w:type="dxa"/>
            <w:tcBorders>
              <w:top w:val="nil"/>
              <w:left w:val="nil"/>
              <w:bottom w:val="nil"/>
              <w:right w:val="nil"/>
            </w:tcBorders>
            <w:shd w:val="clear" w:color="auto" w:fill="auto"/>
            <w:noWrap/>
            <w:vAlign w:val="center"/>
            <w:hideMark/>
          </w:tcPr>
          <w:p w14:paraId="76606C05"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5,93Ba</w:t>
            </w:r>
          </w:p>
        </w:tc>
        <w:tc>
          <w:tcPr>
            <w:tcW w:w="851" w:type="dxa"/>
            <w:tcBorders>
              <w:top w:val="nil"/>
              <w:left w:val="nil"/>
              <w:bottom w:val="nil"/>
              <w:right w:val="nil"/>
            </w:tcBorders>
            <w:shd w:val="clear" w:color="auto" w:fill="auto"/>
            <w:noWrap/>
            <w:vAlign w:val="bottom"/>
            <w:hideMark/>
          </w:tcPr>
          <w:p w14:paraId="6C1CE012"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4,84</w:t>
            </w:r>
          </w:p>
        </w:tc>
      </w:tr>
      <w:tr w:rsidR="006C1313" w:rsidRPr="008A20EE" w14:paraId="70EDD214" w14:textId="77777777" w:rsidTr="006C1313">
        <w:trPr>
          <w:trHeight w:val="264"/>
        </w:trPr>
        <w:tc>
          <w:tcPr>
            <w:tcW w:w="918" w:type="dxa"/>
            <w:tcBorders>
              <w:top w:val="nil"/>
              <w:left w:val="nil"/>
              <w:bottom w:val="nil"/>
              <w:right w:val="nil"/>
            </w:tcBorders>
            <w:shd w:val="clear" w:color="auto" w:fill="auto"/>
            <w:noWrap/>
            <w:vAlign w:val="bottom"/>
            <w:hideMark/>
          </w:tcPr>
          <w:p w14:paraId="148380BE"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MMDDG</w:t>
            </w:r>
          </w:p>
        </w:tc>
        <w:tc>
          <w:tcPr>
            <w:tcW w:w="1067" w:type="dxa"/>
            <w:tcBorders>
              <w:top w:val="nil"/>
              <w:left w:val="nil"/>
              <w:bottom w:val="nil"/>
              <w:right w:val="nil"/>
            </w:tcBorders>
            <w:shd w:val="clear" w:color="auto" w:fill="auto"/>
            <w:noWrap/>
            <w:vAlign w:val="center"/>
            <w:hideMark/>
          </w:tcPr>
          <w:p w14:paraId="13EEC71A"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4,20Bb</w:t>
            </w:r>
          </w:p>
        </w:tc>
        <w:tc>
          <w:tcPr>
            <w:tcW w:w="992" w:type="dxa"/>
            <w:tcBorders>
              <w:top w:val="nil"/>
              <w:left w:val="nil"/>
              <w:bottom w:val="nil"/>
              <w:right w:val="nil"/>
            </w:tcBorders>
            <w:shd w:val="clear" w:color="auto" w:fill="auto"/>
            <w:noWrap/>
            <w:vAlign w:val="center"/>
            <w:hideMark/>
          </w:tcPr>
          <w:p w14:paraId="4A58EE43"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6,19Ba</w:t>
            </w:r>
          </w:p>
        </w:tc>
        <w:tc>
          <w:tcPr>
            <w:tcW w:w="851" w:type="dxa"/>
            <w:tcBorders>
              <w:top w:val="nil"/>
              <w:left w:val="nil"/>
              <w:bottom w:val="nil"/>
              <w:right w:val="nil"/>
            </w:tcBorders>
            <w:shd w:val="clear" w:color="auto" w:fill="auto"/>
            <w:noWrap/>
            <w:vAlign w:val="bottom"/>
            <w:hideMark/>
          </w:tcPr>
          <w:p w14:paraId="50B9548F"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5,20</w:t>
            </w:r>
          </w:p>
        </w:tc>
      </w:tr>
      <w:tr w:rsidR="006C1313" w:rsidRPr="008A20EE" w14:paraId="0EE2F574" w14:textId="77777777" w:rsidTr="006C1313">
        <w:trPr>
          <w:trHeight w:val="264"/>
        </w:trPr>
        <w:tc>
          <w:tcPr>
            <w:tcW w:w="918" w:type="dxa"/>
            <w:tcBorders>
              <w:top w:val="nil"/>
              <w:left w:val="nil"/>
              <w:bottom w:val="nil"/>
              <w:right w:val="nil"/>
            </w:tcBorders>
            <w:shd w:val="clear" w:color="auto" w:fill="auto"/>
            <w:noWrap/>
            <w:vAlign w:val="bottom"/>
            <w:hideMark/>
          </w:tcPr>
          <w:p w14:paraId="6EA14B30"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DDG</w:t>
            </w:r>
          </w:p>
        </w:tc>
        <w:tc>
          <w:tcPr>
            <w:tcW w:w="1067" w:type="dxa"/>
            <w:tcBorders>
              <w:top w:val="nil"/>
              <w:left w:val="nil"/>
              <w:bottom w:val="nil"/>
              <w:right w:val="nil"/>
            </w:tcBorders>
            <w:shd w:val="clear" w:color="auto" w:fill="auto"/>
            <w:noWrap/>
            <w:vAlign w:val="center"/>
            <w:hideMark/>
          </w:tcPr>
          <w:p w14:paraId="3CCE6F71"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4,31Bb</w:t>
            </w:r>
          </w:p>
        </w:tc>
        <w:tc>
          <w:tcPr>
            <w:tcW w:w="992" w:type="dxa"/>
            <w:tcBorders>
              <w:top w:val="nil"/>
              <w:left w:val="nil"/>
              <w:bottom w:val="nil"/>
              <w:right w:val="nil"/>
            </w:tcBorders>
            <w:shd w:val="clear" w:color="auto" w:fill="auto"/>
            <w:noWrap/>
            <w:vAlign w:val="center"/>
            <w:hideMark/>
          </w:tcPr>
          <w:p w14:paraId="56961765"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5,94Ba</w:t>
            </w:r>
          </w:p>
        </w:tc>
        <w:tc>
          <w:tcPr>
            <w:tcW w:w="851" w:type="dxa"/>
            <w:tcBorders>
              <w:top w:val="nil"/>
              <w:left w:val="nil"/>
              <w:bottom w:val="nil"/>
              <w:right w:val="nil"/>
            </w:tcBorders>
            <w:shd w:val="clear" w:color="auto" w:fill="auto"/>
            <w:noWrap/>
            <w:vAlign w:val="bottom"/>
            <w:hideMark/>
          </w:tcPr>
          <w:p w14:paraId="570C5342"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5,13</w:t>
            </w:r>
          </w:p>
        </w:tc>
      </w:tr>
      <w:tr w:rsidR="006C1313" w:rsidRPr="008A20EE" w14:paraId="25350B77" w14:textId="77777777" w:rsidTr="006C1313">
        <w:trPr>
          <w:trHeight w:val="94"/>
        </w:trPr>
        <w:tc>
          <w:tcPr>
            <w:tcW w:w="918" w:type="dxa"/>
            <w:tcBorders>
              <w:top w:val="nil"/>
              <w:left w:val="nil"/>
              <w:bottom w:val="nil"/>
              <w:right w:val="nil"/>
            </w:tcBorders>
            <w:shd w:val="clear" w:color="auto" w:fill="auto"/>
            <w:noWrap/>
            <w:vAlign w:val="bottom"/>
            <w:hideMark/>
          </w:tcPr>
          <w:p w14:paraId="33EF1AE3"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Capim</w:t>
            </w:r>
          </w:p>
        </w:tc>
        <w:tc>
          <w:tcPr>
            <w:tcW w:w="1067" w:type="dxa"/>
            <w:tcBorders>
              <w:top w:val="nil"/>
              <w:left w:val="nil"/>
              <w:bottom w:val="nil"/>
              <w:right w:val="nil"/>
            </w:tcBorders>
            <w:shd w:val="clear" w:color="auto" w:fill="auto"/>
            <w:noWrap/>
            <w:vAlign w:val="center"/>
            <w:hideMark/>
          </w:tcPr>
          <w:p w14:paraId="76E755B2"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6,44Ab</w:t>
            </w:r>
          </w:p>
        </w:tc>
        <w:tc>
          <w:tcPr>
            <w:tcW w:w="992" w:type="dxa"/>
            <w:tcBorders>
              <w:top w:val="nil"/>
              <w:left w:val="nil"/>
              <w:bottom w:val="nil"/>
              <w:right w:val="nil"/>
            </w:tcBorders>
            <w:shd w:val="clear" w:color="auto" w:fill="auto"/>
            <w:noWrap/>
            <w:vAlign w:val="center"/>
            <w:hideMark/>
          </w:tcPr>
          <w:p w14:paraId="23CF88B3"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10,32Aa</w:t>
            </w:r>
          </w:p>
        </w:tc>
        <w:tc>
          <w:tcPr>
            <w:tcW w:w="851" w:type="dxa"/>
            <w:tcBorders>
              <w:top w:val="nil"/>
              <w:left w:val="nil"/>
              <w:bottom w:val="nil"/>
              <w:right w:val="nil"/>
            </w:tcBorders>
            <w:shd w:val="clear" w:color="auto" w:fill="auto"/>
            <w:noWrap/>
            <w:vAlign w:val="bottom"/>
            <w:hideMark/>
          </w:tcPr>
          <w:p w14:paraId="6BBBF864"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8,38</w:t>
            </w:r>
          </w:p>
        </w:tc>
      </w:tr>
      <w:tr w:rsidR="006C1313" w:rsidRPr="008A20EE" w14:paraId="787CB9BF" w14:textId="77777777" w:rsidTr="006C1313">
        <w:trPr>
          <w:trHeight w:val="84"/>
        </w:trPr>
        <w:tc>
          <w:tcPr>
            <w:tcW w:w="918" w:type="dxa"/>
            <w:tcBorders>
              <w:top w:val="single" w:sz="4" w:space="0" w:color="auto"/>
              <w:left w:val="nil"/>
              <w:bottom w:val="single" w:sz="4" w:space="0" w:color="auto"/>
              <w:right w:val="nil"/>
            </w:tcBorders>
            <w:shd w:val="clear" w:color="auto" w:fill="auto"/>
            <w:noWrap/>
            <w:vAlign w:val="bottom"/>
            <w:hideMark/>
          </w:tcPr>
          <w:p w14:paraId="7F05A6DF"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Médias</w:t>
            </w:r>
          </w:p>
        </w:tc>
        <w:tc>
          <w:tcPr>
            <w:tcW w:w="1067" w:type="dxa"/>
            <w:tcBorders>
              <w:top w:val="single" w:sz="4" w:space="0" w:color="auto"/>
              <w:left w:val="nil"/>
              <w:bottom w:val="single" w:sz="4" w:space="0" w:color="auto"/>
              <w:right w:val="nil"/>
            </w:tcBorders>
            <w:shd w:val="clear" w:color="auto" w:fill="auto"/>
            <w:noWrap/>
            <w:vAlign w:val="bottom"/>
            <w:hideMark/>
          </w:tcPr>
          <w:p w14:paraId="16DFC6A1"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4,67</w:t>
            </w:r>
          </w:p>
        </w:tc>
        <w:tc>
          <w:tcPr>
            <w:tcW w:w="992" w:type="dxa"/>
            <w:tcBorders>
              <w:top w:val="single" w:sz="4" w:space="0" w:color="auto"/>
              <w:left w:val="nil"/>
              <w:bottom w:val="single" w:sz="4" w:space="0" w:color="auto"/>
              <w:right w:val="nil"/>
            </w:tcBorders>
            <w:shd w:val="clear" w:color="auto" w:fill="auto"/>
            <w:noWrap/>
            <w:vAlign w:val="bottom"/>
            <w:hideMark/>
          </w:tcPr>
          <w:p w14:paraId="21D3CDA8" w14:textId="77777777" w:rsidR="006C1313" w:rsidRPr="008A20EE" w:rsidRDefault="006C1313" w:rsidP="006C1313">
            <w:pPr>
              <w:suppressAutoHyphens w:val="0"/>
              <w:spacing w:line="240" w:lineRule="auto"/>
              <w:jc w:val="center"/>
              <w:rPr>
                <w:rFonts w:ascii="Arial" w:hAnsi="Arial" w:cs="Arial"/>
                <w:color w:val="000000"/>
                <w:sz w:val="20"/>
                <w:szCs w:val="20"/>
              </w:rPr>
            </w:pPr>
            <w:r w:rsidRPr="008A20EE">
              <w:rPr>
                <w:rFonts w:ascii="Arial" w:hAnsi="Arial" w:cs="Arial"/>
                <w:color w:val="000000"/>
                <w:sz w:val="20"/>
                <w:szCs w:val="20"/>
              </w:rPr>
              <w:t>7,1</w:t>
            </w:r>
          </w:p>
        </w:tc>
        <w:tc>
          <w:tcPr>
            <w:tcW w:w="851" w:type="dxa"/>
            <w:tcBorders>
              <w:top w:val="single" w:sz="4" w:space="0" w:color="auto"/>
              <w:left w:val="nil"/>
              <w:bottom w:val="single" w:sz="4" w:space="0" w:color="auto"/>
              <w:right w:val="nil"/>
            </w:tcBorders>
            <w:shd w:val="clear" w:color="auto" w:fill="auto"/>
            <w:noWrap/>
            <w:vAlign w:val="bottom"/>
            <w:hideMark/>
          </w:tcPr>
          <w:p w14:paraId="55855E3A" w14:textId="77777777" w:rsidR="006C1313" w:rsidRPr="008A20EE" w:rsidRDefault="006C1313" w:rsidP="006C1313">
            <w:pPr>
              <w:suppressAutoHyphens w:val="0"/>
              <w:spacing w:line="240" w:lineRule="auto"/>
              <w:rPr>
                <w:rFonts w:ascii="Arial" w:hAnsi="Arial" w:cs="Arial"/>
                <w:color w:val="000000"/>
                <w:sz w:val="20"/>
                <w:szCs w:val="20"/>
              </w:rPr>
            </w:pPr>
            <w:r w:rsidRPr="008A20EE">
              <w:rPr>
                <w:rFonts w:ascii="Arial" w:hAnsi="Arial" w:cs="Arial"/>
                <w:color w:val="000000"/>
                <w:sz w:val="20"/>
                <w:szCs w:val="20"/>
              </w:rPr>
              <w:t> </w:t>
            </w:r>
          </w:p>
        </w:tc>
      </w:tr>
    </w:tbl>
    <w:p w14:paraId="278DF3AE" w14:textId="77777777" w:rsidR="006C1313" w:rsidRDefault="006C1313" w:rsidP="006C1313">
      <w:pPr>
        <w:spacing w:line="360" w:lineRule="auto"/>
        <w:ind w:firstLine="720"/>
        <w:jc w:val="both"/>
        <w:rPr>
          <w:rFonts w:ascii="Arial" w:hAnsi="Arial" w:cs="Arial"/>
          <w:sz w:val="24"/>
          <w:szCs w:val="24"/>
        </w:rPr>
      </w:pPr>
    </w:p>
    <w:p w14:paraId="646748FC" w14:textId="77777777" w:rsidR="006C1313" w:rsidRDefault="006C1313" w:rsidP="006C1313">
      <w:pPr>
        <w:spacing w:line="360" w:lineRule="auto"/>
        <w:ind w:firstLine="720"/>
        <w:jc w:val="both"/>
        <w:rPr>
          <w:rFonts w:ascii="Arial" w:hAnsi="Arial" w:cs="Arial"/>
          <w:sz w:val="24"/>
          <w:szCs w:val="24"/>
        </w:rPr>
      </w:pPr>
    </w:p>
    <w:p w14:paraId="4D6274C2" w14:textId="77777777" w:rsidR="006C1313" w:rsidRDefault="006C1313" w:rsidP="006C1313">
      <w:pPr>
        <w:spacing w:line="360" w:lineRule="auto"/>
        <w:ind w:firstLine="720"/>
        <w:jc w:val="both"/>
        <w:rPr>
          <w:rFonts w:ascii="Arial" w:hAnsi="Arial" w:cs="Arial"/>
          <w:sz w:val="24"/>
          <w:szCs w:val="24"/>
        </w:rPr>
      </w:pPr>
    </w:p>
    <w:p w14:paraId="2EF3D49E" w14:textId="77777777" w:rsidR="006C1313" w:rsidRDefault="006C1313" w:rsidP="006C1313">
      <w:pPr>
        <w:spacing w:line="360" w:lineRule="auto"/>
        <w:ind w:firstLine="720"/>
        <w:jc w:val="both"/>
        <w:rPr>
          <w:rFonts w:ascii="Arial" w:hAnsi="Arial" w:cs="Arial"/>
          <w:sz w:val="24"/>
          <w:szCs w:val="24"/>
        </w:rPr>
      </w:pPr>
    </w:p>
    <w:p w14:paraId="6FA83CD9" w14:textId="77777777" w:rsidR="006C1313" w:rsidRDefault="006C1313" w:rsidP="006C1313">
      <w:pPr>
        <w:spacing w:line="360" w:lineRule="auto"/>
        <w:ind w:firstLine="720"/>
        <w:jc w:val="both"/>
        <w:rPr>
          <w:rFonts w:ascii="Arial" w:hAnsi="Arial" w:cs="Arial"/>
          <w:sz w:val="24"/>
          <w:szCs w:val="24"/>
        </w:rPr>
      </w:pPr>
    </w:p>
    <w:p w14:paraId="7585DE2A" w14:textId="6A29693A" w:rsidR="006C1313" w:rsidRPr="006C1313" w:rsidRDefault="006C1313" w:rsidP="006C1313">
      <w:pPr>
        <w:spacing w:line="360" w:lineRule="auto"/>
        <w:jc w:val="both"/>
        <w:rPr>
          <w:rFonts w:ascii="Arial" w:hAnsi="Arial" w:cs="Arial"/>
          <w:color w:val="000000"/>
          <w:sz w:val="20"/>
          <w:szCs w:val="20"/>
        </w:rPr>
      </w:pPr>
      <w:r w:rsidRPr="008A20EE">
        <w:rPr>
          <w:rFonts w:ascii="Arial" w:hAnsi="Arial" w:cs="Arial"/>
          <w:color w:val="000000"/>
          <w:sz w:val="20"/>
          <w:szCs w:val="20"/>
        </w:rPr>
        <w:t>Média seguida de letra minúscula na linha e maiúscula na coluna, diferentes entre si.</w:t>
      </w:r>
    </w:p>
    <w:p w14:paraId="64C04BE5" w14:textId="3E2A3D7E" w:rsidR="008A20EE" w:rsidRPr="006C1313" w:rsidRDefault="00710BC8" w:rsidP="006C1313">
      <w:pPr>
        <w:spacing w:line="360" w:lineRule="auto"/>
        <w:ind w:firstLine="720"/>
        <w:jc w:val="both"/>
        <w:rPr>
          <w:rFonts w:ascii="Arial" w:hAnsi="Arial" w:cs="Arial"/>
          <w:sz w:val="24"/>
          <w:szCs w:val="24"/>
        </w:rPr>
      </w:pPr>
      <w:r w:rsidRPr="00710BC8">
        <w:rPr>
          <w:rFonts w:ascii="Arial" w:hAnsi="Arial" w:cs="Arial"/>
          <w:sz w:val="24"/>
          <w:szCs w:val="24"/>
        </w:rPr>
        <w:t xml:space="preserve">Os resultados apresentam resultado significativo para as forragens sem inclusão na MS, MO e MM. </w:t>
      </w:r>
      <w:r w:rsidRPr="00710BC8">
        <w:rPr>
          <w:rFonts w:ascii="Arial" w:hAnsi="Arial" w:cs="Arial"/>
          <w:color w:val="000000"/>
          <w:sz w:val="24"/>
          <w:szCs w:val="24"/>
        </w:rPr>
        <w:t>Foram obtidos resultados significativos para a inclusão de MM, DDG e MM+DDG para todas as análises realizadas. Resultados significativos também apareceram ao testar a interação entre os fatores para MO e MM. As interações foram submetidas ao teste de média apresentadas nas Tabelas 3 e 4.</w:t>
      </w:r>
    </w:p>
    <w:p w14:paraId="25218C64" w14:textId="51C6A801" w:rsidR="008A20EE" w:rsidRPr="008A20EE" w:rsidRDefault="008A20EE" w:rsidP="00053F03">
      <w:pPr>
        <w:spacing w:line="360" w:lineRule="auto"/>
        <w:ind w:firstLine="720"/>
        <w:jc w:val="both"/>
        <w:rPr>
          <w:rFonts w:ascii="Arial" w:hAnsi="Arial" w:cs="Arial"/>
          <w:color w:val="000000"/>
          <w:sz w:val="24"/>
          <w:szCs w:val="24"/>
        </w:rPr>
      </w:pPr>
      <w:r w:rsidRPr="008A20EE">
        <w:rPr>
          <w:rFonts w:ascii="Arial" w:hAnsi="Arial" w:cs="Arial"/>
          <w:color w:val="000000"/>
          <w:sz w:val="24"/>
          <w:szCs w:val="24"/>
        </w:rPr>
        <w:t>As tabelas a cima mostram que todas as inclusões alteram o padrão de resposta de ambas as forrageiras tanto para MO quanto para MM, mas não há interação entre as inclusões.</w:t>
      </w:r>
      <w:r w:rsidR="00053F03">
        <w:rPr>
          <w:rFonts w:ascii="Arial" w:hAnsi="Arial" w:cs="Arial"/>
          <w:color w:val="000000"/>
          <w:sz w:val="24"/>
          <w:szCs w:val="24"/>
        </w:rPr>
        <w:t xml:space="preserve"> </w:t>
      </w:r>
      <w:r w:rsidRPr="008A20EE">
        <w:rPr>
          <w:rFonts w:ascii="Arial" w:hAnsi="Arial" w:cs="Arial"/>
          <w:color w:val="000000"/>
          <w:sz w:val="24"/>
          <w:szCs w:val="24"/>
        </w:rPr>
        <w:t>Na abertura dos silos foram coletas amostras que passaram por análise imediata de perdas fermentativas, pH e N-NH3/NT, todos os dados foram submetidos ao teste de Duncan a 5% de probabilidade e apresentados na Tabela 5.</w:t>
      </w:r>
    </w:p>
    <w:p w14:paraId="7929AECE" w14:textId="4F23FD83" w:rsidR="006C1313" w:rsidRPr="008A20EE" w:rsidRDefault="008A20EE" w:rsidP="008A20EE">
      <w:pPr>
        <w:jc w:val="both"/>
        <w:rPr>
          <w:rFonts w:ascii="Arial" w:hAnsi="Arial" w:cs="Arial"/>
          <w:color w:val="000000"/>
          <w:sz w:val="24"/>
          <w:szCs w:val="24"/>
        </w:rPr>
      </w:pPr>
      <w:r w:rsidRPr="008A20EE">
        <w:rPr>
          <w:rFonts w:ascii="Arial" w:hAnsi="Arial" w:cs="Arial"/>
          <w:b/>
          <w:bCs/>
          <w:color w:val="000000"/>
          <w:sz w:val="24"/>
          <w:szCs w:val="24"/>
        </w:rPr>
        <w:t xml:space="preserve">Tabela 5. </w:t>
      </w:r>
      <w:r w:rsidRPr="008A20EE">
        <w:rPr>
          <w:rFonts w:ascii="Arial" w:hAnsi="Arial" w:cs="Arial"/>
          <w:sz w:val="24"/>
          <w:szCs w:val="24"/>
        </w:rPr>
        <w:t>Efeito dos aditivos e das diferentes forrageiras sobre os parâmetros de pH e concentrações de NH</w:t>
      </w:r>
      <w:r w:rsidRPr="008A20EE">
        <w:rPr>
          <w:rFonts w:ascii="Cambria Math" w:hAnsi="Cambria Math" w:cs="Cambria Math"/>
          <w:sz w:val="24"/>
          <w:szCs w:val="24"/>
        </w:rPr>
        <w:t>₃</w:t>
      </w:r>
      <w:r w:rsidRPr="008A20EE">
        <w:rPr>
          <w:rFonts w:ascii="Arial" w:hAnsi="Arial" w:cs="Arial"/>
          <w:sz w:val="24"/>
          <w:szCs w:val="24"/>
        </w:rPr>
        <w:t xml:space="preserve"> e </w:t>
      </w:r>
      <w:r w:rsidRPr="008A20EE">
        <w:rPr>
          <w:rFonts w:ascii="Arial" w:hAnsi="Arial" w:cs="Arial"/>
          <w:color w:val="000000"/>
          <w:sz w:val="24"/>
          <w:szCs w:val="24"/>
        </w:rPr>
        <w:t>perdas fermentativas da silagem.</w:t>
      </w:r>
    </w:p>
    <w:p w14:paraId="7328CA00" w14:textId="77777777" w:rsidR="008A20EE" w:rsidRPr="008A20EE" w:rsidRDefault="008A20EE" w:rsidP="008A20EE">
      <w:pPr>
        <w:jc w:val="both"/>
        <w:rPr>
          <w:rFonts w:ascii="Arial" w:hAnsi="Arial" w:cs="Arial"/>
          <w:color w:val="000000"/>
        </w:rPr>
      </w:pPr>
      <w:r w:rsidRPr="008A20EE">
        <w:rPr>
          <w:rFonts w:ascii="Arial" w:hAnsi="Arial" w:cs="Arial"/>
          <w:noProof/>
          <w:color w:val="000000"/>
        </w:rPr>
        <w:lastRenderedPageBreak/>
        <w:drawing>
          <wp:inline distT="0" distB="0" distL="0" distR="0" wp14:anchorId="034829B9" wp14:editId="02754DDE">
            <wp:extent cx="5939155" cy="1629410"/>
            <wp:effectExtent l="0" t="0" r="4445" b="0"/>
            <wp:docPr id="173364325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43259" name="Imagem 1733643259"/>
                    <pic:cNvPicPr/>
                  </pic:nvPicPr>
                  <pic:blipFill>
                    <a:blip r:embed="rId15">
                      <a:extLst>
                        <a:ext uri="{28A0092B-C50C-407E-A947-70E740481C1C}">
                          <a14:useLocalDpi xmlns:a14="http://schemas.microsoft.com/office/drawing/2010/main" val="0"/>
                        </a:ext>
                      </a:extLst>
                    </a:blip>
                    <a:stretch>
                      <a:fillRect/>
                    </a:stretch>
                  </pic:blipFill>
                  <pic:spPr>
                    <a:xfrm>
                      <a:off x="0" y="0"/>
                      <a:ext cx="5987385" cy="1642642"/>
                    </a:xfrm>
                    <a:prstGeom prst="rect">
                      <a:avLst/>
                    </a:prstGeom>
                  </pic:spPr>
                </pic:pic>
              </a:graphicData>
            </a:graphic>
          </wp:inline>
        </w:drawing>
      </w:r>
    </w:p>
    <w:p w14:paraId="43802CD5" w14:textId="1FC97C95" w:rsidR="008A20EE" w:rsidRPr="008A20EE" w:rsidRDefault="008A20EE" w:rsidP="008A20EE">
      <w:pPr>
        <w:jc w:val="both"/>
        <w:rPr>
          <w:rFonts w:ascii="Arial" w:hAnsi="Arial" w:cs="Arial"/>
          <w:color w:val="000000"/>
          <w:sz w:val="20"/>
          <w:szCs w:val="20"/>
        </w:rPr>
      </w:pPr>
      <w:r w:rsidRPr="008A20EE">
        <w:rPr>
          <w:rFonts w:ascii="Arial" w:hAnsi="Arial" w:cs="Arial"/>
          <w:sz w:val="20"/>
          <w:szCs w:val="20"/>
        </w:rPr>
        <w:t xml:space="preserve">CV– Coeficiente de variação; N- NH3 (mg/kg de MS) – </w:t>
      </w:r>
      <w:r w:rsidRPr="008A20EE">
        <w:rPr>
          <w:rFonts w:ascii="Arial" w:hAnsi="Arial" w:cs="Arial"/>
          <w:color w:val="000000"/>
          <w:sz w:val="20"/>
          <w:szCs w:val="20"/>
        </w:rPr>
        <w:t>nitrogênio amoniacal em relação ao nitrogênio total; PF –perdas fermentativas. T1: BRS Capiaçu sem inclusão (C ); T2: BRS Capiaçu + 20% milho moído (CMM); T3: BRS Capiaçu + 20% grão seco de destilaria (CDDG); T4: BRS Capiaçu + 10%MM + 10%DDG (CMMDDG); T5: BRS Kurumi sem inclusão (K); T6: BRS Kurumi + 20% milho moído (KMM); T7: BRS Kurumi + 20%DDG (KDDG); T8: BRS Kurumi + 10%MM + 10%DDG (KMMDDG).</w:t>
      </w:r>
    </w:p>
    <w:p w14:paraId="2744BF59" w14:textId="77777777" w:rsidR="008A20EE" w:rsidRPr="008A20EE" w:rsidRDefault="008A20EE" w:rsidP="008A20EE">
      <w:pPr>
        <w:spacing w:line="360" w:lineRule="auto"/>
        <w:ind w:firstLine="720"/>
        <w:jc w:val="both"/>
        <w:rPr>
          <w:rFonts w:ascii="Arial" w:hAnsi="Arial" w:cs="Arial"/>
          <w:sz w:val="24"/>
          <w:szCs w:val="24"/>
        </w:rPr>
      </w:pPr>
      <w:r w:rsidRPr="008A20EE">
        <w:rPr>
          <w:rFonts w:ascii="Arial" w:hAnsi="Arial" w:cs="Arial"/>
          <w:sz w:val="20"/>
          <w:szCs w:val="20"/>
        </w:rPr>
        <w:tab/>
      </w:r>
      <w:r w:rsidRPr="008A20EE">
        <w:rPr>
          <w:rFonts w:ascii="Arial" w:hAnsi="Arial" w:cs="Arial"/>
          <w:color w:val="000000"/>
          <w:sz w:val="24"/>
          <w:szCs w:val="24"/>
        </w:rPr>
        <w:t xml:space="preserve">Após análise dos dados </w:t>
      </w:r>
      <w:r w:rsidRPr="008A20EE">
        <w:rPr>
          <w:rFonts w:ascii="Arial" w:hAnsi="Arial" w:cs="Arial"/>
          <w:sz w:val="24"/>
          <w:szCs w:val="24"/>
        </w:rPr>
        <w:t>foi verificado efeito de interação das forrageiras com inclusão dos aditivos (P&lt;0,05) apenas para parâmetros de pH e perdas fermentativas (PF). Para o tipo de forrageira (capim) foi verificado efeito significativo (P&gt;0,05) apenas para PH e concentrações de NH</w:t>
      </w:r>
      <w:r w:rsidRPr="008A20EE">
        <w:rPr>
          <w:rFonts w:ascii="Cambria Math" w:hAnsi="Cambria Math" w:cs="Cambria Math"/>
          <w:sz w:val="24"/>
          <w:szCs w:val="24"/>
        </w:rPr>
        <w:t>₃</w:t>
      </w:r>
      <w:r w:rsidRPr="008A20EE">
        <w:rPr>
          <w:rFonts w:ascii="Arial" w:hAnsi="Arial" w:cs="Arial"/>
          <w:sz w:val="24"/>
          <w:szCs w:val="24"/>
        </w:rPr>
        <w:t xml:space="preserve">. Por outro lado, para a inclusão foi verificado efeito significativo (P&gt;0,05) para todas as variáveis avaliadas (Tabela 5). </w:t>
      </w:r>
    </w:p>
    <w:p w14:paraId="695E4293" w14:textId="0FBD2B49" w:rsidR="008A20EE" w:rsidRPr="008A20EE" w:rsidRDefault="008A20EE" w:rsidP="008A20EE">
      <w:pPr>
        <w:spacing w:line="360" w:lineRule="auto"/>
        <w:ind w:firstLine="720"/>
        <w:jc w:val="both"/>
        <w:rPr>
          <w:rFonts w:ascii="Arial" w:hAnsi="Arial" w:cs="Arial"/>
          <w:color w:val="000000"/>
          <w:sz w:val="24"/>
          <w:szCs w:val="24"/>
        </w:rPr>
      </w:pPr>
      <w:r w:rsidRPr="008A20EE">
        <w:rPr>
          <w:rFonts w:ascii="Arial" w:hAnsi="Arial" w:cs="Arial"/>
          <w:color w:val="000000"/>
          <w:sz w:val="24"/>
          <w:szCs w:val="24"/>
        </w:rPr>
        <w:t xml:space="preserve">Os desdobramentos das interações estão apresentados nas Tabelas 6 e 7. </w:t>
      </w:r>
    </w:p>
    <w:tbl>
      <w:tblPr>
        <w:tblpPr w:leftFromText="141" w:rightFromText="141" w:vertAnchor="text" w:horzAnchor="margin" w:tblpXSpec="right" w:tblpY="845"/>
        <w:tblW w:w="4395" w:type="dxa"/>
        <w:tblCellMar>
          <w:left w:w="70" w:type="dxa"/>
          <w:right w:w="70" w:type="dxa"/>
        </w:tblCellMar>
        <w:tblLook w:val="04A0" w:firstRow="1" w:lastRow="0" w:firstColumn="1" w:lastColumn="0" w:noHBand="0" w:noVBand="1"/>
      </w:tblPr>
      <w:tblGrid>
        <w:gridCol w:w="1035"/>
        <w:gridCol w:w="1092"/>
        <w:gridCol w:w="1275"/>
        <w:gridCol w:w="993"/>
      </w:tblGrid>
      <w:tr w:rsidR="00053F03" w:rsidRPr="008A20EE" w14:paraId="79C5123C" w14:textId="77777777" w:rsidTr="00053F03">
        <w:trPr>
          <w:trHeight w:val="139"/>
        </w:trPr>
        <w:tc>
          <w:tcPr>
            <w:tcW w:w="4395" w:type="dxa"/>
            <w:gridSpan w:val="4"/>
            <w:tcBorders>
              <w:top w:val="single" w:sz="4" w:space="0" w:color="auto"/>
              <w:left w:val="nil"/>
              <w:bottom w:val="single" w:sz="4" w:space="0" w:color="auto"/>
              <w:right w:val="nil"/>
            </w:tcBorders>
            <w:shd w:val="clear" w:color="auto" w:fill="auto"/>
            <w:noWrap/>
            <w:vAlign w:val="center"/>
            <w:hideMark/>
          </w:tcPr>
          <w:p w14:paraId="4078EA66"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PF</w:t>
            </w:r>
          </w:p>
        </w:tc>
      </w:tr>
      <w:tr w:rsidR="00053F03" w:rsidRPr="008A20EE" w14:paraId="30728582" w14:textId="77777777" w:rsidTr="00053F03">
        <w:trPr>
          <w:trHeight w:val="280"/>
        </w:trPr>
        <w:tc>
          <w:tcPr>
            <w:tcW w:w="1035" w:type="dxa"/>
            <w:tcBorders>
              <w:top w:val="nil"/>
              <w:left w:val="nil"/>
              <w:bottom w:val="single" w:sz="4" w:space="0" w:color="auto"/>
              <w:right w:val="nil"/>
            </w:tcBorders>
            <w:shd w:val="clear" w:color="auto" w:fill="auto"/>
            <w:noWrap/>
            <w:vAlign w:val="bottom"/>
            <w:hideMark/>
          </w:tcPr>
          <w:p w14:paraId="18597711"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 </w:t>
            </w:r>
          </w:p>
        </w:tc>
        <w:tc>
          <w:tcPr>
            <w:tcW w:w="1092" w:type="dxa"/>
            <w:tcBorders>
              <w:top w:val="nil"/>
              <w:left w:val="nil"/>
              <w:bottom w:val="single" w:sz="4" w:space="0" w:color="auto"/>
              <w:right w:val="nil"/>
            </w:tcBorders>
            <w:shd w:val="clear" w:color="auto" w:fill="auto"/>
            <w:noWrap/>
            <w:vAlign w:val="bottom"/>
            <w:hideMark/>
          </w:tcPr>
          <w:p w14:paraId="3B3996FA"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CAPIAÇU</w:t>
            </w:r>
          </w:p>
        </w:tc>
        <w:tc>
          <w:tcPr>
            <w:tcW w:w="1275" w:type="dxa"/>
            <w:tcBorders>
              <w:top w:val="nil"/>
              <w:left w:val="nil"/>
              <w:bottom w:val="single" w:sz="4" w:space="0" w:color="auto"/>
              <w:right w:val="nil"/>
            </w:tcBorders>
            <w:shd w:val="clear" w:color="auto" w:fill="auto"/>
            <w:noWrap/>
            <w:vAlign w:val="bottom"/>
            <w:hideMark/>
          </w:tcPr>
          <w:p w14:paraId="2B61B975"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KURUMI</w:t>
            </w:r>
          </w:p>
        </w:tc>
        <w:tc>
          <w:tcPr>
            <w:tcW w:w="993" w:type="dxa"/>
            <w:tcBorders>
              <w:top w:val="nil"/>
              <w:left w:val="nil"/>
              <w:bottom w:val="single" w:sz="4" w:space="0" w:color="auto"/>
              <w:right w:val="nil"/>
            </w:tcBorders>
            <w:shd w:val="clear" w:color="auto" w:fill="auto"/>
            <w:noWrap/>
            <w:vAlign w:val="bottom"/>
            <w:hideMark/>
          </w:tcPr>
          <w:p w14:paraId="5F147FAA"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Médias</w:t>
            </w:r>
          </w:p>
        </w:tc>
      </w:tr>
      <w:tr w:rsidR="00053F03" w:rsidRPr="008A20EE" w14:paraId="02E81F09" w14:textId="77777777" w:rsidTr="00053F03">
        <w:trPr>
          <w:trHeight w:val="280"/>
        </w:trPr>
        <w:tc>
          <w:tcPr>
            <w:tcW w:w="1035" w:type="dxa"/>
            <w:tcBorders>
              <w:top w:val="nil"/>
              <w:left w:val="nil"/>
              <w:bottom w:val="nil"/>
              <w:right w:val="nil"/>
            </w:tcBorders>
            <w:shd w:val="clear" w:color="auto" w:fill="auto"/>
            <w:noWrap/>
            <w:vAlign w:val="bottom"/>
            <w:hideMark/>
          </w:tcPr>
          <w:p w14:paraId="3478A385"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DDG</w:t>
            </w:r>
          </w:p>
        </w:tc>
        <w:tc>
          <w:tcPr>
            <w:tcW w:w="1092" w:type="dxa"/>
            <w:tcBorders>
              <w:top w:val="nil"/>
              <w:left w:val="nil"/>
              <w:bottom w:val="nil"/>
              <w:right w:val="nil"/>
            </w:tcBorders>
            <w:shd w:val="clear" w:color="auto" w:fill="auto"/>
            <w:noWrap/>
            <w:vAlign w:val="bottom"/>
            <w:hideMark/>
          </w:tcPr>
          <w:p w14:paraId="1325F03F"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8,00Aa</w:t>
            </w:r>
          </w:p>
        </w:tc>
        <w:tc>
          <w:tcPr>
            <w:tcW w:w="1275" w:type="dxa"/>
            <w:tcBorders>
              <w:top w:val="nil"/>
              <w:left w:val="nil"/>
              <w:bottom w:val="nil"/>
              <w:right w:val="nil"/>
            </w:tcBorders>
            <w:shd w:val="clear" w:color="auto" w:fill="auto"/>
            <w:noWrap/>
            <w:vAlign w:val="bottom"/>
            <w:hideMark/>
          </w:tcPr>
          <w:p w14:paraId="317E6CF1"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6,49Ab</w:t>
            </w:r>
          </w:p>
        </w:tc>
        <w:tc>
          <w:tcPr>
            <w:tcW w:w="993" w:type="dxa"/>
            <w:tcBorders>
              <w:top w:val="nil"/>
              <w:left w:val="nil"/>
              <w:bottom w:val="nil"/>
              <w:right w:val="nil"/>
            </w:tcBorders>
            <w:shd w:val="clear" w:color="auto" w:fill="auto"/>
            <w:noWrap/>
            <w:vAlign w:val="bottom"/>
            <w:hideMark/>
          </w:tcPr>
          <w:p w14:paraId="5A261B09"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7,25</w:t>
            </w:r>
          </w:p>
        </w:tc>
      </w:tr>
      <w:tr w:rsidR="00053F03" w:rsidRPr="008A20EE" w14:paraId="635C573F" w14:textId="77777777" w:rsidTr="00053F03">
        <w:trPr>
          <w:trHeight w:val="280"/>
        </w:trPr>
        <w:tc>
          <w:tcPr>
            <w:tcW w:w="1035" w:type="dxa"/>
            <w:tcBorders>
              <w:top w:val="nil"/>
              <w:left w:val="nil"/>
              <w:bottom w:val="nil"/>
              <w:right w:val="nil"/>
            </w:tcBorders>
            <w:shd w:val="clear" w:color="auto" w:fill="auto"/>
            <w:noWrap/>
            <w:vAlign w:val="bottom"/>
            <w:hideMark/>
          </w:tcPr>
          <w:p w14:paraId="1DFB4BED"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MM</w:t>
            </w:r>
          </w:p>
        </w:tc>
        <w:tc>
          <w:tcPr>
            <w:tcW w:w="1092" w:type="dxa"/>
            <w:tcBorders>
              <w:top w:val="nil"/>
              <w:left w:val="nil"/>
              <w:bottom w:val="nil"/>
              <w:right w:val="nil"/>
            </w:tcBorders>
            <w:shd w:val="clear" w:color="auto" w:fill="auto"/>
            <w:noWrap/>
            <w:vAlign w:val="bottom"/>
            <w:hideMark/>
          </w:tcPr>
          <w:p w14:paraId="4C9C8AA8" w14:textId="77777777" w:rsidR="00053F03" w:rsidRPr="008A20EE" w:rsidRDefault="00053F03" w:rsidP="00053F03">
            <w:pPr>
              <w:spacing w:line="192" w:lineRule="auto"/>
              <w:jc w:val="center"/>
              <w:rPr>
                <w:rFonts w:ascii="Arial" w:hAnsi="Arial" w:cs="Arial"/>
                <w:color w:val="000000"/>
                <w:sz w:val="20"/>
                <w:szCs w:val="20"/>
              </w:rPr>
            </w:pPr>
            <w:r w:rsidRPr="008A20EE">
              <w:rPr>
                <w:rFonts w:ascii="Arial" w:hAnsi="Arial" w:cs="Arial"/>
                <w:color w:val="000000"/>
                <w:sz w:val="20"/>
                <w:szCs w:val="20"/>
              </w:rPr>
              <w:t>6,44Ba</w:t>
            </w:r>
          </w:p>
        </w:tc>
        <w:tc>
          <w:tcPr>
            <w:tcW w:w="1275" w:type="dxa"/>
            <w:tcBorders>
              <w:top w:val="nil"/>
              <w:left w:val="nil"/>
              <w:bottom w:val="nil"/>
              <w:right w:val="nil"/>
            </w:tcBorders>
            <w:shd w:val="clear" w:color="auto" w:fill="auto"/>
            <w:noWrap/>
            <w:vAlign w:val="bottom"/>
            <w:hideMark/>
          </w:tcPr>
          <w:p w14:paraId="2C802B6B" w14:textId="77777777" w:rsidR="00053F03" w:rsidRPr="008A20EE" w:rsidRDefault="00053F03" w:rsidP="00053F03">
            <w:pPr>
              <w:spacing w:line="192" w:lineRule="auto"/>
              <w:jc w:val="center"/>
              <w:rPr>
                <w:rFonts w:ascii="Arial" w:hAnsi="Arial" w:cs="Arial"/>
                <w:color w:val="000000"/>
                <w:sz w:val="20"/>
                <w:szCs w:val="20"/>
              </w:rPr>
            </w:pPr>
            <w:r w:rsidRPr="008A20EE">
              <w:rPr>
                <w:rFonts w:ascii="Arial" w:hAnsi="Arial" w:cs="Arial"/>
                <w:color w:val="000000"/>
                <w:sz w:val="20"/>
                <w:szCs w:val="20"/>
              </w:rPr>
              <w:t>6,61Aa</w:t>
            </w:r>
          </w:p>
        </w:tc>
        <w:tc>
          <w:tcPr>
            <w:tcW w:w="993" w:type="dxa"/>
            <w:tcBorders>
              <w:top w:val="nil"/>
              <w:left w:val="nil"/>
              <w:bottom w:val="nil"/>
              <w:right w:val="nil"/>
            </w:tcBorders>
            <w:shd w:val="clear" w:color="auto" w:fill="auto"/>
            <w:noWrap/>
            <w:vAlign w:val="bottom"/>
            <w:hideMark/>
          </w:tcPr>
          <w:p w14:paraId="4C0E8049"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6,53</w:t>
            </w:r>
          </w:p>
        </w:tc>
      </w:tr>
      <w:tr w:rsidR="00053F03" w:rsidRPr="008A20EE" w14:paraId="2BA55016" w14:textId="77777777" w:rsidTr="00053F03">
        <w:trPr>
          <w:trHeight w:val="280"/>
        </w:trPr>
        <w:tc>
          <w:tcPr>
            <w:tcW w:w="1035" w:type="dxa"/>
            <w:tcBorders>
              <w:top w:val="nil"/>
              <w:left w:val="nil"/>
              <w:bottom w:val="nil"/>
              <w:right w:val="nil"/>
            </w:tcBorders>
            <w:shd w:val="clear" w:color="auto" w:fill="auto"/>
            <w:noWrap/>
            <w:vAlign w:val="bottom"/>
            <w:hideMark/>
          </w:tcPr>
          <w:p w14:paraId="688BE6D9"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MM+DDG</w:t>
            </w:r>
          </w:p>
        </w:tc>
        <w:tc>
          <w:tcPr>
            <w:tcW w:w="1092" w:type="dxa"/>
            <w:tcBorders>
              <w:top w:val="nil"/>
              <w:left w:val="nil"/>
              <w:bottom w:val="nil"/>
              <w:right w:val="nil"/>
            </w:tcBorders>
            <w:shd w:val="clear" w:color="auto" w:fill="auto"/>
            <w:noWrap/>
            <w:vAlign w:val="bottom"/>
            <w:hideMark/>
          </w:tcPr>
          <w:p w14:paraId="5A24004D" w14:textId="77777777" w:rsidR="00053F03" w:rsidRPr="008A20EE" w:rsidRDefault="00053F03" w:rsidP="00053F03">
            <w:pPr>
              <w:spacing w:line="192" w:lineRule="auto"/>
              <w:jc w:val="center"/>
              <w:rPr>
                <w:rFonts w:ascii="Arial" w:hAnsi="Arial" w:cs="Arial"/>
                <w:color w:val="000000"/>
                <w:sz w:val="20"/>
                <w:szCs w:val="20"/>
              </w:rPr>
            </w:pPr>
            <w:r w:rsidRPr="008A20EE">
              <w:rPr>
                <w:rFonts w:ascii="Arial" w:hAnsi="Arial" w:cs="Arial"/>
                <w:color w:val="000000"/>
                <w:sz w:val="20"/>
                <w:szCs w:val="20"/>
              </w:rPr>
              <w:t>6,37Ba</w:t>
            </w:r>
          </w:p>
        </w:tc>
        <w:tc>
          <w:tcPr>
            <w:tcW w:w="1275" w:type="dxa"/>
            <w:tcBorders>
              <w:top w:val="nil"/>
              <w:left w:val="nil"/>
              <w:bottom w:val="nil"/>
              <w:right w:val="nil"/>
            </w:tcBorders>
            <w:shd w:val="clear" w:color="auto" w:fill="auto"/>
            <w:noWrap/>
            <w:vAlign w:val="bottom"/>
            <w:hideMark/>
          </w:tcPr>
          <w:p w14:paraId="322C7246" w14:textId="77777777" w:rsidR="00053F03" w:rsidRPr="008A20EE" w:rsidRDefault="00053F03" w:rsidP="00053F03">
            <w:pPr>
              <w:spacing w:line="192" w:lineRule="auto"/>
              <w:jc w:val="center"/>
              <w:rPr>
                <w:rFonts w:ascii="Arial" w:hAnsi="Arial" w:cs="Arial"/>
                <w:color w:val="000000"/>
                <w:sz w:val="20"/>
                <w:szCs w:val="20"/>
              </w:rPr>
            </w:pPr>
            <w:r w:rsidRPr="008A20EE">
              <w:rPr>
                <w:rFonts w:ascii="Arial" w:hAnsi="Arial" w:cs="Arial"/>
                <w:color w:val="000000"/>
                <w:sz w:val="20"/>
                <w:szCs w:val="20"/>
              </w:rPr>
              <w:t>6,29Aa</w:t>
            </w:r>
          </w:p>
        </w:tc>
        <w:tc>
          <w:tcPr>
            <w:tcW w:w="993" w:type="dxa"/>
            <w:tcBorders>
              <w:top w:val="nil"/>
              <w:left w:val="nil"/>
              <w:bottom w:val="nil"/>
              <w:right w:val="nil"/>
            </w:tcBorders>
            <w:shd w:val="clear" w:color="auto" w:fill="auto"/>
            <w:noWrap/>
            <w:vAlign w:val="bottom"/>
            <w:hideMark/>
          </w:tcPr>
          <w:p w14:paraId="6E28BB46"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6,33</w:t>
            </w:r>
          </w:p>
        </w:tc>
      </w:tr>
      <w:tr w:rsidR="00053F03" w:rsidRPr="008A20EE" w14:paraId="63016E26" w14:textId="77777777" w:rsidTr="00053F03">
        <w:trPr>
          <w:trHeight w:val="280"/>
        </w:trPr>
        <w:tc>
          <w:tcPr>
            <w:tcW w:w="1035" w:type="dxa"/>
            <w:tcBorders>
              <w:top w:val="nil"/>
              <w:left w:val="nil"/>
              <w:bottom w:val="nil"/>
              <w:right w:val="nil"/>
            </w:tcBorders>
            <w:shd w:val="clear" w:color="auto" w:fill="auto"/>
            <w:noWrap/>
            <w:vAlign w:val="bottom"/>
            <w:hideMark/>
          </w:tcPr>
          <w:p w14:paraId="7FFE25F1"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Capim</w:t>
            </w:r>
          </w:p>
        </w:tc>
        <w:tc>
          <w:tcPr>
            <w:tcW w:w="1092" w:type="dxa"/>
            <w:tcBorders>
              <w:top w:val="nil"/>
              <w:left w:val="nil"/>
              <w:bottom w:val="nil"/>
              <w:right w:val="nil"/>
            </w:tcBorders>
            <w:shd w:val="clear" w:color="auto" w:fill="auto"/>
            <w:noWrap/>
            <w:vAlign w:val="bottom"/>
            <w:hideMark/>
          </w:tcPr>
          <w:p w14:paraId="54029978" w14:textId="77777777" w:rsidR="00053F03" w:rsidRPr="008A20EE" w:rsidRDefault="00053F03" w:rsidP="00053F03">
            <w:pPr>
              <w:spacing w:line="192" w:lineRule="auto"/>
              <w:jc w:val="center"/>
              <w:rPr>
                <w:rFonts w:ascii="Arial" w:hAnsi="Arial" w:cs="Arial"/>
                <w:color w:val="000000"/>
                <w:sz w:val="20"/>
                <w:szCs w:val="20"/>
              </w:rPr>
            </w:pPr>
            <w:r w:rsidRPr="008A20EE">
              <w:rPr>
                <w:rFonts w:ascii="Arial" w:hAnsi="Arial" w:cs="Arial"/>
                <w:color w:val="000000"/>
                <w:sz w:val="20"/>
                <w:szCs w:val="20"/>
              </w:rPr>
              <w:t>5,99Ba</w:t>
            </w:r>
          </w:p>
        </w:tc>
        <w:tc>
          <w:tcPr>
            <w:tcW w:w="1275" w:type="dxa"/>
            <w:tcBorders>
              <w:top w:val="nil"/>
              <w:left w:val="nil"/>
              <w:bottom w:val="nil"/>
              <w:right w:val="nil"/>
            </w:tcBorders>
            <w:shd w:val="clear" w:color="auto" w:fill="auto"/>
            <w:noWrap/>
            <w:vAlign w:val="bottom"/>
            <w:hideMark/>
          </w:tcPr>
          <w:p w14:paraId="02C66172" w14:textId="77777777" w:rsidR="00053F03" w:rsidRPr="008A20EE" w:rsidRDefault="00053F03" w:rsidP="00053F03">
            <w:pPr>
              <w:spacing w:line="192" w:lineRule="auto"/>
              <w:jc w:val="center"/>
              <w:rPr>
                <w:rFonts w:ascii="Arial" w:hAnsi="Arial" w:cs="Arial"/>
                <w:color w:val="000000"/>
                <w:sz w:val="20"/>
                <w:szCs w:val="20"/>
              </w:rPr>
            </w:pPr>
            <w:r w:rsidRPr="008A20EE">
              <w:rPr>
                <w:rFonts w:ascii="Arial" w:hAnsi="Arial" w:cs="Arial"/>
                <w:color w:val="000000"/>
                <w:sz w:val="20"/>
                <w:szCs w:val="20"/>
              </w:rPr>
              <w:t>6,43Aa</w:t>
            </w:r>
          </w:p>
        </w:tc>
        <w:tc>
          <w:tcPr>
            <w:tcW w:w="993" w:type="dxa"/>
            <w:tcBorders>
              <w:top w:val="nil"/>
              <w:left w:val="nil"/>
              <w:bottom w:val="nil"/>
              <w:right w:val="nil"/>
            </w:tcBorders>
            <w:shd w:val="clear" w:color="auto" w:fill="auto"/>
            <w:noWrap/>
            <w:vAlign w:val="bottom"/>
            <w:hideMark/>
          </w:tcPr>
          <w:p w14:paraId="0F950585"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6,21</w:t>
            </w:r>
          </w:p>
        </w:tc>
      </w:tr>
      <w:tr w:rsidR="00053F03" w:rsidRPr="008A20EE" w14:paraId="11186106" w14:textId="77777777" w:rsidTr="00053F03">
        <w:trPr>
          <w:trHeight w:val="280"/>
        </w:trPr>
        <w:tc>
          <w:tcPr>
            <w:tcW w:w="1035" w:type="dxa"/>
            <w:tcBorders>
              <w:top w:val="single" w:sz="4" w:space="0" w:color="auto"/>
              <w:left w:val="nil"/>
              <w:bottom w:val="single" w:sz="4" w:space="0" w:color="auto"/>
              <w:right w:val="nil"/>
            </w:tcBorders>
            <w:shd w:val="clear" w:color="auto" w:fill="auto"/>
            <w:noWrap/>
            <w:vAlign w:val="bottom"/>
            <w:hideMark/>
          </w:tcPr>
          <w:p w14:paraId="48EB8670"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Médias</w:t>
            </w:r>
          </w:p>
        </w:tc>
        <w:tc>
          <w:tcPr>
            <w:tcW w:w="1092" w:type="dxa"/>
            <w:tcBorders>
              <w:top w:val="single" w:sz="4" w:space="0" w:color="auto"/>
              <w:left w:val="nil"/>
              <w:bottom w:val="single" w:sz="4" w:space="0" w:color="auto"/>
              <w:right w:val="nil"/>
            </w:tcBorders>
            <w:shd w:val="clear" w:color="auto" w:fill="auto"/>
            <w:noWrap/>
            <w:vAlign w:val="bottom"/>
            <w:hideMark/>
          </w:tcPr>
          <w:p w14:paraId="0E916057"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6,7</w:t>
            </w:r>
          </w:p>
        </w:tc>
        <w:tc>
          <w:tcPr>
            <w:tcW w:w="1275" w:type="dxa"/>
            <w:tcBorders>
              <w:top w:val="single" w:sz="4" w:space="0" w:color="auto"/>
              <w:left w:val="nil"/>
              <w:bottom w:val="single" w:sz="4" w:space="0" w:color="auto"/>
              <w:right w:val="nil"/>
            </w:tcBorders>
            <w:shd w:val="clear" w:color="auto" w:fill="auto"/>
            <w:noWrap/>
            <w:vAlign w:val="bottom"/>
            <w:hideMark/>
          </w:tcPr>
          <w:p w14:paraId="7A29A16C" w14:textId="77777777" w:rsidR="00053F03" w:rsidRPr="008A20EE" w:rsidRDefault="00053F03" w:rsidP="00053F03">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6,46</w:t>
            </w:r>
          </w:p>
        </w:tc>
        <w:tc>
          <w:tcPr>
            <w:tcW w:w="993" w:type="dxa"/>
            <w:tcBorders>
              <w:top w:val="single" w:sz="4" w:space="0" w:color="auto"/>
              <w:left w:val="nil"/>
              <w:bottom w:val="single" w:sz="4" w:space="0" w:color="auto"/>
              <w:right w:val="nil"/>
            </w:tcBorders>
            <w:shd w:val="clear" w:color="auto" w:fill="auto"/>
            <w:noWrap/>
            <w:vAlign w:val="bottom"/>
            <w:hideMark/>
          </w:tcPr>
          <w:p w14:paraId="2A22B8CD" w14:textId="77777777" w:rsidR="00053F03" w:rsidRPr="008A20EE" w:rsidRDefault="00053F03" w:rsidP="00053F03">
            <w:pPr>
              <w:suppressAutoHyphens w:val="0"/>
              <w:spacing w:line="192" w:lineRule="auto"/>
              <w:rPr>
                <w:rFonts w:ascii="Arial" w:hAnsi="Arial" w:cs="Arial"/>
                <w:color w:val="000000"/>
                <w:sz w:val="20"/>
                <w:szCs w:val="20"/>
              </w:rPr>
            </w:pPr>
            <w:r w:rsidRPr="008A20EE">
              <w:rPr>
                <w:rFonts w:ascii="Arial" w:hAnsi="Arial" w:cs="Arial"/>
                <w:color w:val="000000"/>
                <w:sz w:val="20"/>
                <w:szCs w:val="20"/>
              </w:rPr>
              <w:t> </w:t>
            </w:r>
          </w:p>
        </w:tc>
      </w:tr>
    </w:tbl>
    <w:p w14:paraId="602CECA0" w14:textId="62D0016F" w:rsidR="008A20EE" w:rsidRPr="008A20EE" w:rsidRDefault="008A20EE" w:rsidP="006C1313">
      <w:pPr>
        <w:spacing w:line="360" w:lineRule="auto"/>
        <w:jc w:val="both"/>
        <w:rPr>
          <w:rFonts w:ascii="Arial" w:hAnsi="Arial" w:cs="Arial"/>
          <w:color w:val="000000"/>
          <w:sz w:val="24"/>
          <w:szCs w:val="24"/>
        </w:rPr>
      </w:pPr>
      <w:r w:rsidRPr="008A20EE">
        <w:rPr>
          <w:rFonts w:ascii="Arial" w:hAnsi="Arial" w:cs="Arial"/>
          <w:b/>
          <w:bCs/>
          <w:color w:val="000000"/>
          <w:sz w:val="24"/>
          <w:szCs w:val="24"/>
        </w:rPr>
        <w:t>Tabela 7</w:t>
      </w:r>
      <w:r w:rsidR="006C1313">
        <w:rPr>
          <w:rFonts w:ascii="Arial" w:hAnsi="Arial" w:cs="Arial"/>
          <w:b/>
          <w:bCs/>
          <w:color w:val="000000"/>
          <w:sz w:val="24"/>
          <w:szCs w:val="24"/>
        </w:rPr>
        <w:t xml:space="preserve"> e 6</w:t>
      </w:r>
      <w:r w:rsidRPr="008A20EE">
        <w:rPr>
          <w:rFonts w:ascii="Arial" w:hAnsi="Arial" w:cs="Arial"/>
          <w:b/>
          <w:bCs/>
          <w:color w:val="000000"/>
          <w:sz w:val="24"/>
          <w:szCs w:val="24"/>
        </w:rPr>
        <w:t xml:space="preserve">. </w:t>
      </w:r>
      <w:r w:rsidRPr="008A20EE">
        <w:rPr>
          <w:rFonts w:ascii="Arial" w:hAnsi="Arial" w:cs="Arial"/>
          <w:color w:val="000000"/>
          <w:sz w:val="24"/>
          <w:szCs w:val="24"/>
        </w:rPr>
        <w:t>Teste de média para interação do PH</w:t>
      </w:r>
      <w:r w:rsidR="006C1313">
        <w:rPr>
          <w:rFonts w:ascii="Arial" w:hAnsi="Arial" w:cs="Arial"/>
          <w:color w:val="000000"/>
          <w:sz w:val="24"/>
          <w:szCs w:val="24"/>
        </w:rPr>
        <w:t xml:space="preserve"> e </w:t>
      </w:r>
      <w:r w:rsidR="006C1313" w:rsidRPr="008A20EE">
        <w:rPr>
          <w:rFonts w:ascii="Arial" w:hAnsi="Arial" w:cs="Arial"/>
          <w:color w:val="000000"/>
          <w:sz w:val="24"/>
          <w:szCs w:val="24"/>
        </w:rPr>
        <w:t>para interação de PF</w:t>
      </w:r>
      <w:r w:rsidR="006C1313">
        <w:rPr>
          <w:rFonts w:ascii="Arial" w:hAnsi="Arial" w:cs="Arial"/>
          <w:color w:val="000000"/>
          <w:sz w:val="24"/>
          <w:szCs w:val="24"/>
        </w:rPr>
        <w:t xml:space="preserve"> respectivamente. </w:t>
      </w:r>
    </w:p>
    <w:tbl>
      <w:tblPr>
        <w:tblW w:w="4395" w:type="dxa"/>
        <w:tblCellMar>
          <w:left w:w="70" w:type="dxa"/>
          <w:right w:w="70" w:type="dxa"/>
        </w:tblCellMar>
        <w:tblLook w:val="04A0" w:firstRow="1" w:lastRow="0" w:firstColumn="1" w:lastColumn="0" w:noHBand="0" w:noVBand="1"/>
      </w:tblPr>
      <w:tblGrid>
        <w:gridCol w:w="1107"/>
        <w:gridCol w:w="1167"/>
        <w:gridCol w:w="1212"/>
        <w:gridCol w:w="909"/>
      </w:tblGrid>
      <w:tr w:rsidR="008A20EE" w:rsidRPr="008A20EE" w14:paraId="2FFB6D30" w14:textId="77777777" w:rsidTr="00053F03">
        <w:trPr>
          <w:trHeight w:val="84"/>
        </w:trPr>
        <w:tc>
          <w:tcPr>
            <w:tcW w:w="4395" w:type="dxa"/>
            <w:gridSpan w:val="4"/>
            <w:tcBorders>
              <w:top w:val="single" w:sz="4" w:space="0" w:color="auto"/>
              <w:left w:val="nil"/>
              <w:bottom w:val="single" w:sz="4" w:space="0" w:color="auto"/>
              <w:right w:val="nil"/>
            </w:tcBorders>
            <w:shd w:val="clear" w:color="auto" w:fill="auto"/>
            <w:noWrap/>
            <w:vAlign w:val="center"/>
            <w:hideMark/>
          </w:tcPr>
          <w:p w14:paraId="367E8D31"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PH</w:t>
            </w:r>
          </w:p>
        </w:tc>
      </w:tr>
      <w:tr w:rsidR="008A20EE" w:rsidRPr="008A20EE" w14:paraId="287B01A7" w14:textId="77777777" w:rsidTr="00053F03">
        <w:trPr>
          <w:trHeight w:val="84"/>
        </w:trPr>
        <w:tc>
          <w:tcPr>
            <w:tcW w:w="1107" w:type="dxa"/>
            <w:tcBorders>
              <w:top w:val="nil"/>
              <w:left w:val="nil"/>
              <w:bottom w:val="single" w:sz="4" w:space="0" w:color="auto"/>
              <w:right w:val="nil"/>
            </w:tcBorders>
            <w:shd w:val="clear" w:color="auto" w:fill="auto"/>
            <w:noWrap/>
            <w:vAlign w:val="bottom"/>
            <w:hideMark/>
          </w:tcPr>
          <w:p w14:paraId="5B98A2DA"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 </w:t>
            </w:r>
          </w:p>
        </w:tc>
        <w:tc>
          <w:tcPr>
            <w:tcW w:w="1167" w:type="dxa"/>
            <w:tcBorders>
              <w:top w:val="nil"/>
              <w:left w:val="nil"/>
              <w:bottom w:val="single" w:sz="4" w:space="0" w:color="auto"/>
              <w:right w:val="nil"/>
            </w:tcBorders>
            <w:shd w:val="clear" w:color="auto" w:fill="auto"/>
            <w:noWrap/>
            <w:vAlign w:val="bottom"/>
            <w:hideMark/>
          </w:tcPr>
          <w:p w14:paraId="09AC6BED"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CAPIAÇU</w:t>
            </w:r>
          </w:p>
        </w:tc>
        <w:tc>
          <w:tcPr>
            <w:tcW w:w="1212" w:type="dxa"/>
            <w:tcBorders>
              <w:top w:val="nil"/>
              <w:left w:val="nil"/>
              <w:bottom w:val="single" w:sz="4" w:space="0" w:color="auto"/>
              <w:right w:val="nil"/>
            </w:tcBorders>
            <w:shd w:val="clear" w:color="auto" w:fill="auto"/>
            <w:noWrap/>
            <w:vAlign w:val="bottom"/>
            <w:hideMark/>
          </w:tcPr>
          <w:p w14:paraId="36B517B3"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KURUMI</w:t>
            </w:r>
          </w:p>
        </w:tc>
        <w:tc>
          <w:tcPr>
            <w:tcW w:w="909" w:type="dxa"/>
            <w:tcBorders>
              <w:top w:val="nil"/>
              <w:left w:val="nil"/>
              <w:bottom w:val="single" w:sz="4" w:space="0" w:color="auto"/>
              <w:right w:val="nil"/>
            </w:tcBorders>
            <w:shd w:val="clear" w:color="auto" w:fill="auto"/>
            <w:noWrap/>
            <w:vAlign w:val="bottom"/>
            <w:hideMark/>
          </w:tcPr>
          <w:p w14:paraId="5C5AF522"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Médias</w:t>
            </w:r>
          </w:p>
        </w:tc>
      </w:tr>
      <w:tr w:rsidR="006C1313" w:rsidRPr="008A20EE" w14:paraId="7330662E" w14:textId="77777777" w:rsidTr="00053F03">
        <w:trPr>
          <w:trHeight w:val="191"/>
        </w:trPr>
        <w:tc>
          <w:tcPr>
            <w:tcW w:w="1107" w:type="dxa"/>
            <w:tcBorders>
              <w:top w:val="nil"/>
              <w:left w:val="nil"/>
              <w:bottom w:val="nil"/>
              <w:right w:val="nil"/>
            </w:tcBorders>
            <w:shd w:val="clear" w:color="auto" w:fill="auto"/>
            <w:noWrap/>
            <w:vAlign w:val="bottom"/>
            <w:hideMark/>
          </w:tcPr>
          <w:p w14:paraId="11FB3784"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DDG</w:t>
            </w:r>
          </w:p>
        </w:tc>
        <w:tc>
          <w:tcPr>
            <w:tcW w:w="1167" w:type="dxa"/>
            <w:tcBorders>
              <w:top w:val="nil"/>
              <w:left w:val="nil"/>
              <w:bottom w:val="nil"/>
              <w:right w:val="nil"/>
            </w:tcBorders>
            <w:shd w:val="clear" w:color="auto" w:fill="auto"/>
            <w:noWrap/>
            <w:vAlign w:val="center"/>
            <w:hideMark/>
          </w:tcPr>
          <w:p w14:paraId="6D8D803E"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3,62Ba</w:t>
            </w:r>
          </w:p>
        </w:tc>
        <w:tc>
          <w:tcPr>
            <w:tcW w:w="1212" w:type="dxa"/>
            <w:tcBorders>
              <w:top w:val="nil"/>
              <w:left w:val="nil"/>
              <w:bottom w:val="nil"/>
              <w:right w:val="nil"/>
            </w:tcBorders>
            <w:shd w:val="clear" w:color="auto" w:fill="auto"/>
            <w:noWrap/>
            <w:vAlign w:val="center"/>
            <w:hideMark/>
          </w:tcPr>
          <w:p w14:paraId="687DBAB0"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3,76Ab</w:t>
            </w:r>
          </w:p>
        </w:tc>
        <w:tc>
          <w:tcPr>
            <w:tcW w:w="909" w:type="dxa"/>
            <w:tcBorders>
              <w:top w:val="nil"/>
              <w:left w:val="nil"/>
              <w:bottom w:val="nil"/>
              <w:right w:val="nil"/>
            </w:tcBorders>
            <w:shd w:val="clear" w:color="auto" w:fill="auto"/>
            <w:noWrap/>
            <w:vAlign w:val="bottom"/>
            <w:hideMark/>
          </w:tcPr>
          <w:p w14:paraId="3A6FEEFE"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3,69</w:t>
            </w:r>
          </w:p>
        </w:tc>
      </w:tr>
      <w:tr w:rsidR="006C1313" w:rsidRPr="008A20EE" w14:paraId="2417B77B" w14:textId="77777777" w:rsidTr="00053F03">
        <w:trPr>
          <w:trHeight w:val="263"/>
        </w:trPr>
        <w:tc>
          <w:tcPr>
            <w:tcW w:w="1107" w:type="dxa"/>
            <w:tcBorders>
              <w:top w:val="nil"/>
              <w:left w:val="nil"/>
              <w:bottom w:val="nil"/>
              <w:right w:val="nil"/>
            </w:tcBorders>
            <w:shd w:val="clear" w:color="auto" w:fill="auto"/>
            <w:noWrap/>
            <w:vAlign w:val="bottom"/>
            <w:hideMark/>
          </w:tcPr>
          <w:p w14:paraId="22CCDFBC"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MM</w:t>
            </w:r>
          </w:p>
        </w:tc>
        <w:tc>
          <w:tcPr>
            <w:tcW w:w="1167" w:type="dxa"/>
            <w:tcBorders>
              <w:top w:val="nil"/>
              <w:left w:val="nil"/>
              <w:bottom w:val="nil"/>
              <w:right w:val="nil"/>
            </w:tcBorders>
            <w:shd w:val="clear" w:color="auto" w:fill="auto"/>
            <w:noWrap/>
            <w:vAlign w:val="center"/>
            <w:hideMark/>
          </w:tcPr>
          <w:p w14:paraId="28AFEDDD"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3,60ABa</w:t>
            </w:r>
          </w:p>
        </w:tc>
        <w:tc>
          <w:tcPr>
            <w:tcW w:w="1212" w:type="dxa"/>
            <w:tcBorders>
              <w:top w:val="nil"/>
              <w:left w:val="nil"/>
              <w:bottom w:val="nil"/>
              <w:right w:val="nil"/>
            </w:tcBorders>
            <w:shd w:val="clear" w:color="auto" w:fill="auto"/>
            <w:noWrap/>
            <w:vAlign w:val="center"/>
            <w:hideMark/>
          </w:tcPr>
          <w:p w14:paraId="00450477"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3,64Ba</w:t>
            </w:r>
          </w:p>
        </w:tc>
        <w:tc>
          <w:tcPr>
            <w:tcW w:w="909" w:type="dxa"/>
            <w:tcBorders>
              <w:top w:val="nil"/>
              <w:left w:val="nil"/>
              <w:bottom w:val="nil"/>
              <w:right w:val="nil"/>
            </w:tcBorders>
            <w:shd w:val="clear" w:color="auto" w:fill="auto"/>
            <w:noWrap/>
            <w:vAlign w:val="bottom"/>
            <w:hideMark/>
          </w:tcPr>
          <w:p w14:paraId="72C90026"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3,62</w:t>
            </w:r>
          </w:p>
        </w:tc>
      </w:tr>
      <w:tr w:rsidR="008A20EE" w:rsidRPr="008A20EE" w14:paraId="4B2EB3BF" w14:textId="77777777" w:rsidTr="00053F03">
        <w:trPr>
          <w:trHeight w:val="313"/>
        </w:trPr>
        <w:tc>
          <w:tcPr>
            <w:tcW w:w="1107" w:type="dxa"/>
            <w:tcBorders>
              <w:top w:val="nil"/>
              <w:left w:val="nil"/>
              <w:bottom w:val="nil"/>
              <w:right w:val="nil"/>
            </w:tcBorders>
            <w:shd w:val="clear" w:color="auto" w:fill="auto"/>
            <w:noWrap/>
            <w:vAlign w:val="bottom"/>
            <w:hideMark/>
          </w:tcPr>
          <w:p w14:paraId="3CE6AD58"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MM+DDG</w:t>
            </w:r>
          </w:p>
        </w:tc>
        <w:tc>
          <w:tcPr>
            <w:tcW w:w="1167" w:type="dxa"/>
            <w:tcBorders>
              <w:top w:val="nil"/>
              <w:left w:val="nil"/>
              <w:bottom w:val="nil"/>
              <w:right w:val="nil"/>
            </w:tcBorders>
            <w:shd w:val="clear" w:color="auto" w:fill="auto"/>
            <w:noWrap/>
            <w:vAlign w:val="center"/>
            <w:hideMark/>
          </w:tcPr>
          <w:p w14:paraId="7894E3A1"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3,60ABa</w:t>
            </w:r>
          </w:p>
        </w:tc>
        <w:tc>
          <w:tcPr>
            <w:tcW w:w="1212" w:type="dxa"/>
            <w:tcBorders>
              <w:top w:val="nil"/>
              <w:left w:val="nil"/>
              <w:bottom w:val="nil"/>
              <w:right w:val="nil"/>
            </w:tcBorders>
            <w:shd w:val="clear" w:color="auto" w:fill="auto"/>
            <w:noWrap/>
            <w:vAlign w:val="center"/>
            <w:hideMark/>
          </w:tcPr>
          <w:p w14:paraId="02ED8F74"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3,75Ab</w:t>
            </w:r>
          </w:p>
        </w:tc>
        <w:tc>
          <w:tcPr>
            <w:tcW w:w="909" w:type="dxa"/>
            <w:tcBorders>
              <w:top w:val="nil"/>
              <w:left w:val="nil"/>
              <w:bottom w:val="nil"/>
              <w:right w:val="nil"/>
            </w:tcBorders>
            <w:shd w:val="clear" w:color="auto" w:fill="auto"/>
            <w:noWrap/>
            <w:vAlign w:val="bottom"/>
            <w:hideMark/>
          </w:tcPr>
          <w:p w14:paraId="6EA50145"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3,67</w:t>
            </w:r>
          </w:p>
        </w:tc>
      </w:tr>
      <w:tr w:rsidR="008A20EE" w:rsidRPr="008A20EE" w14:paraId="4E98CE30" w14:textId="77777777" w:rsidTr="00053F03">
        <w:trPr>
          <w:trHeight w:val="94"/>
        </w:trPr>
        <w:tc>
          <w:tcPr>
            <w:tcW w:w="1107" w:type="dxa"/>
            <w:tcBorders>
              <w:top w:val="nil"/>
              <w:left w:val="nil"/>
              <w:bottom w:val="nil"/>
              <w:right w:val="nil"/>
            </w:tcBorders>
            <w:shd w:val="clear" w:color="auto" w:fill="auto"/>
            <w:noWrap/>
            <w:vAlign w:val="bottom"/>
            <w:hideMark/>
          </w:tcPr>
          <w:p w14:paraId="59B284B8"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Capim</w:t>
            </w:r>
          </w:p>
        </w:tc>
        <w:tc>
          <w:tcPr>
            <w:tcW w:w="1167" w:type="dxa"/>
            <w:tcBorders>
              <w:top w:val="nil"/>
              <w:left w:val="nil"/>
              <w:bottom w:val="nil"/>
              <w:right w:val="nil"/>
            </w:tcBorders>
            <w:shd w:val="clear" w:color="auto" w:fill="auto"/>
            <w:noWrap/>
            <w:vAlign w:val="center"/>
            <w:hideMark/>
          </w:tcPr>
          <w:p w14:paraId="309A7AFC"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3,54Aa</w:t>
            </w:r>
          </w:p>
        </w:tc>
        <w:tc>
          <w:tcPr>
            <w:tcW w:w="1212" w:type="dxa"/>
            <w:tcBorders>
              <w:top w:val="nil"/>
              <w:left w:val="nil"/>
              <w:bottom w:val="nil"/>
              <w:right w:val="nil"/>
            </w:tcBorders>
            <w:shd w:val="clear" w:color="auto" w:fill="auto"/>
            <w:noWrap/>
            <w:vAlign w:val="center"/>
            <w:hideMark/>
          </w:tcPr>
          <w:p w14:paraId="316CDDDB"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3,59Ba</w:t>
            </w:r>
          </w:p>
        </w:tc>
        <w:tc>
          <w:tcPr>
            <w:tcW w:w="909" w:type="dxa"/>
            <w:tcBorders>
              <w:top w:val="nil"/>
              <w:left w:val="nil"/>
              <w:bottom w:val="nil"/>
              <w:right w:val="nil"/>
            </w:tcBorders>
            <w:shd w:val="clear" w:color="auto" w:fill="auto"/>
            <w:noWrap/>
            <w:vAlign w:val="bottom"/>
            <w:hideMark/>
          </w:tcPr>
          <w:p w14:paraId="3887D8E6"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3,57</w:t>
            </w:r>
          </w:p>
        </w:tc>
      </w:tr>
      <w:tr w:rsidR="008A20EE" w:rsidRPr="008A20EE" w14:paraId="75EB4D85" w14:textId="77777777" w:rsidTr="00053F03">
        <w:trPr>
          <w:trHeight w:val="105"/>
        </w:trPr>
        <w:tc>
          <w:tcPr>
            <w:tcW w:w="1107" w:type="dxa"/>
            <w:tcBorders>
              <w:top w:val="single" w:sz="4" w:space="0" w:color="auto"/>
              <w:left w:val="nil"/>
              <w:bottom w:val="single" w:sz="4" w:space="0" w:color="auto"/>
              <w:right w:val="nil"/>
            </w:tcBorders>
            <w:shd w:val="clear" w:color="auto" w:fill="auto"/>
            <w:noWrap/>
            <w:vAlign w:val="bottom"/>
            <w:hideMark/>
          </w:tcPr>
          <w:p w14:paraId="572AF116"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Médias</w:t>
            </w:r>
          </w:p>
        </w:tc>
        <w:tc>
          <w:tcPr>
            <w:tcW w:w="1167" w:type="dxa"/>
            <w:tcBorders>
              <w:top w:val="single" w:sz="4" w:space="0" w:color="auto"/>
              <w:left w:val="nil"/>
              <w:bottom w:val="single" w:sz="4" w:space="0" w:color="auto"/>
              <w:right w:val="nil"/>
            </w:tcBorders>
            <w:shd w:val="clear" w:color="auto" w:fill="auto"/>
            <w:noWrap/>
            <w:vAlign w:val="bottom"/>
            <w:hideMark/>
          </w:tcPr>
          <w:p w14:paraId="256FB72E"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3,59</w:t>
            </w:r>
          </w:p>
        </w:tc>
        <w:tc>
          <w:tcPr>
            <w:tcW w:w="1212" w:type="dxa"/>
            <w:tcBorders>
              <w:top w:val="single" w:sz="4" w:space="0" w:color="auto"/>
              <w:left w:val="nil"/>
              <w:bottom w:val="single" w:sz="4" w:space="0" w:color="auto"/>
              <w:right w:val="nil"/>
            </w:tcBorders>
            <w:shd w:val="clear" w:color="auto" w:fill="auto"/>
            <w:noWrap/>
            <w:vAlign w:val="bottom"/>
            <w:hideMark/>
          </w:tcPr>
          <w:p w14:paraId="49D31F8D" w14:textId="77777777" w:rsidR="008A20EE" w:rsidRPr="008A20EE" w:rsidRDefault="008A20EE" w:rsidP="008A20EE">
            <w:pPr>
              <w:suppressAutoHyphens w:val="0"/>
              <w:spacing w:line="192" w:lineRule="auto"/>
              <w:jc w:val="center"/>
              <w:rPr>
                <w:rFonts w:ascii="Arial" w:hAnsi="Arial" w:cs="Arial"/>
                <w:color w:val="000000"/>
                <w:sz w:val="20"/>
                <w:szCs w:val="20"/>
              </w:rPr>
            </w:pPr>
            <w:r w:rsidRPr="008A20EE">
              <w:rPr>
                <w:rFonts w:ascii="Arial" w:hAnsi="Arial" w:cs="Arial"/>
                <w:color w:val="000000"/>
                <w:sz w:val="20"/>
                <w:szCs w:val="20"/>
              </w:rPr>
              <w:t>3,68</w:t>
            </w:r>
          </w:p>
        </w:tc>
        <w:tc>
          <w:tcPr>
            <w:tcW w:w="909" w:type="dxa"/>
            <w:tcBorders>
              <w:top w:val="single" w:sz="4" w:space="0" w:color="auto"/>
              <w:left w:val="nil"/>
              <w:bottom w:val="single" w:sz="4" w:space="0" w:color="auto"/>
              <w:right w:val="nil"/>
            </w:tcBorders>
            <w:shd w:val="clear" w:color="auto" w:fill="auto"/>
            <w:noWrap/>
            <w:vAlign w:val="bottom"/>
            <w:hideMark/>
          </w:tcPr>
          <w:p w14:paraId="436E34C5" w14:textId="77777777" w:rsidR="008A20EE" w:rsidRPr="008A20EE" w:rsidRDefault="008A20EE" w:rsidP="008A20EE">
            <w:pPr>
              <w:suppressAutoHyphens w:val="0"/>
              <w:spacing w:line="192" w:lineRule="auto"/>
              <w:rPr>
                <w:rFonts w:ascii="Arial" w:hAnsi="Arial" w:cs="Arial"/>
                <w:color w:val="000000"/>
                <w:sz w:val="20"/>
                <w:szCs w:val="20"/>
              </w:rPr>
            </w:pPr>
            <w:r w:rsidRPr="008A20EE">
              <w:rPr>
                <w:rFonts w:ascii="Arial" w:hAnsi="Arial" w:cs="Arial"/>
                <w:color w:val="000000"/>
                <w:sz w:val="20"/>
                <w:szCs w:val="20"/>
              </w:rPr>
              <w:t> </w:t>
            </w:r>
          </w:p>
        </w:tc>
      </w:tr>
    </w:tbl>
    <w:p w14:paraId="098EB738" w14:textId="0E65A71D" w:rsidR="00710BC8" w:rsidRPr="00053F03" w:rsidRDefault="008A20EE" w:rsidP="00551883">
      <w:pPr>
        <w:spacing w:line="360" w:lineRule="auto"/>
        <w:jc w:val="both"/>
        <w:rPr>
          <w:rFonts w:ascii="Arial" w:hAnsi="Arial" w:cs="Arial"/>
          <w:color w:val="000000"/>
          <w:sz w:val="20"/>
          <w:szCs w:val="20"/>
        </w:rPr>
      </w:pPr>
      <w:r w:rsidRPr="008A20EE">
        <w:rPr>
          <w:rFonts w:ascii="Arial" w:hAnsi="Arial" w:cs="Arial"/>
          <w:color w:val="000000"/>
          <w:sz w:val="20"/>
          <w:szCs w:val="20"/>
        </w:rPr>
        <w:t>Média seguida de letra minúscula na linha e maiúscula na coluna, diferentes entre si.</w:t>
      </w:r>
    </w:p>
    <w:p w14:paraId="0E787C8D"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CONCLUSÃO/CONSIDERAÇÕES FINAIS</w:t>
      </w:r>
    </w:p>
    <w:p w14:paraId="59C60799" w14:textId="32B52B5C" w:rsidR="008A20EE" w:rsidRPr="008A20EE" w:rsidRDefault="008A20EE" w:rsidP="008A20EE">
      <w:pPr>
        <w:spacing w:line="360" w:lineRule="auto"/>
        <w:ind w:firstLine="360"/>
        <w:jc w:val="both"/>
        <w:rPr>
          <w:rFonts w:ascii="Arial" w:hAnsi="Arial" w:cs="Arial"/>
          <w:sz w:val="24"/>
          <w:szCs w:val="24"/>
        </w:rPr>
      </w:pPr>
      <w:r w:rsidRPr="008A20EE">
        <w:rPr>
          <w:rFonts w:ascii="Arial" w:hAnsi="Arial" w:cs="Arial"/>
          <w:color w:val="000000"/>
          <w:sz w:val="24"/>
          <w:szCs w:val="24"/>
        </w:rPr>
        <w:t>A inclusão de aditivos na silagem de capim melhora o seu valor nutritivo. A inclusão de DDG associado ou não ao milho moído aumenta os teores de MS, MO, PB e reduz a MM. O uso do concentrado na silagem altera a composição da silagem de capim, resultando na redução do pH, todavia, os valores permanecem dentro da faixa ideal para conservação da silagem (</w:t>
      </w:r>
      <w:r w:rsidRPr="008A20EE">
        <w:rPr>
          <w:rFonts w:ascii="Arial" w:hAnsi="Arial" w:cs="Arial"/>
          <w:sz w:val="24"/>
          <w:szCs w:val="24"/>
        </w:rPr>
        <w:t>3,6 a 3,76)&gt;.</w:t>
      </w:r>
    </w:p>
    <w:p w14:paraId="510D5A77"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REFERÊNCIAS</w:t>
      </w:r>
    </w:p>
    <w:p w14:paraId="41A97957" w14:textId="77777777" w:rsidR="00521C0A" w:rsidRPr="00521C0A" w:rsidRDefault="00521C0A" w:rsidP="00521C0A">
      <w:pPr>
        <w:jc w:val="both"/>
        <w:rPr>
          <w:rFonts w:ascii="Arial" w:hAnsi="Arial" w:cs="Arial"/>
          <w:color w:val="000000"/>
          <w:sz w:val="24"/>
          <w:szCs w:val="24"/>
          <w:lang w:val="en-US"/>
        </w:rPr>
      </w:pPr>
      <w:r w:rsidRPr="00521C0A">
        <w:rPr>
          <w:rFonts w:ascii="Arial" w:hAnsi="Arial" w:cs="Arial"/>
          <w:color w:val="000000"/>
          <w:sz w:val="24"/>
          <w:szCs w:val="24"/>
          <w:lang w:val="en-US"/>
        </w:rPr>
        <w:t xml:space="preserve">ASSOCIATION OF OFFICIAL ANALYTICAL CHEMISTS - AOAC. Official methods of analysis. 16 ed. Arlington: AOAC, 1995, v. 1. </w:t>
      </w:r>
    </w:p>
    <w:p w14:paraId="3CA555B8" w14:textId="77777777" w:rsidR="00521C0A" w:rsidRPr="00521C0A" w:rsidRDefault="00521C0A" w:rsidP="00521C0A">
      <w:pPr>
        <w:jc w:val="both"/>
        <w:rPr>
          <w:rFonts w:ascii="Arial" w:hAnsi="Arial" w:cs="Arial"/>
          <w:color w:val="000000"/>
          <w:sz w:val="24"/>
          <w:szCs w:val="24"/>
          <w:lang w:val="en-US"/>
        </w:rPr>
      </w:pPr>
      <w:r w:rsidRPr="00521C0A">
        <w:rPr>
          <w:rFonts w:ascii="Arial" w:hAnsi="Arial" w:cs="Arial"/>
          <w:color w:val="000000"/>
          <w:sz w:val="24"/>
          <w:szCs w:val="24"/>
          <w:lang w:val="en-US"/>
        </w:rPr>
        <w:t>BOLSEN KK, MOORE KJ, COBLENTZ WK, SIEFERS MK, WHITE JS (2003). Sorghum silage. In: Silage Science and Technology. Agronomy Monograph 42 (Eds DR Buxton, RE Muck, JH Harrison), Amer Soc Agronomy, Crop Sci Soc America, Soil Sci Soc Amer, Madison, WI, 609– 632.</w:t>
      </w:r>
    </w:p>
    <w:p w14:paraId="484607E3" w14:textId="77777777" w:rsidR="00521C0A" w:rsidRPr="00521C0A" w:rsidRDefault="00521C0A" w:rsidP="00521C0A">
      <w:pPr>
        <w:jc w:val="both"/>
        <w:rPr>
          <w:rFonts w:ascii="Arial" w:hAnsi="Arial" w:cs="Arial"/>
          <w:color w:val="000000"/>
          <w:sz w:val="24"/>
          <w:szCs w:val="24"/>
          <w:highlight w:val="white"/>
          <w:lang w:val="en-US"/>
        </w:rPr>
      </w:pPr>
    </w:p>
    <w:p w14:paraId="21EDF74F" w14:textId="5EF06B02" w:rsidR="00521C0A" w:rsidRPr="00521C0A" w:rsidRDefault="00521C0A" w:rsidP="00521C0A">
      <w:pPr>
        <w:jc w:val="both"/>
        <w:rPr>
          <w:rFonts w:ascii="Arial" w:hAnsi="Arial" w:cs="Arial"/>
          <w:color w:val="000000"/>
          <w:sz w:val="24"/>
          <w:szCs w:val="24"/>
          <w:highlight w:val="white"/>
          <w:lang w:val="en-US"/>
        </w:rPr>
      </w:pPr>
      <w:r w:rsidRPr="00521C0A">
        <w:rPr>
          <w:rFonts w:ascii="Arial" w:hAnsi="Arial" w:cs="Arial"/>
          <w:color w:val="000000"/>
          <w:sz w:val="24"/>
          <w:szCs w:val="24"/>
          <w:highlight w:val="white"/>
          <w:lang w:val="en-US"/>
        </w:rPr>
        <w:t xml:space="preserve">CHEN, Y; WEINBERG, Z.G. </w:t>
      </w:r>
      <w:r w:rsidRPr="00521C0A">
        <w:rPr>
          <w:rFonts w:ascii="Arial" w:hAnsi="Arial" w:cs="Arial"/>
          <w:b/>
          <w:color w:val="000000"/>
          <w:sz w:val="24"/>
          <w:szCs w:val="24"/>
          <w:highlight w:val="white"/>
          <w:lang w:val="en-US"/>
        </w:rPr>
        <w:t xml:space="preserve">Changes during aerobic exposure of wheat silages. </w:t>
      </w:r>
      <w:r w:rsidRPr="00521C0A">
        <w:rPr>
          <w:rFonts w:ascii="Arial" w:hAnsi="Arial" w:cs="Arial"/>
          <w:color w:val="000000"/>
          <w:sz w:val="24"/>
          <w:szCs w:val="24"/>
          <w:highlight w:val="white"/>
          <w:lang w:val="en-US"/>
        </w:rPr>
        <w:t>Animal Feed Science and Technology, v.154, p.76-82, 2009</w:t>
      </w:r>
    </w:p>
    <w:p w14:paraId="2D0268D4" w14:textId="67BB9271" w:rsidR="00521C0A" w:rsidRDefault="00521C0A" w:rsidP="00521C0A">
      <w:pPr>
        <w:shd w:val="clear" w:color="auto" w:fill="FFFFFF"/>
        <w:jc w:val="both"/>
        <w:rPr>
          <w:rFonts w:ascii="Arial" w:hAnsi="Arial" w:cs="Arial"/>
          <w:color w:val="000000"/>
          <w:sz w:val="24"/>
          <w:szCs w:val="24"/>
        </w:rPr>
      </w:pPr>
      <w:r w:rsidRPr="00521C0A">
        <w:rPr>
          <w:rFonts w:ascii="Arial" w:hAnsi="Arial" w:cs="Arial"/>
          <w:color w:val="000000"/>
          <w:sz w:val="24"/>
          <w:szCs w:val="24"/>
          <w:lang w:val="en-US"/>
        </w:rPr>
        <w:t xml:space="preserve">JOBIM, C. C &amp; NUSSIO, L. G. 2014. </w:t>
      </w:r>
      <w:r w:rsidRPr="00521C0A">
        <w:rPr>
          <w:rFonts w:ascii="Arial" w:hAnsi="Arial" w:cs="Arial"/>
          <w:color w:val="000000"/>
          <w:sz w:val="24"/>
          <w:szCs w:val="24"/>
        </w:rPr>
        <w:t xml:space="preserve">Princípios básicos da fermentação na ensilagem. p.649-670. In: </w:t>
      </w:r>
      <w:r w:rsidRPr="00521C0A">
        <w:rPr>
          <w:rFonts w:ascii="Arial" w:hAnsi="Arial" w:cs="Arial"/>
          <w:b/>
          <w:color w:val="000000"/>
          <w:sz w:val="24"/>
          <w:szCs w:val="24"/>
        </w:rPr>
        <w:t>Forragicultura: Ciência, tecnologia e gestão dos recursos forrageiros.</w:t>
      </w:r>
      <w:r w:rsidRPr="00521C0A">
        <w:rPr>
          <w:rFonts w:ascii="Arial" w:hAnsi="Arial" w:cs="Arial"/>
          <w:color w:val="000000"/>
          <w:sz w:val="24"/>
          <w:szCs w:val="24"/>
        </w:rPr>
        <w:t xml:space="preserve"> 1.ed. Jaboticabal, FUNEP.</w:t>
      </w:r>
    </w:p>
    <w:p w14:paraId="6148E9DF" w14:textId="6701BA3C" w:rsidR="00521C0A" w:rsidRPr="00521C0A" w:rsidRDefault="00521C0A" w:rsidP="00521C0A">
      <w:pPr>
        <w:jc w:val="both"/>
        <w:rPr>
          <w:rFonts w:ascii="Arial" w:hAnsi="Arial" w:cs="Arial"/>
          <w:color w:val="000000"/>
          <w:sz w:val="24"/>
          <w:szCs w:val="24"/>
        </w:rPr>
      </w:pPr>
      <w:r>
        <w:rPr>
          <w:rFonts w:ascii="Arial" w:hAnsi="Arial" w:cs="Arial"/>
          <w:color w:val="000000"/>
          <w:sz w:val="24"/>
          <w:szCs w:val="24"/>
        </w:rPr>
        <w:t>KUNG</w:t>
      </w:r>
      <w:r w:rsidRPr="00053F03">
        <w:rPr>
          <w:rFonts w:ascii="Arial" w:hAnsi="Arial" w:cs="Arial"/>
          <w:color w:val="000000"/>
          <w:sz w:val="24"/>
          <w:szCs w:val="24"/>
        </w:rPr>
        <w:t xml:space="preserve">, L. Jr., &amp; Ranjit, N. K. (2018). The role of silage additives in improving the fermentation and aerobic stability of silages. </w:t>
      </w:r>
      <w:r w:rsidRPr="00053F03">
        <w:rPr>
          <w:rFonts w:ascii="Arial" w:hAnsi="Arial" w:cs="Arial"/>
          <w:i/>
          <w:iCs/>
          <w:color w:val="000000"/>
          <w:sz w:val="24"/>
          <w:szCs w:val="24"/>
        </w:rPr>
        <w:t>Forage Quality, Evaluation, and Utilization</w:t>
      </w:r>
      <w:r w:rsidRPr="00053F03">
        <w:rPr>
          <w:rFonts w:ascii="Arial" w:hAnsi="Arial" w:cs="Arial"/>
          <w:color w:val="000000"/>
          <w:sz w:val="24"/>
          <w:szCs w:val="24"/>
        </w:rPr>
        <w:t>, 189-207.</w:t>
      </w:r>
    </w:p>
    <w:p w14:paraId="7FEBE6A7" w14:textId="424004BC" w:rsidR="00053F03" w:rsidRDefault="00053F03" w:rsidP="00053F03">
      <w:pPr>
        <w:jc w:val="both"/>
        <w:rPr>
          <w:rFonts w:ascii="Arial" w:hAnsi="Arial" w:cs="Arial"/>
          <w:b/>
          <w:bCs/>
          <w:color w:val="000000"/>
          <w:sz w:val="24"/>
          <w:szCs w:val="24"/>
          <w:lang w:val="en-US"/>
        </w:rPr>
      </w:pPr>
      <w:r w:rsidRPr="00053F03">
        <w:rPr>
          <w:rFonts w:ascii="Arial" w:hAnsi="Arial" w:cs="Arial"/>
          <w:color w:val="000000"/>
          <w:sz w:val="24"/>
          <w:szCs w:val="24"/>
          <w:lang w:val="en-US"/>
        </w:rPr>
        <w:t xml:space="preserve">MCDONALD, P., Henderson, A.R., &amp; Heron, S.J.E. (1991). </w:t>
      </w:r>
      <w:r w:rsidRPr="00053F03">
        <w:rPr>
          <w:rFonts w:ascii="Arial" w:hAnsi="Arial" w:cs="Arial"/>
          <w:b/>
          <w:bCs/>
          <w:color w:val="000000"/>
          <w:sz w:val="24"/>
          <w:szCs w:val="24"/>
          <w:lang w:val="en-US"/>
        </w:rPr>
        <w:t>The Biochemistry of Silage</w:t>
      </w:r>
      <w:r>
        <w:rPr>
          <w:rFonts w:ascii="Arial" w:hAnsi="Arial" w:cs="Arial"/>
          <w:b/>
          <w:bCs/>
          <w:color w:val="000000"/>
          <w:sz w:val="24"/>
          <w:szCs w:val="24"/>
          <w:lang w:val="en-US"/>
        </w:rPr>
        <w:t>.</w:t>
      </w:r>
    </w:p>
    <w:p w14:paraId="5586FCD5" w14:textId="1D3CB3E2" w:rsidR="00053F03" w:rsidRDefault="00053F03" w:rsidP="00053F03">
      <w:pPr>
        <w:jc w:val="both"/>
        <w:rPr>
          <w:rFonts w:ascii="Arial" w:hAnsi="Arial" w:cs="Arial"/>
          <w:color w:val="000000"/>
          <w:sz w:val="24"/>
          <w:szCs w:val="24"/>
        </w:rPr>
      </w:pPr>
      <w:r w:rsidRPr="00053F03">
        <w:rPr>
          <w:rFonts w:ascii="Arial" w:hAnsi="Arial" w:cs="Arial"/>
          <w:color w:val="000000"/>
          <w:sz w:val="24"/>
          <w:szCs w:val="24"/>
        </w:rPr>
        <w:t>M</w:t>
      </w:r>
      <w:r>
        <w:rPr>
          <w:rFonts w:ascii="Arial" w:hAnsi="Arial" w:cs="Arial"/>
          <w:color w:val="000000"/>
          <w:sz w:val="24"/>
          <w:szCs w:val="24"/>
        </w:rPr>
        <w:t>UCK</w:t>
      </w:r>
      <w:r w:rsidRPr="00053F03">
        <w:rPr>
          <w:rFonts w:ascii="Arial" w:hAnsi="Arial" w:cs="Arial"/>
          <w:color w:val="000000"/>
          <w:sz w:val="24"/>
          <w:szCs w:val="24"/>
        </w:rPr>
        <w:t xml:space="preserve">, R. E. (2010). Silage microbiology and its control through additives. </w:t>
      </w:r>
      <w:r w:rsidRPr="00053F03">
        <w:rPr>
          <w:rFonts w:ascii="Arial" w:hAnsi="Arial" w:cs="Arial"/>
          <w:i/>
          <w:iCs/>
          <w:color w:val="000000"/>
          <w:sz w:val="24"/>
          <w:szCs w:val="24"/>
        </w:rPr>
        <w:t>In: Silage Production and Utilization</w:t>
      </w:r>
      <w:r w:rsidRPr="00053F03">
        <w:rPr>
          <w:rFonts w:ascii="Arial" w:hAnsi="Arial" w:cs="Arial"/>
          <w:color w:val="000000"/>
          <w:sz w:val="24"/>
          <w:szCs w:val="24"/>
        </w:rPr>
        <w:t>, pp. 77-87.</w:t>
      </w:r>
    </w:p>
    <w:p w14:paraId="5C4B0987" w14:textId="722A9DAB" w:rsidR="00521C0A" w:rsidRPr="00521C0A" w:rsidRDefault="00521C0A" w:rsidP="00053F03">
      <w:pPr>
        <w:jc w:val="both"/>
        <w:rPr>
          <w:rFonts w:ascii="Arial" w:hAnsi="Arial" w:cs="Arial"/>
          <w:color w:val="000000"/>
          <w:sz w:val="24"/>
          <w:szCs w:val="24"/>
        </w:rPr>
      </w:pPr>
      <w:r w:rsidRPr="00521C0A">
        <w:rPr>
          <w:rFonts w:ascii="Arial" w:hAnsi="Arial" w:cs="Arial"/>
          <w:color w:val="000000"/>
          <w:sz w:val="24"/>
          <w:szCs w:val="24"/>
        </w:rPr>
        <w:t xml:space="preserve">RIBEIRO, J. L.; NUSSIO, L.G.; MOURÃO, G. B.; QUEIROZ, O. C.M.; SANTOS, M. C.; SCHMIDT, P. </w:t>
      </w:r>
      <w:r w:rsidRPr="00521C0A">
        <w:rPr>
          <w:rFonts w:ascii="Arial" w:hAnsi="Arial" w:cs="Arial"/>
          <w:sz w:val="24"/>
          <w:szCs w:val="24"/>
        </w:rPr>
        <w:t xml:space="preserve">Efeitos de absorventes de umidade e de aditivos químicos e </w:t>
      </w:r>
      <w:r w:rsidRPr="00521C0A">
        <w:rPr>
          <w:rFonts w:ascii="Arial" w:hAnsi="Arial" w:cs="Arial"/>
          <w:sz w:val="24"/>
          <w:szCs w:val="24"/>
        </w:rPr>
        <w:lastRenderedPageBreak/>
        <w:t>microbianos sobre o valor nutritivo, o perfil fermentativo e as perdas em silagens de capim-marandu. R. Bras. Zootec., v.38, n.2, p.230-239, 2009.</w:t>
      </w:r>
    </w:p>
    <w:p w14:paraId="3A3BF489" w14:textId="0DF16BC8" w:rsidR="00521C0A" w:rsidRDefault="00521C0A" w:rsidP="00521C0A">
      <w:pPr>
        <w:shd w:val="clear" w:color="auto" w:fill="FFFFFF"/>
        <w:jc w:val="both"/>
        <w:rPr>
          <w:rFonts w:ascii="Arial" w:hAnsi="Arial" w:cs="Arial"/>
          <w:color w:val="000000"/>
          <w:sz w:val="24"/>
          <w:szCs w:val="24"/>
        </w:rPr>
      </w:pPr>
      <w:r w:rsidRPr="00521C0A">
        <w:rPr>
          <w:rFonts w:ascii="Arial" w:hAnsi="Arial" w:cs="Arial"/>
          <w:color w:val="000000"/>
          <w:sz w:val="24"/>
          <w:szCs w:val="24"/>
        </w:rPr>
        <w:t>PEREIRA, A. V.; LEDO, F. J. S.; MORENZ, M. J. F.; LEITE, J. L. B.; SANTOS, A. M. B.; MARTINS, C. E.; MACHADO, J. C</w:t>
      </w:r>
      <w:r w:rsidRPr="00521C0A">
        <w:rPr>
          <w:rFonts w:ascii="Arial" w:hAnsi="Arial" w:cs="Arial"/>
          <w:b/>
          <w:color w:val="000000"/>
          <w:sz w:val="24"/>
          <w:szCs w:val="24"/>
        </w:rPr>
        <w:t>. BRS Capiaçu: cultivar de capim-elefante de alto rendimento para a produção de silagem.</w:t>
      </w:r>
      <w:r w:rsidRPr="00521C0A">
        <w:rPr>
          <w:rFonts w:ascii="Arial" w:hAnsi="Arial" w:cs="Arial"/>
          <w:color w:val="000000"/>
          <w:sz w:val="24"/>
          <w:szCs w:val="24"/>
        </w:rPr>
        <w:t xml:space="preserve"> Comunicado Técnico: EMBRAPA, Juiz de fora, MG, 2016. Disponível em: https://www.infoteca.cnptia.embrapa.br/infoteca/bitstream/doc/1056288/1/ComunicadoTecnico79.pdf. Acesso em: 12 de nov. 2023.</w:t>
      </w:r>
    </w:p>
    <w:p w14:paraId="6DC98FED" w14:textId="043246DF" w:rsidR="00521C0A" w:rsidRPr="00521C0A" w:rsidRDefault="00521C0A" w:rsidP="00521C0A">
      <w:pPr>
        <w:jc w:val="both"/>
        <w:rPr>
          <w:rFonts w:ascii="Arial" w:hAnsi="Arial" w:cs="Arial"/>
          <w:color w:val="000000"/>
          <w:sz w:val="24"/>
          <w:szCs w:val="24"/>
        </w:rPr>
      </w:pPr>
      <w:r w:rsidRPr="00521C0A">
        <w:rPr>
          <w:rFonts w:ascii="Arial" w:hAnsi="Arial" w:cs="Arial"/>
          <w:color w:val="000000"/>
          <w:sz w:val="24"/>
          <w:szCs w:val="24"/>
          <w:lang w:val="en-US"/>
        </w:rPr>
        <w:t xml:space="preserve">VAN SOEST, P. J. </w:t>
      </w:r>
      <w:r w:rsidRPr="00521C0A">
        <w:rPr>
          <w:rFonts w:ascii="Arial" w:hAnsi="Arial" w:cs="Arial"/>
          <w:b/>
          <w:color w:val="000000"/>
          <w:sz w:val="24"/>
          <w:szCs w:val="24"/>
          <w:lang w:val="en-US"/>
        </w:rPr>
        <w:t>Nutritional ecology of the ruminant</w:t>
      </w:r>
      <w:r w:rsidRPr="00521C0A">
        <w:rPr>
          <w:rFonts w:ascii="Arial" w:hAnsi="Arial" w:cs="Arial"/>
          <w:color w:val="000000"/>
          <w:sz w:val="24"/>
          <w:szCs w:val="24"/>
          <w:lang w:val="en-US"/>
        </w:rPr>
        <w:t xml:space="preserve">. Ithaca: Cornell University Press. 2º ed. p. 476. </w:t>
      </w:r>
      <w:r w:rsidRPr="00521C0A">
        <w:rPr>
          <w:rFonts w:ascii="Arial" w:hAnsi="Arial" w:cs="Arial"/>
          <w:color w:val="000000"/>
          <w:sz w:val="24"/>
          <w:szCs w:val="24"/>
        </w:rPr>
        <w:t xml:space="preserve">1994. </w:t>
      </w:r>
    </w:p>
    <w:p w14:paraId="1B028A1F" w14:textId="441477E2" w:rsidR="00521C0A" w:rsidRPr="00521C0A" w:rsidRDefault="00521C0A" w:rsidP="00521C0A">
      <w:pPr>
        <w:jc w:val="both"/>
        <w:rPr>
          <w:rFonts w:ascii="Arial" w:hAnsi="Arial" w:cs="Arial"/>
          <w:color w:val="000000"/>
          <w:sz w:val="24"/>
          <w:szCs w:val="24"/>
        </w:rPr>
      </w:pPr>
      <w:r w:rsidRPr="00521C0A">
        <w:rPr>
          <w:rFonts w:ascii="Arial" w:hAnsi="Arial" w:cs="Arial"/>
          <w:color w:val="000000"/>
          <w:sz w:val="24"/>
          <w:szCs w:val="24"/>
          <w:highlight w:val="white"/>
        </w:rPr>
        <w:t>ZANINE, A. M.; SANTOS, E. M.; FERREIRA, D. J., OLIVEIRA, J. S.; ALMEIDA, J. C. C., PEREIRA, O. G. Avaliação da silagem de capim-elefante com adição de farelo de trigo.</w:t>
      </w:r>
      <w:r w:rsidRPr="00521C0A">
        <w:rPr>
          <w:rFonts w:ascii="Arial" w:hAnsi="Arial" w:cs="Arial"/>
          <w:b/>
          <w:color w:val="000000"/>
          <w:sz w:val="24"/>
          <w:szCs w:val="24"/>
          <w:highlight w:val="white"/>
        </w:rPr>
        <w:t xml:space="preserve"> Arquivos de Zootecnia</w:t>
      </w:r>
      <w:r w:rsidRPr="00521C0A">
        <w:rPr>
          <w:rFonts w:ascii="Arial" w:hAnsi="Arial" w:cs="Arial"/>
          <w:color w:val="000000"/>
          <w:sz w:val="24"/>
          <w:szCs w:val="24"/>
          <w:highlight w:val="white"/>
        </w:rPr>
        <w:t>, Córdoba, v. 55, n. 209, p. 75-84, 2006</w:t>
      </w:r>
    </w:p>
    <w:p w14:paraId="7A947A64" w14:textId="2CC9DB15" w:rsidR="00930701" w:rsidRPr="00521C0A" w:rsidRDefault="00521C0A" w:rsidP="00521C0A">
      <w:pPr>
        <w:jc w:val="both"/>
        <w:rPr>
          <w:rFonts w:ascii="Arial" w:hAnsi="Arial" w:cs="Arial"/>
          <w:color w:val="000000"/>
          <w:sz w:val="24"/>
          <w:szCs w:val="24"/>
        </w:rPr>
      </w:pPr>
      <w:r w:rsidRPr="00521C0A">
        <w:rPr>
          <w:rFonts w:ascii="Arial" w:hAnsi="Arial" w:cs="Arial"/>
          <w:color w:val="000000"/>
          <w:sz w:val="24"/>
          <w:szCs w:val="24"/>
        </w:rPr>
        <w:t>Z</w:t>
      </w:r>
      <w:r>
        <w:rPr>
          <w:rFonts w:ascii="Arial" w:hAnsi="Arial" w:cs="Arial"/>
          <w:color w:val="000000"/>
          <w:sz w:val="24"/>
          <w:szCs w:val="24"/>
        </w:rPr>
        <w:t>HANG</w:t>
      </w:r>
      <w:r w:rsidRPr="00521C0A">
        <w:rPr>
          <w:rFonts w:ascii="Arial" w:hAnsi="Arial" w:cs="Arial"/>
          <w:color w:val="000000"/>
          <w:sz w:val="24"/>
          <w:szCs w:val="24"/>
        </w:rPr>
        <w:t xml:space="preserve">, L., et al. (2020). Nutritional evaluation of silage. </w:t>
      </w:r>
      <w:r w:rsidRPr="00521C0A">
        <w:rPr>
          <w:rFonts w:ascii="Arial" w:hAnsi="Arial" w:cs="Arial"/>
          <w:i/>
          <w:iCs/>
          <w:color w:val="000000"/>
          <w:sz w:val="24"/>
          <w:szCs w:val="24"/>
        </w:rPr>
        <w:t>Journal of Dairy Science</w:t>
      </w:r>
      <w:r w:rsidRPr="00521C0A">
        <w:rPr>
          <w:rFonts w:ascii="Arial" w:hAnsi="Arial" w:cs="Arial"/>
          <w:color w:val="000000"/>
          <w:sz w:val="24"/>
          <w:szCs w:val="24"/>
        </w:rPr>
        <w:t>.</w:t>
      </w:r>
    </w:p>
    <w:p w14:paraId="2D283A4D" w14:textId="77777777" w:rsidR="00930701" w:rsidRDefault="00930701">
      <w:pPr>
        <w:spacing w:after="0" w:line="240" w:lineRule="auto"/>
        <w:ind w:left="720"/>
        <w:rPr>
          <w:rFonts w:ascii="Arial" w:eastAsia="Arial" w:hAnsi="Arial" w:cs="Arial"/>
          <w:sz w:val="24"/>
          <w:szCs w:val="24"/>
        </w:rPr>
      </w:pPr>
    </w:p>
    <w:p w14:paraId="7B516C11" w14:textId="77777777" w:rsidR="00930701" w:rsidRDefault="00486485">
      <w:pPr>
        <w:numPr>
          <w:ilvl w:val="0"/>
          <w:numId w:val="2"/>
        </w:numPr>
        <w:spacing w:after="0" w:line="240" w:lineRule="auto"/>
        <w:rPr>
          <w:rFonts w:ascii="Arial" w:eastAsia="Arial" w:hAnsi="Arial" w:cs="Arial"/>
          <w:b/>
          <w:sz w:val="24"/>
          <w:szCs w:val="24"/>
        </w:rPr>
      </w:pPr>
      <w:r>
        <w:rPr>
          <w:rFonts w:ascii="Arial" w:eastAsia="Arial" w:hAnsi="Arial" w:cs="Arial"/>
          <w:b/>
          <w:sz w:val="24"/>
          <w:szCs w:val="24"/>
        </w:rPr>
        <w:t>AGRADECIMENTOS</w:t>
      </w:r>
    </w:p>
    <w:p w14:paraId="7DABCF0B" w14:textId="77777777" w:rsidR="00930701" w:rsidRDefault="00930701">
      <w:pPr>
        <w:spacing w:after="0" w:line="240" w:lineRule="auto"/>
        <w:ind w:left="720"/>
        <w:rPr>
          <w:rFonts w:ascii="Arial" w:eastAsia="Arial" w:hAnsi="Arial" w:cs="Arial"/>
          <w:b/>
          <w:sz w:val="24"/>
          <w:szCs w:val="24"/>
        </w:rPr>
      </w:pPr>
    </w:p>
    <w:p w14:paraId="3CD9E5D0" w14:textId="4953A9C9" w:rsidR="00551883" w:rsidRDefault="00486485" w:rsidP="00551883">
      <w:pPr>
        <w:spacing w:after="0" w:line="240" w:lineRule="auto"/>
        <w:ind w:firstLine="360"/>
        <w:rPr>
          <w:rFonts w:ascii="Arial" w:eastAsia="Arial" w:hAnsi="Arial" w:cs="Arial"/>
          <w:sz w:val="24"/>
          <w:szCs w:val="24"/>
        </w:rPr>
      </w:pPr>
      <w:r>
        <w:rPr>
          <w:rFonts w:ascii="Arial" w:eastAsia="Arial" w:hAnsi="Arial" w:cs="Arial"/>
          <w:sz w:val="24"/>
          <w:szCs w:val="24"/>
        </w:rPr>
        <w:t>A</w:t>
      </w:r>
      <w:r w:rsidR="008A20EE">
        <w:rPr>
          <w:rFonts w:ascii="Arial" w:eastAsia="Arial" w:hAnsi="Arial" w:cs="Arial"/>
          <w:sz w:val="24"/>
          <w:szCs w:val="24"/>
        </w:rPr>
        <w:t xml:space="preserve">gradeço </w:t>
      </w:r>
      <w:r w:rsidR="00551883">
        <w:rPr>
          <w:rFonts w:ascii="Arial" w:eastAsia="Arial" w:hAnsi="Arial" w:cs="Arial"/>
          <w:sz w:val="24"/>
          <w:szCs w:val="24"/>
        </w:rPr>
        <w:t>a</w:t>
      </w:r>
      <w:r w:rsidR="008A20EE">
        <w:rPr>
          <w:rFonts w:ascii="Arial" w:eastAsia="Arial" w:hAnsi="Arial" w:cs="Arial"/>
          <w:sz w:val="24"/>
          <w:szCs w:val="24"/>
        </w:rPr>
        <w:t xml:space="preserve"> Deus por todo cuidado, aos meus pais, amigos e a</w:t>
      </w:r>
      <w:r>
        <w:rPr>
          <w:rFonts w:ascii="Arial" w:eastAsia="Arial" w:hAnsi="Arial" w:cs="Arial"/>
          <w:sz w:val="24"/>
          <w:szCs w:val="24"/>
        </w:rPr>
        <w:t xml:space="preserve"> FAPT</w:t>
      </w:r>
      <w:r w:rsidR="00551883">
        <w:rPr>
          <w:rFonts w:ascii="Arial" w:eastAsia="Arial" w:hAnsi="Arial" w:cs="Arial"/>
          <w:sz w:val="24"/>
          <w:szCs w:val="24"/>
        </w:rPr>
        <w:t>, que com seu incentivo fez com que esse trabalho acontecesse.</w:t>
      </w:r>
    </w:p>
    <w:sectPr w:rsidR="00551883">
      <w:type w:val="continuous"/>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047D3" w14:textId="77777777" w:rsidR="00936933" w:rsidRDefault="00936933">
      <w:pPr>
        <w:spacing w:after="0" w:line="240" w:lineRule="auto"/>
      </w:pPr>
      <w:r>
        <w:separator/>
      </w:r>
    </w:p>
  </w:endnote>
  <w:endnote w:type="continuationSeparator" w:id="0">
    <w:p w14:paraId="1EF24ECA" w14:textId="77777777" w:rsidR="00936933" w:rsidRDefault="0093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655A" w14:textId="77777777" w:rsidR="00512D78" w:rsidRDefault="00512D7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749" w14:textId="77777777" w:rsidR="00930701" w:rsidRDefault="00486485">
    <w:pPr>
      <w:jc w:val="right"/>
    </w:pPr>
    <w:r>
      <w:fldChar w:fldCharType="begin"/>
    </w:r>
    <w:r>
      <w:instrText>PAGE</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2A32" w14:textId="77777777" w:rsidR="00512D78" w:rsidRDefault="00512D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D2FE8" w14:textId="77777777" w:rsidR="00936933" w:rsidRDefault="00936933">
      <w:pPr>
        <w:rPr>
          <w:sz w:val="12"/>
        </w:rPr>
      </w:pPr>
      <w:r>
        <w:separator/>
      </w:r>
    </w:p>
  </w:footnote>
  <w:footnote w:type="continuationSeparator" w:id="0">
    <w:p w14:paraId="7211C0A8" w14:textId="77777777" w:rsidR="00936933" w:rsidRDefault="00936933">
      <w:pPr>
        <w:rPr>
          <w:sz w:val="12"/>
        </w:rPr>
      </w:pPr>
      <w:r>
        <w:continuationSeparator/>
      </w:r>
    </w:p>
  </w:footnote>
  <w:footnote w:id="1">
    <w:p w14:paraId="41C1D47E" w14:textId="77777777"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Bolsista do Programa de Iniciação Científica (PIBIC/PIBITI). Universidade Federal do Norte do Tocantins (UFNT), Centro de XXXX. e-mail. </w:t>
      </w:r>
    </w:p>
  </w:footnote>
  <w:footnote w:id="2">
    <w:p w14:paraId="4401B007" w14:textId="77777777"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Voluntário do Programa de Iniciação Científica (PIVIC). Universidade Federal do Norte do Tocantins (UFNT), Centro de XXXX. 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79305" w14:textId="77777777" w:rsidR="00512D78" w:rsidRDefault="00512D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53FE" w14:textId="77777777" w:rsidR="00930701" w:rsidRDefault="00486485">
    <w:r>
      <w:rPr>
        <w:noProof/>
      </w:rPr>
      <w:drawing>
        <wp:anchor distT="0" distB="0" distL="0" distR="0" simplePos="0" relativeHeight="18" behindDoc="0" locked="0" layoutInCell="0" allowOverlap="1" wp14:anchorId="4C9C3833" wp14:editId="2024E069">
          <wp:simplePos x="0" y="0"/>
          <wp:positionH relativeFrom="column">
            <wp:align>center</wp:align>
          </wp:positionH>
          <wp:positionV relativeFrom="paragraph">
            <wp:posOffset>635</wp:posOffset>
          </wp:positionV>
          <wp:extent cx="5759450" cy="1919605"/>
          <wp:effectExtent l="0" t="0" r="0" b="0"/>
          <wp:wrapSquare wrapText="largest"/>
          <wp:docPr id="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14:paraId="7E0DF7EF" w14:textId="77777777" w:rsidR="00930701" w:rsidRDefault="009307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E6A0" w14:textId="77777777" w:rsidR="00512D78" w:rsidRDefault="00512D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73E91"/>
    <w:multiLevelType w:val="hybridMultilevel"/>
    <w:tmpl w:val="FE6ADE2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3"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140540977">
    <w:abstractNumId w:val="2"/>
  </w:num>
  <w:num w:numId="2" w16cid:durableId="660351138">
    <w:abstractNumId w:val="3"/>
  </w:num>
  <w:num w:numId="3" w16cid:durableId="643236484">
    <w:abstractNumId w:val="1"/>
  </w:num>
  <w:num w:numId="4" w16cid:durableId="60557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053F03"/>
    <w:rsid w:val="000C34DB"/>
    <w:rsid w:val="001B09B5"/>
    <w:rsid w:val="001F2275"/>
    <w:rsid w:val="00295B9E"/>
    <w:rsid w:val="002E3D7E"/>
    <w:rsid w:val="00330DF4"/>
    <w:rsid w:val="0033428E"/>
    <w:rsid w:val="003E5C6E"/>
    <w:rsid w:val="00486485"/>
    <w:rsid w:val="00491AEA"/>
    <w:rsid w:val="00512D78"/>
    <w:rsid w:val="00516C49"/>
    <w:rsid w:val="00521C0A"/>
    <w:rsid w:val="00551883"/>
    <w:rsid w:val="0069137F"/>
    <w:rsid w:val="006C1313"/>
    <w:rsid w:val="00710BC8"/>
    <w:rsid w:val="00870E32"/>
    <w:rsid w:val="008A20EE"/>
    <w:rsid w:val="00930701"/>
    <w:rsid w:val="00936933"/>
    <w:rsid w:val="00983380"/>
    <w:rsid w:val="00AE58FC"/>
    <w:rsid w:val="00B70855"/>
    <w:rsid w:val="00B943C6"/>
    <w:rsid w:val="00D33B56"/>
    <w:rsid w:val="00D72761"/>
    <w:rsid w:val="00D938E3"/>
    <w:rsid w:val="00DA244B"/>
    <w:rsid w:val="00E26989"/>
    <w:rsid w:val="00E9708E"/>
    <w:rsid w:val="00F3371F"/>
    <w:rsid w:val="00FA01A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99EF"/>
  <w15:docId w15:val="{E0D7C60F-7EE9-4BDD-BFAD-A0139DC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PargrafodaLista">
    <w:name w:val="List Paragraph"/>
    <w:basedOn w:val="Normal"/>
    <w:uiPriority w:val="34"/>
    <w:qFormat/>
    <w:rsid w:val="00D33B56"/>
    <w:pPr>
      <w:ind w:left="720"/>
      <w:contextualSpacing/>
    </w:pPr>
  </w:style>
  <w:style w:type="character" w:customStyle="1" w:styleId="s38">
    <w:name w:val="s38"/>
    <w:basedOn w:val="Fontepargpadro"/>
    <w:rsid w:val="00710BC8"/>
  </w:style>
  <w:style w:type="character" w:styleId="nfase">
    <w:name w:val="Emphasis"/>
    <w:basedOn w:val="Fontepargpadro"/>
    <w:uiPriority w:val="20"/>
    <w:qFormat/>
    <w:rsid w:val="00710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385158">
      <w:bodyDiv w:val="1"/>
      <w:marLeft w:val="0"/>
      <w:marRight w:val="0"/>
      <w:marTop w:val="0"/>
      <w:marBottom w:val="0"/>
      <w:divBdr>
        <w:top w:val="none" w:sz="0" w:space="0" w:color="auto"/>
        <w:left w:val="none" w:sz="0" w:space="0" w:color="auto"/>
        <w:bottom w:val="none" w:sz="0" w:space="0" w:color="auto"/>
        <w:right w:val="none" w:sz="0" w:space="0" w:color="auto"/>
      </w:divBdr>
      <w:divsChild>
        <w:div w:id="35742374">
          <w:marLeft w:val="0"/>
          <w:marRight w:val="0"/>
          <w:marTop w:val="0"/>
          <w:marBottom w:val="0"/>
          <w:divBdr>
            <w:top w:val="none" w:sz="0" w:space="0" w:color="auto"/>
            <w:left w:val="none" w:sz="0" w:space="0" w:color="auto"/>
            <w:bottom w:val="none" w:sz="0" w:space="0" w:color="auto"/>
            <w:right w:val="none" w:sz="0" w:space="0" w:color="auto"/>
          </w:divBdr>
          <w:divsChild>
            <w:div w:id="209271415">
              <w:marLeft w:val="0"/>
              <w:marRight w:val="0"/>
              <w:marTop w:val="0"/>
              <w:marBottom w:val="0"/>
              <w:divBdr>
                <w:top w:val="none" w:sz="0" w:space="0" w:color="auto"/>
                <w:left w:val="none" w:sz="0" w:space="0" w:color="auto"/>
                <w:bottom w:val="none" w:sz="0" w:space="0" w:color="auto"/>
                <w:right w:val="none" w:sz="0" w:space="0" w:color="auto"/>
              </w:divBdr>
              <w:divsChild>
                <w:div w:id="112293563">
                  <w:marLeft w:val="0"/>
                  <w:marRight w:val="0"/>
                  <w:marTop w:val="0"/>
                  <w:marBottom w:val="0"/>
                  <w:divBdr>
                    <w:top w:val="none" w:sz="0" w:space="0" w:color="auto"/>
                    <w:left w:val="none" w:sz="0" w:space="0" w:color="auto"/>
                    <w:bottom w:val="none" w:sz="0" w:space="0" w:color="auto"/>
                    <w:right w:val="none" w:sz="0" w:space="0" w:color="auto"/>
                  </w:divBdr>
                  <w:divsChild>
                    <w:div w:id="20206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0836">
          <w:marLeft w:val="0"/>
          <w:marRight w:val="0"/>
          <w:marTop w:val="0"/>
          <w:marBottom w:val="0"/>
          <w:divBdr>
            <w:top w:val="none" w:sz="0" w:space="0" w:color="auto"/>
            <w:left w:val="none" w:sz="0" w:space="0" w:color="auto"/>
            <w:bottom w:val="none" w:sz="0" w:space="0" w:color="auto"/>
            <w:right w:val="none" w:sz="0" w:space="0" w:color="auto"/>
          </w:divBdr>
          <w:divsChild>
            <w:div w:id="2114202919">
              <w:marLeft w:val="0"/>
              <w:marRight w:val="0"/>
              <w:marTop w:val="0"/>
              <w:marBottom w:val="0"/>
              <w:divBdr>
                <w:top w:val="none" w:sz="0" w:space="0" w:color="auto"/>
                <w:left w:val="none" w:sz="0" w:space="0" w:color="auto"/>
                <w:bottom w:val="none" w:sz="0" w:space="0" w:color="auto"/>
                <w:right w:val="none" w:sz="0" w:space="0" w:color="auto"/>
              </w:divBdr>
              <w:divsChild>
                <w:div w:id="284385890">
                  <w:marLeft w:val="0"/>
                  <w:marRight w:val="0"/>
                  <w:marTop w:val="0"/>
                  <w:marBottom w:val="0"/>
                  <w:divBdr>
                    <w:top w:val="none" w:sz="0" w:space="0" w:color="auto"/>
                    <w:left w:val="none" w:sz="0" w:space="0" w:color="auto"/>
                    <w:bottom w:val="none" w:sz="0" w:space="0" w:color="auto"/>
                    <w:right w:val="none" w:sz="0" w:space="0" w:color="auto"/>
                  </w:divBdr>
                  <w:divsChild>
                    <w:div w:id="718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61978">
      <w:bodyDiv w:val="1"/>
      <w:marLeft w:val="0"/>
      <w:marRight w:val="0"/>
      <w:marTop w:val="0"/>
      <w:marBottom w:val="0"/>
      <w:divBdr>
        <w:top w:val="none" w:sz="0" w:space="0" w:color="auto"/>
        <w:left w:val="none" w:sz="0" w:space="0" w:color="auto"/>
        <w:bottom w:val="none" w:sz="0" w:space="0" w:color="auto"/>
        <w:right w:val="none" w:sz="0" w:space="0" w:color="auto"/>
      </w:divBdr>
      <w:divsChild>
        <w:div w:id="160586667">
          <w:marLeft w:val="0"/>
          <w:marRight w:val="0"/>
          <w:marTop w:val="0"/>
          <w:marBottom w:val="0"/>
          <w:divBdr>
            <w:top w:val="none" w:sz="0" w:space="0" w:color="auto"/>
            <w:left w:val="none" w:sz="0" w:space="0" w:color="auto"/>
            <w:bottom w:val="none" w:sz="0" w:space="0" w:color="auto"/>
            <w:right w:val="none" w:sz="0" w:space="0" w:color="auto"/>
          </w:divBdr>
          <w:divsChild>
            <w:div w:id="972366887">
              <w:marLeft w:val="0"/>
              <w:marRight w:val="0"/>
              <w:marTop w:val="0"/>
              <w:marBottom w:val="0"/>
              <w:divBdr>
                <w:top w:val="none" w:sz="0" w:space="0" w:color="auto"/>
                <w:left w:val="none" w:sz="0" w:space="0" w:color="auto"/>
                <w:bottom w:val="none" w:sz="0" w:space="0" w:color="auto"/>
                <w:right w:val="none" w:sz="0" w:space="0" w:color="auto"/>
              </w:divBdr>
              <w:divsChild>
                <w:div w:id="1427581826">
                  <w:marLeft w:val="0"/>
                  <w:marRight w:val="0"/>
                  <w:marTop w:val="0"/>
                  <w:marBottom w:val="0"/>
                  <w:divBdr>
                    <w:top w:val="none" w:sz="0" w:space="0" w:color="auto"/>
                    <w:left w:val="none" w:sz="0" w:space="0" w:color="auto"/>
                    <w:bottom w:val="none" w:sz="0" w:space="0" w:color="auto"/>
                    <w:right w:val="none" w:sz="0" w:space="0" w:color="auto"/>
                  </w:divBdr>
                  <w:divsChild>
                    <w:div w:id="1043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4996">
          <w:marLeft w:val="0"/>
          <w:marRight w:val="0"/>
          <w:marTop w:val="0"/>
          <w:marBottom w:val="0"/>
          <w:divBdr>
            <w:top w:val="none" w:sz="0" w:space="0" w:color="auto"/>
            <w:left w:val="none" w:sz="0" w:space="0" w:color="auto"/>
            <w:bottom w:val="none" w:sz="0" w:space="0" w:color="auto"/>
            <w:right w:val="none" w:sz="0" w:space="0" w:color="auto"/>
          </w:divBdr>
          <w:divsChild>
            <w:div w:id="2059083948">
              <w:marLeft w:val="0"/>
              <w:marRight w:val="0"/>
              <w:marTop w:val="0"/>
              <w:marBottom w:val="0"/>
              <w:divBdr>
                <w:top w:val="none" w:sz="0" w:space="0" w:color="auto"/>
                <w:left w:val="none" w:sz="0" w:space="0" w:color="auto"/>
                <w:bottom w:val="none" w:sz="0" w:space="0" w:color="auto"/>
                <w:right w:val="none" w:sz="0" w:space="0" w:color="auto"/>
              </w:divBdr>
              <w:divsChild>
                <w:div w:id="1045645230">
                  <w:marLeft w:val="0"/>
                  <w:marRight w:val="0"/>
                  <w:marTop w:val="0"/>
                  <w:marBottom w:val="0"/>
                  <w:divBdr>
                    <w:top w:val="none" w:sz="0" w:space="0" w:color="auto"/>
                    <w:left w:val="none" w:sz="0" w:space="0" w:color="auto"/>
                    <w:bottom w:val="none" w:sz="0" w:space="0" w:color="auto"/>
                    <w:right w:val="none" w:sz="0" w:space="0" w:color="auto"/>
                  </w:divBdr>
                  <w:divsChild>
                    <w:div w:id="16419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9</Pages>
  <Words>2126</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LENOVO</cp:lastModifiedBy>
  <cp:revision>8</cp:revision>
  <dcterms:created xsi:type="dcterms:W3CDTF">2024-09-26T19:43:00Z</dcterms:created>
  <dcterms:modified xsi:type="dcterms:W3CDTF">2024-10-19T02:59:00Z</dcterms:modified>
  <dc:language>pt-BR</dc:language>
</cp:coreProperties>
</file>