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708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PERCEPÇÃO CO-FORMADORA: jogos pedagógicos no Subprojeto Ensino Religioso</w:t>
      </w:r>
    </w:p>
    <w:p w:rsidR="00000000" w:rsidDel="00000000" w:rsidP="00000000" w:rsidRDefault="00000000" w:rsidRPr="00000000" w14:paraId="00000003">
      <w:pPr>
        <w:spacing w:after="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</w:t>
        <w:tab/>
        <w:tab/>
        <w:tab/>
        <w:tab/>
        <w:tab/>
        <w:tab/>
        <w:tab/>
        <w:t xml:space="preserve">Sandra Andréia Müller Schroeder</w:t>
      </w:r>
      <w:r w:rsidDel="00000000" w:rsidR="00000000" w:rsidRPr="00000000">
        <w:rPr>
          <w:rFonts w:ascii="Arial" w:cs="Arial" w:eastAsia="Arial" w:hAnsi="Arial"/>
          <w:b w:val="1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Grupo de Trabalho (GT): 3 - Formação Docente e Ensino Religioso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Resumo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Este relato de experiência de e como co-formadora de professores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tem como objetivo apresentar práticas pedagógicas do processo de observação participante à docência dos bolsistas/PIBID realizado na unidade escolar em Blumenau/SC, realizado em março de 2023 até abril de 2024 desenvolvidas no Subprojeto Ensino Religioso. Os objetivos e os objetos de aprendizagens envolveram temas como: Cultura da paz; símbolos religiosos; ritos sagrados, festas religiosas, mitos de origem, espaços e territórios sagrados, o eu e o ambiente de convivência familiar; memórias e símbolos sagrados que norteia este artigo desenvolvido através dos jogos pedagógicos e atividades de estudos inovadores. Neste sentido o Subprojeto Ensino Religioso, despertou a formação de bolsistas que gerou impactos positivos conscientes,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vivenciando o cotidiano de uma escola pública, refletindo sobre a realidade escolar e seus impactos</w:t>
      </w:r>
      <w:r w:rsidDel="00000000" w:rsidR="00000000" w:rsidRPr="00000000">
        <w:rPr>
          <w:rFonts w:ascii="Arial" w:cs="Arial" w:eastAsia="Arial" w:hAnsi="Arial"/>
          <w:rtl w:val="0"/>
        </w:rPr>
        <w:t xml:space="preserve"> e a importância de ser professora licenciada co-formadora de novos e futuros professores. 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rtl w:val="0"/>
        </w:rPr>
        <w:t xml:space="preserve">Jogos pedagógicos; Ensino Religioso; práticas pedagógicas; co-formação.</w:t>
      </w:r>
    </w:p>
    <w:p w:rsidR="00000000" w:rsidDel="00000000" w:rsidP="00000000" w:rsidRDefault="00000000" w:rsidRPr="00000000" w14:paraId="0000000C">
      <w:pPr>
        <w:spacing w:after="0" w:line="240" w:lineRule="auto"/>
        <w:ind w:left="2268" w:firstLine="0"/>
        <w:jc w:val="both"/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Ser professor implica um corpo-a-corpo permanente com a vida dos outros e com a nossa própria vida. Implica um esforço diário de reflexão e de partilha. Implica acreditar na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educabilidade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de todas as crianças e construir os meios pedagógicos para concretizá-la. Será por isso que Freud lhe chamou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 ofício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impossível? Provavelmente. Ser professor é o mais impossível e o mais necessário de todos os ofícios. (NÓVOA, 1999)</w:t>
      </w:r>
    </w:p>
    <w:p w:rsidR="00000000" w:rsidDel="00000000" w:rsidP="00000000" w:rsidRDefault="00000000" w:rsidRPr="00000000" w14:paraId="0000000D">
      <w:pPr>
        <w:spacing w:after="0" w:line="240" w:lineRule="auto"/>
        <w:ind w:left="226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Contexto e finalidades do Subprojeto Ensino Religioso na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co-formação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com bolsistas PIBID.  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Subprojeto Ensino Religioso (SER), parte do Programa Institucional de Bolsas de Iniciação à Docência (PIBID), foi criado pela CAPES (Coordenação de Aperfeiçoamento de Pessoal de Nível Superior) e faz parte das ações do Ministério da Educação (MEC). Conforme o Edital CAPES nº 23/2022, a Fundação Universidade Regional de Blumenau (FURB) selecionou o Subprojeto Ensino Religioso, vinculado ao Curso de Licenciatura em Ciências da Religião, </w:t>
      </w:r>
      <w:r w:rsidDel="00000000" w:rsidR="00000000" w:rsidRPr="00000000">
        <w:rPr>
          <w:rFonts w:ascii="Arial" w:cs="Arial" w:eastAsia="Arial" w:hAnsi="Arial"/>
          <w:rtl w:val="0"/>
        </w:rPr>
        <w:t xml:space="preserve">iniciado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em novembro de 2022.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Como professora supervisora do componente curricular Ensino Religioso na Escola Básica Municipal </w:t>
      </w:r>
      <w:r w:rsidDel="00000000" w:rsidR="00000000" w:rsidRPr="00000000">
        <w:rPr>
          <w:rFonts w:ascii="Arial" w:cs="Arial" w:eastAsia="Arial" w:hAnsi="Arial"/>
          <w:rtl w:val="0"/>
        </w:rPr>
        <w:t xml:space="preserve">Bilíngue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Annemarie Techentin, em Blumenau/SC, desempenhei um papel fundamental na formação de futuros professores da educação básica. Minhas responsabilidades </w:t>
      </w:r>
      <w:r w:rsidDel="00000000" w:rsidR="00000000" w:rsidRPr="00000000">
        <w:rPr>
          <w:rFonts w:ascii="Arial" w:cs="Arial" w:eastAsia="Arial" w:hAnsi="Arial"/>
          <w:rtl w:val="0"/>
        </w:rPr>
        <w:t xml:space="preserve">incluíam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incentivar os licenciandos a se aproximarem da realidade escolar, fornecer orientações pedagógicas, apoiar na elaboração de materiais didáticos e no planejamento de aulas, e promover uma aprendizagem significativa para os estudantes. Além disso, busquei desenvolver habilidades de observação e reflexão crítica nos bolsistas, estimulando a prática docente inovadora e preparando-os para futuras atuações profissionais.</w:t>
      </w:r>
    </w:p>
    <w:p w:rsidR="00000000" w:rsidDel="00000000" w:rsidP="00000000" w:rsidRDefault="00000000" w:rsidRPr="00000000" w14:paraId="00000012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SER proporcionou aos bolsistas experiências práticas que os colocaram em situações simultâneas de estudantes e professores, é importante reconhecer que neste SER os bolsistas muitas vezes ocupam posições breves, pois ora assumem a condição de discentes, e em outros momentos percebidos como professores de sala de aula e muitas vezes assumem essas posições simultâneas. E como professora supervisora baseio-me em Freire (2011, p.12) quando afirma que </w:t>
      </w:r>
    </w:p>
    <w:p w:rsidR="00000000" w:rsidDel="00000000" w:rsidP="00000000" w:rsidRDefault="00000000" w:rsidRPr="00000000" w14:paraId="00000013">
      <w:pPr>
        <w:spacing w:after="0" w:line="240" w:lineRule="auto"/>
        <w:ind w:left="226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“Não há docência sem discência, as duas se explicam e seus sujeitos, apesar das diferenças que os conotam, não se reduzem à condição de objeto, um do outro. Quem ensina aprende ao ensinar e quem aprende ensina ao aprender. Quem ensina, ensina alguma coisa a alguém”</w:t>
      </w:r>
    </w:p>
    <w:p w:rsidR="00000000" w:rsidDel="00000000" w:rsidP="00000000" w:rsidRDefault="00000000" w:rsidRPr="00000000" w14:paraId="00000014">
      <w:pPr>
        <w:spacing w:after="0" w:line="240" w:lineRule="auto"/>
        <w:ind w:left="22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Só existe ensino quando este resulta num aprendizado em que o discente se tornou capaz de recriar ou refazer o ensinado, ou seja, em que o que foi ensinado foi realmente aprendido pelo discente.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Este projeto não apenas contribuiu para o desenvolvimento dos futuros professores, mas também permitiu uma reflexão crítica sobre as práticas de ensino e o papel desta professora na formação de novos educadores.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Neste artigo, apresento nove práticas pedagógicas realizadas no Subprojeto Ensino Religioso durante o ano letivo de 2023 e 2024. Iniciarei com um desabafo sobre os desafios enfrentados como co-formadora, seguido pela descrição das finalidades e ações do subprojeto, das estratégias metodológicas implementadas, e, por fim, dos resultados alcançados. As considerações finais discutirão as lições aprendidas e as contribuições do subprojeto para a formação docente e a prática educativa.</w:t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line="360" w:lineRule="auto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Formar professores: um desafio no Subprojeto Ensino Religioso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Definir a formação docente é complexo. Porto (2000) descreve-a como um percurso que envolve a construção contínua de saberes e práticas. A formação de professores não se limita à formação inicial, sendo essencial a formação continuada para aprimorar a prática docente. A formação se concretiza quando a experiência prática se alinha ao conhecimento adquirido, conforme o pensamento de Freire (2011) sobre a relação entre ensino e aprendizagem.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contexto do SER, enfrentamos desafios significativos, como a necessidade de os licenciandos se verem como futuros e novos professores. A formação prática ajuda a integrar o conhecimento teórico com experiências reais, possibilitando aos bolsistas refletirem sobre suas práticas e adotarem uma postura crítica e inovadora como educadores.</w:t>
      </w:r>
    </w:p>
    <w:p w:rsidR="00000000" w:rsidDel="00000000" w:rsidP="00000000" w:rsidRDefault="00000000" w:rsidRPr="00000000" w14:paraId="0000001D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rtl w:val="0"/>
        </w:rPr>
        <w:t xml:space="preserve">A formação docente é discutida nacional e internacionalmente, argumentar que o professor profissional “[...] é aquele que ensina não apenas porque sabe, mas porque sabe ensinar” (ROLDÃO 2007b, p. 101), a particularidade da função professor é o ensino e o saber específico que viabiliza essa função é o saber ensinar, sentimento que norteia minhas emoções e práticas que trouxeram questionamentos: onde e como, eu, professora aprendo a ensinar? O que esperar da escola que recebe bolsistas e qual é, de fato, o meu papel de professora co-formadora? A única coisa que eu sei, que muitas vezes na atuação de co-formadora, nem sempre percebi como fui co-responsável pela formação dos bolsistas. Acabei valendo de minha própria experiência vivida no período de formação inicial e como ex-bolsista PIBID com uma estratégia de acolhimento, compromisso, responsabilidade e intermediando as possibilidades de utilizar, compor, conhecer e analisar diferentes ferramentas e práticas didáticas pedagógicas. E, como professora supervisora e co-formadora, reconheço que o processo envolve mais do que transmitir conhecimento. É crucial que os futuros professores se tornem competentes não apenas em conteúdo, mas também em estratégias de ensino e reflexão crítica sobre suas práticas.</w:t>
      </w:r>
    </w:p>
    <w:p w:rsidR="00000000" w:rsidDel="00000000" w:rsidP="00000000" w:rsidRDefault="00000000" w:rsidRPr="00000000" w14:paraId="0000001E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 Subprojeto Ensino Religioso</w:t>
      </w:r>
    </w:p>
    <w:p w:rsidR="00000000" w:rsidDel="00000000" w:rsidP="00000000" w:rsidRDefault="00000000" w:rsidRPr="00000000" w14:paraId="00000020">
      <w:pPr>
        <w:spacing w:after="0" w:line="360" w:lineRule="auto"/>
        <w:ind w:firstLine="708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SER, desenvolvido entre março de 2023 e abril de 2024, envolveu três núcleos: dois em Blumenau/SC e um em Rio do Sul/SC. Realizado pelos estudantes/discentes do Curso Ciências da Religião da Fundação Universidade Regional de Blumenau (FURB), o projeto focou em integrar a Educação Superior à Educação Básica, promovendo um processo contínuo de ação-reflexão-ação na prática pedagógica. Ressalto que o subprojeto esteve presente na EBM Bilíngue Annemarie Techentin na cidade de Blumenau/SC com anos iniciais e finais do ensino fundamental, atuando na disciplina de Ensino Religioso, tinha objetivos específicos e gerais.</w:t>
      </w:r>
    </w:p>
    <w:p w:rsidR="00000000" w:rsidDel="00000000" w:rsidP="00000000" w:rsidRDefault="00000000" w:rsidRPr="00000000" w14:paraId="00000022">
      <w:pPr>
        <w:spacing w:after="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Houve a implementação de propostas inovadoras e interdisciplinares, respeitando a diversidade cultural e religiosa de Blumenau/SC e Rio do Sul/SC, alinhadas com a Base Nacional Comum Curricular (BNCC), através dos currículos municipais considerando os contextos socioculturais das redes de ensino e escolas que foram palco das ações de ensino-aprendizagem. Assim, os bolsistas se reuniram semanalmente nas escolas dos núcleos para planejamento de aulas, discussão das atividades, observação participante, diagnósticos de aprendizagem 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feedback</w:t>
      </w:r>
      <w:r w:rsidDel="00000000" w:rsidR="00000000" w:rsidRPr="00000000">
        <w:rPr>
          <w:rFonts w:ascii="Arial" w:cs="Arial" w:eastAsia="Arial" w:hAnsi="Arial"/>
          <w:rtl w:val="0"/>
        </w:rPr>
        <w:t xml:space="preserve"> coletivo, confecção de materiais didáticos e atividades pedagógicas específicas para o Ensino Religioso, metodologias adotadas, recursos dos materiais didáticos a serem utilizados, processos avaliativos, desenvolvimento de atividades pedagógicas, etc. efetivação e participação em reuniões online quanto presenciais, que envolveram a coordenadora de área e os três professores supervisores que acompanharam por meio de formulários de acompanhamento, diários de aprendizagem, relatórios e artigos que os bolsistas foram orientados a refletir e planejar juntos, com ênfase no trabalho em equipe e na criação de materiais relacionados à Diversidade Cultural e Religiosa, enfatizando a importância da colaboração entre bolsistas, professores supervisores e coordenadora, buscando fortalecer a prática pedagógica e promover um Ensino Religioso inclusivo e respeitoso. </w:t>
      </w:r>
    </w:p>
    <w:p w:rsidR="00000000" w:rsidDel="00000000" w:rsidP="00000000" w:rsidRDefault="00000000" w:rsidRPr="00000000" w14:paraId="00000023">
      <w:pPr>
        <w:spacing w:after="0" w:line="360" w:lineRule="auto"/>
        <w:ind w:firstLine="851"/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 Relatando atividades de aprendizagens no Subprojeto Ensino Religioso</w:t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conteúdos trabalhados no SER foram selecionados através do Currículo da Educação Básica do Sistema Municipal de Ensino de Blumenau (2021) com um processo de diálogo, investigação, conceitos/conteúdos entre a coordenadora de área, EU, professora supervisora e os bolsistas do PIBID. Os temas abordados nas diferentes turmas dos anos iniciais e finais do ensino fundamental, envolveram estudos acerca dos objetivos e dos objetos de aprendizagens e das unidades temáticas dos quadros organizacionais do currículo como: Cultura da Paz (Bullying); símbolos religiosos; ritos sagrados, festas religiosas, mitos de origem, espaços e territórios sagrados, o eu e o ambiente de convivência familiar; memórias e símbolos sagrados. </w:t>
      </w:r>
    </w:p>
    <w:p w:rsidR="00000000" w:rsidDel="00000000" w:rsidP="00000000" w:rsidRDefault="00000000" w:rsidRPr="00000000" w14:paraId="00000027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Uma das muitas estratégias realizadas no SER foi a confecção de matérias pedagógicos-didáticos que requereu muita criatividade, disposição e tempo hábil de todos os envolvidos. Sendo um desafio, buscando desafiar outras renovadas práticas, busco socializar estas incursões pedagógicas nos registros que seguem.</w:t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Jogo de memória: “Memória Revelada” um momento da história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rtl w:val="0"/>
        </w:rPr>
        <w:t xml:space="preserve">A atividade pedagógica desenvolvida com as turmas do 2º A e B envolveu a criação e o uso de um jogo de memória para explorar o conceito de memórias e lembranças.  Este projeto foi conduzido pelos bolsistas e focou em ensinar sobre a importância das memórias e como elas são formadas e preservadas. Metodologia e desenvolvimento: a) Introdução ao conceito de memória: a atividade começou com uma discussão sobre memórias e lembranças de um determinado objeto, alimento, pessoas, passeios, visitas que podem se tornar uma memória para o ser humano se estiver relacionado a um fato importante de sua vida.  Abordando o conceito de memória como a capacidade de codificar, armazenar e recuperar informações e experiências (ADÃO, 2013). Em seguida, foi lido o livro infantil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Guilherme Augusto Araújo Fernandes</w:t>
      </w:r>
      <w:r w:rsidDel="00000000" w:rsidR="00000000" w:rsidRPr="00000000">
        <w:rPr>
          <w:rFonts w:ascii="Arial" w:cs="Arial" w:eastAsia="Arial" w:hAnsi="Arial"/>
          <w:rtl w:val="0"/>
        </w:rPr>
        <w:t xml:space="preserve">, da editora Brinque-Book do autor Men Fox (1983), que ilustra de maneira acessível como objetos podem representar memórias e histórias importantes; b) Criação do "Baú da Memória": os bolsistas confeccionaram duas grandes caixas revestidas com papel presente com ajuda dos estudantes, que foram chamadas de "Baú da Memória" e cada estudante trouxe um objeto ou imagem que representasse uma memória importante para sua família, acompanhado de uma carta explicativa sobre o valor do objeto; c) Compartilhamento e registro das memórias: em uma roda de conversa, os estudantes compartilharam as histórias e significados dos objetos trazidos, e os itens foram colocados dentro do "Baú da Memória", por alguns dias. Fotos dos objetos e das cartas foram tiradas para registrar as memórias; d) Desenvolvimento do jogo de memória: baseando-se nas fotos reveladas e impressas, os estudantes desenharam e pintaram imagens da releitura das suas lembranças e memórias que foram usadas para criar o jogo de memória intitulado "Memória Revelada". O jogo consistia em encontrar pares de cartas com imagens de memórias e objetos importantes, estimulando a concentração, a memória e o raciocínio lógico dos alunos. O jogo de memória "Memória Revelada" proporcionou uma experiência educativa significativa, ajudando os alunos a compreenderem e valorizarem suas próprias memórias e as de suas famílias de uma forma interativa e criativa. A atividade fortaleceu os laços entre a escola e as famílias, promoveu a autoconfiança e o pensamento crítico dos estudantes, e fez com que cada aluno pudesse refletir sobre o valor das memórias pessoais. A integração das cartas escritas pelas famílias e a realização do jogo de memória permitiram aos alunos explorar e expressar suas lembranças de maneira tangível e envolvente, criando uma conexão emocional profunda com o conteúdo aprendido.</w:t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Bingo dos alimentos, animais e plantas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sagradas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jogo do bingo foi adaptado como uma prática pedagógica para turmas do 2º ano A e B, sob a orientação dos bolsistas. Esta atividade se alinhou ao SER, visando ensinar sobre animais, alimentos e plantas sagradas e sua relação com as tradições religiosas e culturais, com o objetivo de “conhecer animais, alimentos, plantas e as suas relações com as manifestações, tradições religiosas e filosofias de vida; inclusive seu valor e a importância de não desperdiçar” (BLUMENAU, 2021, p.320). Metodologia e desenvolvimento: a) Introdução ao conceito de alimentos, animais e plantas sagradas: a aula iniciou com uma discussão sobre alimentos importantes para os estudantes e suas famílias, explorando tradições alimentares. Foi apresentado, por meio de slides, o conceito de alimentos, animais e plantas sagradas em diferentes crenças e filosofias de vida. Em seguida, os estudantes desenharam e pintaram esses elementos sagrados conhecidos ou aprendidos durante a aula. Continuou o trabalho na 2ª aula com os desenhos e discussões sobre os temas apresentados. Nas aulas seguintes aconteceram a revisão dos conteúdos sobre animais, alimentos e plantas sagradas, seguida de um questionário para fixar o conhecimento adquirido; b) Preparação do jogo de bingo: onde cada estudante recebeu uma cartela com espaços em branco para desenhar imagens de animais, alimentos e plantas sagradas, conforme as imagens apresentadas nas aulas anteriores; c) Desenvolvimento do jogo do bingo: realização do jogo de bingo, com imagens dos elementos sagrados, proporcionando um momento de diversão e aprendizado para os alunos. O jogo de bingo foi uma ferramenta eficaz para reforçar o aprendizado sobre a importância dos animais, alimentos e plantas sagradas em diferentes tradições culturais e religiosas. A atividade promoveu a fixação do conteúdo de forma lúdica e interativa, envolvendo os alunos em uma experiência educativa que combinou conhecimento, criatividade e diversão.</w:t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Bullying não é brincadeira: experiência teatral única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7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planejamento abordou o tema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Bullying</w:t>
      </w:r>
      <w:r w:rsidDel="00000000" w:rsidR="00000000" w:rsidRPr="00000000">
        <w:rPr>
          <w:rFonts w:ascii="Arial" w:cs="Arial" w:eastAsia="Arial" w:hAnsi="Arial"/>
          <w:rtl w:val="0"/>
        </w:rPr>
        <w:t xml:space="preserve"> com a turma do 6º ano A, sob a orientação das bolsistas. O objetivo era promover o respeito entre os estudantes e combater o bullying nas escolas, seguindo a temática da Cultura da Paz. Metodologia e desenvolvimento: a) Introdução ao tema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Bullying</w:t>
      </w:r>
      <w:r w:rsidDel="00000000" w:rsidR="00000000" w:rsidRPr="00000000">
        <w:rPr>
          <w:rFonts w:ascii="Arial" w:cs="Arial" w:eastAsia="Arial" w:hAnsi="Arial"/>
          <w:rtl w:val="0"/>
        </w:rPr>
        <w:t xml:space="preserve"> e as diversas formas de exclusão no âmbito escolar: Começou com uma avaliação diagnóstica para explorar o conhecimento prévio dos estudantes sobre o tema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Bullying</w:t>
      </w:r>
      <w:r w:rsidDel="00000000" w:rsidR="00000000" w:rsidRPr="00000000">
        <w:rPr>
          <w:rFonts w:ascii="Arial" w:cs="Arial" w:eastAsia="Arial" w:hAnsi="Arial"/>
          <w:rtl w:val="0"/>
        </w:rPr>
        <w:t xml:space="preserve">. Foi exibido o vídeo “Que papo é esse bullying”, que descreve a experiência de um menino que sofre bullying na nova escola após a mudança de emprego de sua mãe. Após o vídeo, realizou-se um debate sobre a situação do menino, com perguntas sobre as dificuldades enfrentadas, com as seguintes questões norteadoras para esse diálogo: quais as dificuldades enfrentadas por essa criança no novo ambiente escolar? Quais tipos de bullying essa criança sofreu?  Alguém da turma já presenciou algum tipo de bullying? O que vocês fariam se presenciasse uma situação como essa? Qual a postura correta a ser adotada? Com essas questões foi possível explicar os   tipos de bullying sofridos, e o que os estudantes fariam em situações semelhantes. O objetivo era esclarecer a diferença entre brincadeira e bullying, destacando que bullying é intencional e causa sofrimento a todos os envolvidos; b) Revisão dos temas discutidos e introdução da atividade prática a elaboração de peças teatrais sobre bullying: os estudantes foram divididos em grupos para criar encenações curtas de situações de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Bullying</w:t>
      </w:r>
      <w:r w:rsidDel="00000000" w:rsidR="00000000" w:rsidRPr="00000000">
        <w:rPr>
          <w:rFonts w:ascii="Arial" w:cs="Arial" w:eastAsia="Arial" w:hAnsi="Arial"/>
          <w:rtl w:val="0"/>
        </w:rPr>
        <w:t xml:space="preserve">, incluindo roteiro, personagens, cenário, figurino e sonoplastia. O teatro, com sua origem na Grécia antiga, é utilizado para desenvolver habilidades sociais, emocionais e cognitivas, ajudando na resolução de conflitos e no aprimoramento da comunicação e autoexpressão; c) Preparação dos cenários e personagens pelos grupos, com mediação para aprimorar os roteiros teatrais; d) Apresentação das peças teatrais pelos cinco grupos: as encenações abordaram diversos tipos de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Bullying</w:t>
      </w:r>
      <w:r w:rsidDel="00000000" w:rsidR="00000000" w:rsidRPr="00000000">
        <w:rPr>
          <w:rFonts w:ascii="Arial" w:cs="Arial" w:eastAsia="Arial" w:hAnsi="Arial"/>
          <w:rtl w:val="0"/>
        </w:rPr>
        <w:t xml:space="preserve">, incluindo, física, racial, de gênero, verbal e psicológico. Após cada apresentação, houve uma análise e discussão sobre como o tema foi abordado. A abordagem do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Bullying</w:t>
      </w:r>
      <w:r w:rsidDel="00000000" w:rsidR="00000000" w:rsidRPr="00000000">
        <w:rPr>
          <w:rFonts w:ascii="Arial" w:cs="Arial" w:eastAsia="Arial" w:hAnsi="Arial"/>
          <w:rtl w:val="0"/>
        </w:rPr>
        <w:t xml:space="preserve"> por meio de atividades teatrais foi eficaz na sensibilização dos estudantes para o problema, permitiram explorar e expressar diferentes aspectos do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Bullying,</w:t>
      </w:r>
      <w:r w:rsidDel="00000000" w:rsidR="00000000" w:rsidRPr="00000000">
        <w:rPr>
          <w:rFonts w:ascii="Arial" w:cs="Arial" w:eastAsia="Arial" w:hAnsi="Arial"/>
          <w:rtl w:val="0"/>
        </w:rPr>
        <w:t xml:space="preserve"> promovendo a reflexão e discussão sobre a temática. A prática ajudou a fortalecer a Cultura da Paz na escola, envolvendo os autores, educadores e a comunidade escolar no combate à agressão e violência escolar. O projeto se revelou uma prática transformadora, eficaz na prevenção e enfrentamento do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Bullying.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“Festa do milho” e a brincadeira folclórica “Não deixa a peteca cair”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851"/>
        <w:jc w:val="both"/>
        <w:rPr>
          <w:rFonts w:ascii="Arial" w:cs="Arial" w:eastAsia="Arial" w:hAnsi="Arial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rtl w:val="0"/>
        </w:rPr>
        <w:t xml:space="preserve">A prática pedagógica focada em festas religiosas no Ensino Religioso, conforme o currículo de Blumenau, prioriza a abordagem das tradições culturais e religiosas, especialmente com base na Lei nº 11.645/2008, que valoriza a História e Cultura Afro-brasileira e Indígena. Um exemplo dessa abordagem é a "Festa do Milho" das comunidades indígenas, que se tornou a base de um projeto educativo dos bolsistas. Tendo como objetivo de aprendizagem: “reconhecer nas festas populares a memória dos acontecimentos sagrados e a manutenção das diferentes manifestações, tradições religiosas e filosofias de vida” (BLUMENAU, 2021, p. 322). O objetivo era ajudar os alunos a reconhecer a memória dos acontecimentos sagrados e a manutenção das tradições religiosas e culturais. As festas religiosas são vitais para a preservação da identidade cultural e religiosa. Elas mantêm vivas tradições por meio de elementos simbólicos como mitos, ritos, músicas e danças (BIACA et al., 2008). A Festa do Milho, com suas práticas tradicionais como cerimônias musicais, corridas de toras, pinturas corporais e danças, é um exemplo de como os povos indígenas valorizam o milho e suas práticas culturais. Metodologia e desenvolvimento: a) Introdução ao tema: com perguntas sobre a importância das festas e o conceito de festas religiosas. Foram discutidas as manifestações culturais e a integração comunitária proporcionada por essas festas; b) Exibição de vídeos sobre festas religiosas de diversas culturas e realização de atividades lúdicas, como jogos de memória, quebra-cabeças e pintura de tapetes relacionados à Festa do Divino; c) Exploração da Festa do Milho e da origem da peteca através de vídeos e lendas indígenas:  a atividade prática envolveu a confecção de petecas com materiais naturais como palhas de milho e penas de aves, além de ensinar a brincadeira tradicional com regras. </w:t>
      </w:r>
      <w:r w:rsidDel="00000000" w:rsidR="00000000" w:rsidRPr="00000000">
        <w:rPr>
          <w:rFonts w:ascii="Arial" w:cs="Arial" w:eastAsia="Arial" w:hAnsi="Arial"/>
          <w:color w:val="0d0d0d"/>
          <w:highlight w:val="white"/>
          <w:rtl w:val="0"/>
        </w:rPr>
        <w:t xml:space="preserve">E assim a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peteca virou um brinquedo que causou impacto na aprendizagem significativa nos estudantes e trouxe diversão, conhecimentos, respeito aos povos indígenas, muita alegria, </w:t>
      </w:r>
      <w:r w:rsidDel="00000000" w:rsidR="00000000" w:rsidRPr="00000000">
        <w:rPr>
          <w:rFonts w:ascii="Arial" w:cs="Arial" w:eastAsia="Arial" w:hAnsi="Arial"/>
          <w:color w:val="0d0d0d"/>
          <w:highlight w:val="white"/>
          <w:rtl w:val="0"/>
        </w:rPr>
        <w:t xml:space="preserve">interdisciplinaridade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tolerância, diálogos, interação e inclusão. </w:t>
      </w:r>
      <w:r w:rsidDel="00000000" w:rsidR="00000000" w:rsidRPr="00000000">
        <w:rPr>
          <w:rFonts w:ascii="Arial" w:cs="Arial" w:eastAsia="Arial" w:hAnsi="Arial"/>
          <w:rtl w:val="0"/>
        </w:rPr>
        <w:t xml:space="preserve">Virou um instrumento para aquecimento corporal e recreação na aula de Ensino Religioso e na aula de Educação Física, a peteca deixou de ser um objetivo de aprendizagem e tornou-se um brinquedo admirado pelos estudantes, tornou-se fonte de cultura, memória e identidade. A peteca se transformou em um símbolo de cultura e identidade, impactando positivamente o aprendizado dos alunos e promovendo a interdisciplinaridade e a inclusão.</w:t>
      </w:r>
    </w:p>
    <w:p w:rsidR="00000000" w:rsidDel="00000000" w:rsidP="00000000" w:rsidRDefault="00000000" w:rsidRPr="00000000" w14:paraId="00000038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Mitos de origem: história em quadrinhos - uma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experiência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metodológica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360" w:lineRule="auto"/>
        <w:ind w:firstLine="709"/>
        <w:jc w:val="both"/>
        <w:rPr>
          <w:rFonts w:ascii="Arial" w:cs="Arial" w:eastAsia="Arial" w:hAnsi="Arial"/>
          <w:b w:val="1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rtl w:val="0"/>
        </w:rPr>
        <w:t xml:space="preserve">Os mitos de origem são narrativas transmitidas ao longo das gerações que buscam explicar o surgimento do mundo, da vida e da humanidade, usando metáforas para descrever o desconhecido e o divino, conforme o autor WILKINSON (2002), em relação aos mitos afirma que,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226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Contados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repetidos e em evolução constante através de gerações, os mitos que conhecemos hoje formam um elo vivo com o surgimento da Terra e as origens da humanidade. Por toda parte, da Ásia à África, das Américas à Oceania, um sem-número de narradores transmitiu a suas descendentes lendas épicas sobre as grandes peripécias de heróis, deuses e seres sobrenaturais, numa tentativa de explicar a criação e a catástrofe, a vida e a morte”.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 mitos são um meio de expressão para os mistérios e inquietações que permeiam a experiência humana. O projeto proposto utilizou histórias em quadrinhos (HQ) para explorar mitos de origem de diferentes tradições, como africana, indígena, ocidental e oriental. O objetivo era que os alunos reconhecessem e interpretassem as mensagens religiosas e culturais contidas nesses mitos. Metodologia e desenvolvimento:  a) Conceituar mito de origem: apresentação de mitos de origem de diferentes religiões pré-selecionados e divisão dos estudantes em duplas para ler e identificar a origem dos mitos; b) Introdução ao conceito de HQ: explicação sobre sua estrutura e como transformar um mito em uma história em quadrinhos. Distribuição de folhas A4 com estrutura de HQ para os estudantes.; c) Elaboração das HQs:  nas aulas seguintes, os estudantes, elaboraram desenhos, colorização e desenvolvimento da narrativa dos personagens; d) Apresentação das HQs: com exibição em uma “TV Mito” criada para a atividade com uma caixa de papelão decorada, foi realizada a apresentação dos mitos de origem para toda a turma, nas aulas subsequentes. As HQs ajudaram a combinar texto e imagem de maneira lúdica e visualmente atrativa, facilitando a compreensão dos mitos e engajando os estudantes na atividade. As histórias em quadrinhos foram utilizadas para tornar o ensino dos mitos mais acessível e interessante, promovendo o aprendizado de forma interativa e criativa.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Quebra cabeça dos espaços e lugares sagrados: uma ferramenta educacional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prática pedagógica utilizou quebra-cabeças para ensinar aos alunos do 3ºA sobre espaços e locais sagrados. Este método visou atingir objetivos estabelecidos do currículo de “identificar e respeitar os diferentes espaços e territórios religiosos de diferentes tradições e movimentos religiosos, assim como, reconhecer a importância dos lugares sagrados para as religiões e distinguir diferentes espaços sagrados” (BLUMENAU, 2021, p.321). Metodologia e desenvolvimento:  a) Introdução ao conceito de espaços e locais sagrados, diferenciando-os de outros espaços importantes:  através de diálogos, debates com as questões: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O que são espaços? O que são espaços importantes? E o que são espaços/locais sagrados? Que levaram os estudantes a reflexões e exploração de suas percepções sobre esses locais.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Desta forma conscientizando que é preciso respeitar um espaço/local importante, mais importante ainda é respeitar um espaço/local sagrado, não importando as religiões; b) Atividade diagnóstica:  através do desenho e colorização dos espaços ou locais sagrados no trajeto escola-casa, além das diferentes construções, seguido de uma exposição e socialização desses desenhos; c) Materiais complementares: uso de textos impressos e vídeos “Espaços sagrados para as religiões” e “Espaços sagrados” sobre espaços sagrados de diversas religiões, com debates e análise de imagens de locais sagrados ao redor do mundo como: Sinagoga, Templo Budista, Mórmons, Catedral Grega, Casa de Reza Guarani, Kaiowá,- povos indígenas que possuem diversos lugares sagrados, principalmente o território e tudo que se encontra na natureza -, Salão do Reino  - Testemunha de Jeová, Terreiro de Umbanda, Igreja Adventista do Sétimo Dia, Igreja Batista, Igreja Nossa Senhora  Aparecida e Templo Hinduísta e tantos outros; d) Confecção de quebra-cabeças: em duplas, representando imagens de espaços e locais sagrados discutidos em aula. Realizar uma cópia idêntica à imagem original selecionada, numa folha A4 canson.  Ao finalizar o quebra-cabeça, foi realizado um rodízio entre as duplas e a brincadeira teve seu objetivo concluído que era desenvolver uma série de habilidades e competências assim como aprender sobre diferentes espaços e locais sagrados religiosos.</w:t>
      </w:r>
    </w:p>
    <w:p w:rsidR="00000000" w:rsidDel="00000000" w:rsidP="00000000" w:rsidRDefault="00000000" w:rsidRPr="00000000" w14:paraId="00000043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p w:rsidR="00000000" w:rsidDel="00000000" w:rsidP="00000000" w:rsidRDefault="00000000" w:rsidRPr="00000000" w14:paraId="00000044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Resultados e discussões</w:t>
      </w:r>
    </w:p>
    <w:p w:rsidR="00000000" w:rsidDel="00000000" w:rsidP="00000000" w:rsidRDefault="00000000" w:rsidRPr="00000000" w14:paraId="00000045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360" w:lineRule="auto"/>
        <w:ind w:firstLine="709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Durante o período de implementação do SER, os bolsistas, sob a orientação e supervisão desta professora de Ensino Religioso, estiveram ativamente envolvidos na execução das atividades pedagógicas. Esta experiência proporcionou uma série de resultados significativos e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insights</w:t>
      </w:r>
      <w:r w:rsidDel="00000000" w:rsidR="00000000" w:rsidRPr="00000000">
        <w:rPr>
          <w:rFonts w:ascii="Arial" w:cs="Arial" w:eastAsia="Arial" w:hAnsi="Arial"/>
          <w:rtl w:val="0"/>
        </w:rPr>
        <w:t xml:space="preserve"> sobre a prática docente e a formação inicial dos bolsistas e futuros professores: a) Integração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teórico-prática: </w:t>
      </w:r>
      <w:r w:rsidDel="00000000" w:rsidR="00000000" w:rsidRPr="00000000">
        <w:rPr>
          <w:rFonts w:ascii="Arial" w:cs="Arial" w:eastAsia="Arial" w:hAnsi="Arial"/>
          <w:rtl w:val="0"/>
        </w:rPr>
        <w:t xml:space="preserve">de acordo com Darroz (2016), o PIBID oferece oportunidades valiosas para a criação e participação em atividades inovadoras e interdisciplinares, promovendo a articulação entre teoria e prática. O SER foi um exemplo concreto dessa integração. Os bolsistas tiveram a chance de aplicar teorias educacionais em contextos reais, planejando e implementando atividades que refletem tanto o conhecimento adquirido na licenciatura quanto às necessidades específicas da escola onde atuaram. Isso resultou em uma melhoria significativa na qualidade das aulas e no processo de ensino-aprendizagem; b) Valorização da formação docente: </w:t>
      </w: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rtl w:val="0"/>
        </w:rPr>
        <w:t xml:space="preserve"> SER contribuiu para o aperfeiçoamento e valorização da formação dos futuros professores, permitindo que os bolsistas se envolvessem diretamente com a prática pedagógica. A experiência em sala de aula, acompanhada de perto pela professora supervisora, possibilitou aos bolsistas uma compreensão mais profunda dos desafios e nuances do ambiente escolar. Além disso, a elaboração e execução de atividades didáticas ajudaram a consolidar suas habilidades e competências docentes; c) Desenvolvimento profissional da docente supervisora: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a atuação como co-formadora também proporcionou um desenvolvimento significativo para mim, enquanto professora supervisora. A participação ativa nas atividades do subprojeto e a interação com os bolsistas e a comunidade escolar trouxeram uma renovação na minha prática profissional. A troca constante de experiências e a imersão em metodologias diversas enriqueceram meu repertório pedagógico, contribuindo para a melhoria contínua das minhas práticas e abordagens de ensino; d) Fomento ao respeito à diversidade: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uma das conquistas mais notáveis do SER foi o fomento ao respeito pela diversidade cultural e religiosa. As atividades desenvolvidas ajudaram os estudantes a compreender e valorizar as diferenças, promovendo o diálogo e a convivência democrática. O projeto destacou a importância da liberdade religiosa e dos direitos humanos, contribuindo para a formação de cidadãos mais respeitosos e conscientes das diversas crenças e culturas; e) Impacto na prática docente: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o SER proporcionou uma visão mais clara sobre o papel do professor na promoção de uma educação inclusiva e plural. As metodologias adotadas e as práticas inovadoras foram bem recebidas pelos estudantes, mostrando que abordagens diversificadas podem enriquecer o ambiente escolar e engajar os alunos de maneira mais efetiva. A experiência demonstrou que práticas pedagógicas que valorizam a diversidade cultural e religiosa são essenciais para um ensino mais completo e enriquecedor. O SER foi uma experiência enriquecedora que não apenas beneficiou os bolsistas em sua formação inicial, mas também impactou positivamente a prática pedagógica desta professora supervisora.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360" w:lineRule="auto"/>
        <w:ind w:firstLine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49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 suma, o SER demonstrou ser um instrumento valioso para a formação inicial de professores e para a melhoria da prática pedagógica no contexto escolar. A experiência proporcionou a oportunidade de elaborar e implementar propostas que valorizam e respeitam as diferenças culturais e religiosas, contribuindo significativamente para o desenvolvimento de um ensino mais inclusivo e abrangente. A continuidade de projetos semelhantes poderá reforçar ainda mais a formação de futuros docentes e a qualidade da educação básica.</w:t>
      </w:r>
    </w:p>
    <w:p w:rsidR="00000000" w:rsidDel="00000000" w:rsidP="00000000" w:rsidRDefault="00000000" w:rsidRPr="00000000" w14:paraId="0000004B">
      <w:pPr>
        <w:spacing w:after="0" w:before="24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Referências</w:t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ADÃO, Anabel do Nascimento.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A ligação entre memória, emoção e aprendizagem.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XV Congresso Nacional de Educação – EDUCERE. In. Pontifícia Universidade Católica do Paraná. Curitiba, de 23 a 26/09/2013.</w:t>
      </w:r>
    </w:p>
    <w:p w:rsidR="00000000" w:rsidDel="00000000" w:rsidP="00000000" w:rsidRDefault="00000000" w:rsidRPr="00000000" w14:paraId="0000004D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ARAÚJO, Maria. Noemi.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Aspectos práticos e teóricos da formação do educador de creche/pré-escola.</w:t>
      </w:r>
      <w:r w:rsidDel="00000000" w:rsidR="00000000" w:rsidRPr="00000000">
        <w:rPr>
          <w:rFonts w:ascii="Arial" w:cs="Arial" w:eastAsia="Arial" w:hAnsi="Arial"/>
          <w:rtl w:val="0"/>
        </w:rPr>
        <w:t xml:space="preserve"> O cotidiano da pré-escola. Série Ideias n-7. FDE, São Paulo, 1990.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BIACA, Valmir; SOUZA, Elson Oliveira; SCHOLGL, Emerli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.  O sagrado no Ensino Religioso.</w:t>
      </w:r>
      <w:r w:rsidDel="00000000" w:rsidR="00000000" w:rsidRPr="00000000">
        <w:rPr>
          <w:rFonts w:ascii="Arial" w:cs="Arial" w:eastAsia="Arial" w:hAnsi="Arial"/>
          <w:rtl w:val="0"/>
        </w:rPr>
        <w:t xml:space="preserve"> Curitiba: SEED – Pf. 2006, p.136.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71717"/>
          <w:sz w:val="22"/>
          <w:szCs w:val="22"/>
          <w:u w:val="none"/>
          <w:shd w:fill="auto" w:val="clear"/>
          <w:vertAlign w:val="baseline"/>
          <w:rtl w:val="0"/>
        </w:rPr>
        <w:t xml:space="preserve">BRASIL.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171717"/>
          <w:sz w:val="22"/>
          <w:szCs w:val="22"/>
          <w:u w:val="none"/>
          <w:shd w:fill="auto" w:val="clear"/>
          <w:vertAlign w:val="baseline"/>
          <w:rtl w:val="0"/>
        </w:rPr>
        <w:t xml:space="preserve">Base Nacional Comum Curricular.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71717"/>
          <w:sz w:val="22"/>
          <w:szCs w:val="22"/>
          <w:u w:val="none"/>
          <w:shd w:fill="auto" w:val="clear"/>
          <w:vertAlign w:val="baseline"/>
          <w:rtl w:val="0"/>
        </w:rPr>
        <w:t xml:space="preserve"> 2018. Disponível em: 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http://basenacionalcomum.mec.gov.br/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71717"/>
          <w:sz w:val="22"/>
          <w:szCs w:val="22"/>
          <w:u w:val="none"/>
          <w:shd w:fill="auto" w:val="clear"/>
          <w:vertAlign w:val="baseline"/>
          <w:rtl w:val="0"/>
        </w:rPr>
        <w:t xml:space="preserve">  Acesso em: 01 nov.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7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Programa Institucional de Bolsas de Iniciação à Docência.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Disponível em:  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https://g.co/kgs/4PC4x8N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Acesso em: 25 mar. 2024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  <w:tab w:val="left" w:leader="none" w:pos="841"/>
        </w:tabs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BLUMENAU (SC). Prefeitura Municipal. Secretaria Municipal de Educação.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Currículo da Educação Básica do Sistema Municipal de Ensino de Blumenau</w:t>
      </w:r>
      <w:r w:rsidDel="00000000" w:rsidR="00000000" w:rsidRPr="00000000">
        <w:rPr>
          <w:rFonts w:ascii="Arial" w:cs="Arial" w:eastAsia="Arial" w:hAnsi="Arial"/>
          <w:rtl w:val="0"/>
        </w:rPr>
        <w:t xml:space="preserve"> / Prefeitura Municipal. Secretaria Municipal de Educação. - 1. ed. - Blumenau: SEMED, 2021. P.444.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0"/>
          <w:tab w:val="left" w:leader="none" w:pos="841"/>
        </w:tabs>
        <w:spacing w:after="0" w:before="0" w:line="240" w:lineRule="auto"/>
        <w:ind w:left="357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Projeto Político Pedagógico.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Escola Básica Municipal </w:t>
      </w:r>
      <w:r w:rsidDel="00000000" w:rsidR="00000000" w:rsidRPr="00000000">
        <w:rPr>
          <w:rFonts w:ascii="Arial" w:cs="Arial" w:eastAsia="Arial" w:hAnsi="Arial"/>
          <w:rtl w:val="0"/>
        </w:rPr>
        <w:t xml:space="preserve">Bilíngue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Annemarie Techentin. 2022, p. 47.</w:t>
      </w:r>
    </w:p>
    <w:p w:rsidR="00000000" w:rsidDel="00000000" w:rsidP="00000000" w:rsidRDefault="00000000" w:rsidRPr="00000000" w14:paraId="00000053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FOX, Mem.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Guilherme Augusto Araújo Fernandes.</w:t>
      </w:r>
      <w:r w:rsidDel="00000000" w:rsidR="00000000" w:rsidRPr="00000000">
        <w:rPr>
          <w:rFonts w:ascii="Arial" w:cs="Arial" w:eastAsia="Arial" w:hAnsi="Arial"/>
          <w:rtl w:val="0"/>
        </w:rPr>
        <w:t xml:space="preserve"> São Paulo: Brinque Book, 1984. Disponível em: http://encantamentosdaliteratura.blogspot.com/2009/06/guilherme-augustoaraujo-de-fernandes.html. Acesso em: 31 ago. 2021.</w:t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FREIRE, Paulo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Pedagogia da autonomia: saberes necessários à prática educativa.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43. ed, São Paulo: Paz e Terra, 2011.</w:t>
      </w:r>
    </w:p>
    <w:p w:rsidR="00000000" w:rsidDel="00000000" w:rsidP="00000000" w:rsidRDefault="00000000" w:rsidRPr="00000000" w14:paraId="00000055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NASSER, Maria Celina Cabrera. </w:t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O Uso dos Símbolos: sugestões para a sala de aula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. São Paulo: Paulinas, 2006.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NÓVOA, António (org.).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Profissão professor.</w:t>
      </w:r>
      <w:r w:rsidDel="00000000" w:rsidR="00000000" w:rsidRPr="00000000">
        <w:rPr>
          <w:rFonts w:ascii="Arial" w:cs="Arial" w:eastAsia="Arial" w:hAnsi="Arial"/>
          <w:rtl w:val="0"/>
        </w:rPr>
        <w:t xml:space="preserve"> Portugal: Porto editora, 1999.</w:t>
      </w:r>
    </w:p>
    <w:p w:rsidR="00000000" w:rsidDel="00000000" w:rsidP="00000000" w:rsidRDefault="00000000" w:rsidRPr="00000000" w14:paraId="00000057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Formação de professores e profissão docente.</w:t>
      </w:r>
      <w:r w:rsidDel="00000000" w:rsidR="00000000" w:rsidRPr="00000000">
        <w:rPr>
          <w:rFonts w:ascii="Arial" w:cs="Arial" w:eastAsia="Arial" w:hAnsi="Arial"/>
          <w:rtl w:val="0"/>
        </w:rPr>
        <w:t xml:space="preserve"> In: NÓVOA, Antônio: Os professores e a sua formação.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3.ed. Lisboa: Publicações Dom Quixote, 1997, p.13-33.</w:t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PORTO, Y. da S. A formação continuada: a prática pedagógica recorrente. In: MARIN, Alda. Junqueira. (org.). Educação continuada: reflexões, alternativas. Campinas: Papirus, 2000.</w:t>
      </w:r>
    </w:p>
    <w:p w:rsidR="00000000" w:rsidDel="00000000" w:rsidP="00000000" w:rsidRDefault="00000000" w:rsidRPr="00000000" w14:paraId="00000059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ROLDÃO, Maria do Céu.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Função docente: Natureza e construção do conhecimento profissional.</w:t>
      </w: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Revista Brasileira de Educação, 12</w:t>
      </w:r>
      <w:r w:rsidDel="00000000" w:rsidR="00000000" w:rsidRPr="00000000">
        <w:rPr>
          <w:rFonts w:ascii="Arial" w:cs="Arial" w:eastAsia="Arial" w:hAnsi="Arial"/>
          <w:rtl w:val="0"/>
        </w:rPr>
        <w:t xml:space="preserve">(34), 94-103. 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https://doi.org/10.1590/S1413-24782007000100008</w:t>
        </w:r>
      </w:hyperlink>
      <w:r w:rsidDel="00000000" w:rsidR="00000000" w:rsidRPr="00000000">
        <w:rPr>
          <w:rFonts w:ascii="Arial" w:cs="Arial" w:eastAsia="Arial" w:hAnsi="Arial"/>
          <w:color w:val="0000ff"/>
          <w:u w:val="single"/>
          <w:rtl w:val="0"/>
        </w:rPr>
        <w:t xml:space="preserve">.  Acesso em: 22 jun.2024.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Santa Catarina. Governo do Estado. Secretaria de Estado da Educação.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Currículo base da educação infantil e do ensino fundamental do território catarinense</w:t>
      </w:r>
      <w:r w:rsidDel="00000000" w:rsidR="00000000" w:rsidRPr="00000000">
        <w:rPr>
          <w:rFonts w:ascii="Arial" w:cs="Arial" w:eastAsia="Arial" w:hAnsi="Arial"/>
          <w:rtl w:val="0"/>
        </w:rPr>
        <w:t xml:space="preserve"> / Estado de Santa Catarina, Secretaria de Estado da Educação. – Florianópolis: Secretaria de Estado da Educação, 2019, p.492 </w:t>
      </w:r>
    </w:p>
    <w:p w:rsidR="00000000" w:rsidDel="00000000" w:rsidP="00000000" w:rsidRDefault="00000000" w:rsidRPr="00000000" w14:paraId="0000005B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SANTOS, Elói Corrêa.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Ritos e rituais sagrados nas quatro matrizes religiosas do Brasil.</w:t>
      </w:r>
      <w:r w:rsidDel="00000000" w:rsidR="00000000" w:rsidRPr="00000000">
        <w:rPr>
          <w:rFonts w:ascii="Arial" w:cs="Arial" w:eastAsia="Arial" w:hAnsi="Arial"/>
          <w:rtl w:val="0"/>
        </w:rPr>
        <w:t xml:space="preserve"> Subsídios pedagógicos para o Ensino Religioso - informativo da ASSINTEC n° 45, 2019. </w:t>
      </w:r>
    </w:p>
    <w:p w:rsidR="00000000" w:rsidDel="00000000" w:rsidP="00000000" w:rsidRDefault="00000000" w:rsidRPr="00000000" w14:paraId="0000005C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SILVA, Clemildo Anacleto.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Símbolos religiosos em espaços públicos: para pensar os conceitos de laicidade e secularização.</w:t>
      </w:r>
      <w:r w:rsidDel="00000000" w:rsidR="00000000" w:rsidRPr="00000000">
        <w:rPr>
          <w:rFonts w:ascii="Arial" w:cs="Arial" w:eastAsia="Arial" w:hAnsi="Arial"/>
          <w:rtl w:val="0"/>
        </w:rPr>
        <w:t xml:space="preserve"> Numen, v. 19, n. 2, 2016. </w:t>
      </w:r>
    </w:p>
    <w:p w:rsidR="00000000" w:rsidDel="00000000" w:rsidP="00000000" w:rsidRDefault="00000000" w:rsidRPr="00000000" w14:paraId="0000005D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WILKINSON, Philip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Guia Ilustrado Zahar: religiões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rtl w:val="0"/>
        </w:rPr>
        <w:t xml:space="preserve"> Rio de Janeiro, 2011, p.351.</w:t>
      </w:r>
    </w:p>
    <w:sectPr>
      <w:headerReference r:id="rId11" w:type="first"/>
      <w:footerReference r:id="rId12" w:type="default"/>
      <w:pgSz w:h="16838" w:w="11906" w:orient="portrait"/>
      <w:pgMar w:bottom="1134" w:top="1701" w:left="1701" w:right="1134" w:header="0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Professora Licenciada em Ensino Religioso – SEMED/Blumenau/SC;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Professor/a Supervisor/a do PIBID - Subprojeto Ensino Religioso, na Escola Básica Municipal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Bilíngue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Annemarie Techentin; Pós-graduada LATO SENSU EM DIREITOS HUMANOS, do Centro Universitário FACVEST, Pós-graduada em EDUCAÇÃO E DIREITOS HUMANOS: FORMAÇÃO DOCENTE E DISCENTE NUMA PERSPECTIVA CIDADÃ, do Centro de Educação a Distância – CEAD/UDESC.  Contato: </w:t>
      </w:r>
      <w:hyperlink r:id="rId1">
        <w:r w:rsidDel="00000000" w:rsidR="00000000" w:rsidRPr="00000000">
          <w:rPr>
            <w:rFonts w:ascii="Arial" w:cs="Arial" w:eastAsia="Arial" w:hAnsi="Arial"/>
            <w:color w:val="0563c1"/>
            <w:sz w:val="18"/>
            <w:szCs w:val="18"/>
            <w:u w:val="single"/>
            <w:rtl w:val="0"/>
          </w:rPr>
          <w:t xml:space="preserve">sandrams@ensinablumenua.sc.gov.br</w:t>
        </w:r>
      </w:hyperlink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both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drawing>
        <wp:inline distB="0" distT="0" distL="0" distR="0">
          <wp:extent cx="5725308" cy="1786103"/>
          <wp:effectExtent b="0" l="0" r="0" t="0"/>
          <wp:docPr id="203129777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25308" cy="17861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4"/>
      <w:numFmt w:val="decimal"/>
      <w:lvlText w:val="%1"/>
      <w:lvlJc w:val="left"/>
      <w:pPr>
        <w:ind w:left="360" w:hanging="360"/>
      </w:pPr>
      <w:rPr/>
    </w:lvl>
    <w:lvl w:ilvl="1">
      <w:start w:val="5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4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spacing w:line="240" w:lineRule="auto"/>
      <w:outlineLvl w:val="4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Refdenotaderodap">
    <w:name w:val="footnote reference"/>
    <w:basedOn w:val="Fontepargpadro"/>
    <w:uiPriority w:val="99"/>
    <w:semiHidden w:val="1"/>
    <w:unhideWhenUsed w:val="1"/>
    <w:rsid w:val="00D36ED0"/>
    <w:rPr>
      <w:vertAlign w:val="superscript"/>
    </w:rPr>
  </w:style>
  <w:style w:type="paragraph" w:styleId="PargrafodaLista">
    <w:name w:val="List Paragraph"/>
    <w:basedOn w:val="Normal"/>
    <w:uiPriority w:val="34"/>
    <w:qFormat w:val="1"/>
    <w:rsid w:val="00D36ED0"/>
    <w:pPr>
      <w:ind w:left="720"/>
      <w:contextualSpacing w:val="1"/>
    </w:pPr>
    <w:rPr>
      <w:rFonts w:asciiTheme="minorHAnsi" w:cstheme="minorBidi" w:eastAsiaTheme="minorHAnsi" w:hAnsiTheme="minorHAnsi"/>
      <w:kern w:val="2"/>
      <w:lang w:eastAsia="en-US"/>
    </w:rPr>
  </w:style>
  <w:style w:type="paragraph" w:styleId="NormalWeb">
    <w:name w:val="Normal (Web)"/>
    <w:basedOn w:val="Normal"/>
    <w:uiPriority w:val="99"/>
    <w:unhideWhenUsed w:val="1"/>
    <w:rsid w:val="00D36ED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 w:val="1"/>
    <w:rsid w:val="00D36ED0"/>
    <w:rPr>
      <w:color w:val="0000ff" w:themeColor="hyperlink"/>
      <w:u w:val="single"/>
    </w:rPr>
  </w:style>
  <w:style w:type="paragraph" w:styleId="Normal0" w:customStyle="1">
    <w:name w:val="Normal0"/>
    <w:qFormat w:val="1"/>
    <w:rsid w:val="00D36ED0"/>
    <w:rPr>
      <w:lang w:eastAsia="ja-JP"/>
    </w:rPr>
  </w:style>
  <w:style w:type="character" w:styleId="Forte">
    <w:name w:val="Strong"/>
    <w:basedOn w:val="Fontepargpadro"/>
    <w:uiPriority w:val="22"/>
    <w:qFormat w:val="1"/>
    <w:rsid w:val="00D36ED0"/>
    <w:rPr>
      <w:b w:val="1"/>
      <w:bCs w:val="1"/>
    </w:rPr>
  </w:style>
  <w:style w:type="character" w:styleId="nfase">
    <w:name w:val="Emphasis"/>
    <w:basedOn w:val="Fontepargpadro"/>
    <w:uiPriority w:val="20"/>
    <w:qFormat w:val="1"/>
    <w:rsid w:val="00D36ED0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eader" Target="header1.xml"/><Relationship Id="rId10" Type="http://schemas.openxmlformats.org/officeDocument/2006/relationships/hyperlink" Target="https://doi.org/10.1590/S1413-24782007000100008" TargetMode="External"/><Relationship Id="rId12" Type="http://schemas.openxmlformats.org/officeDocument/2006/relationships/footer" Target="footer1.xml"/><Relationship Id="rId9" Type="http://schemas.openxmlformats.org/officeDocument/2006/relationships/hyperlink" Target="https://g.co/kgs/4PC4x8N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://basenacionalcomum.mec.gov.br/" TargetMode="External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sandrams@ensinablumenua.sc.gov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u1awEVH9oEdGbcNIoaKyVnGNwg==">CgMxLjAyCGguZ2pkZ3hzMgloLjMwajB6bGwyCWguMWZvYjl0ZTIJaC4zem55c2g3MgloLjJldDkycDAyCGgudHlqY3d0OAByITFwZTFoVnA5cXZxeV9MMlk5QXZqTEdJUmZrMWN5QzNDVg==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2024-09-05T17:23:00Z</dcterms:created>
  <dc:creator>Sandra</dc:creator>
</cp:coreProperties>
</file>