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PÓS OPERATÓRIO EM ABDOME AGUDO E SEUS CUIDADOS CLÍNICOS DENTRO DA GINECOLOGIA</w:t>
      </w:r>
    </w:p>
    <w:p>
      <w:pPr>
        <w:spacing w:before="2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2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2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2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2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2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Thiago Ruam Nascimento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Enfermagem - Uninassau/Recife</w:t>
        <w:br/>
        <w:t xml:space="preserve">thiago.ruan19@gmail.com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Maríllia Gomes Valeriano Rocha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Morgana potrich</w:t>
        <w:br/>
        <w:t xml:space="preserve">Gomesmarilliagvr@gmail.com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Jefferson Araujo de Souza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FAMP</w:t>
        <w:br/>
        <w:t xml:space="preserve">jeffaraujo67@gmail.com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Isabelle Hiromi Satori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Universidade Nove de Julho</w:t>
        <w:br/>
        <w:t xml:space="preserve">Isa.hiromisatori@uni9.edu.br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Stefani Lorraine Borges de Macedo Caneppele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br/>
        <w:t xml:space="preserve">FAMP</w:t>
        <w:br/>
        <w:t xml:space="preserve">slb_macedo@hotmail.com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TAINAN GOMES FERREIRA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UNIVERSIDADE NOVE DE JULHO</w:t>
        <w:br/>
        <w:t xml:space="preserve">tainanferreira@uni9.edu.br</w:t>
        <w:br/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CHARLIZE DIAS ROCHA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Universidade Estácio de Sá </w:t>
        <w:br/>
        <w:t xml:space="preserve">charlizerochamed@gmail.com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Wilson Cazarim Neto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Univerdade Presidente Antônio Carlos</w:t>
        <w:br/>
        <w:t xml:space="preserve">wilson.cazarim1@gmail.com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Felipe Gaudie Gurian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FAMP - Faculdade Morgana Potrich</w:t>
        <w:br/>
        <w:t xml:space="preserve">gaudiemd@gmail.com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Mateus Provete de Andrade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Morgana Potrich</w:t>
        <w:br/>
        <w:t xml:space="preserve">mateusprovete@outlook.com.br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Any kelry rodrigues ferreira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Morgana Potrich</w:t>
        <w:br/>
        <w:t xml:space="preserve">any_kelry.rodrigues@hotmail.com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br/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br/>
      </w:r>
    </w:p>
    <w:p>
      <w:pPr>
        <w:spacing w:before="0" w:after="0" w:line="240"/>
        <w:ind w:right="1699" w:left="2894" w:hanging="1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1" w:after="0" w:line="240"/>
        <w:ind w:right="0" w:left="11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16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leiomioma é um tumor benigno de miométrio, sendo a neoplasia uterina mais comum. Há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cerca de 27 anos, a incidência de leiomiomas uterinos durante a gravidez, tem variado de 2,7 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12,6%. Neste caso, tem-se primigesta de 22 anos com idade gestacional de 7 semanas e 6 dias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datada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ultrassom, negra,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comorbidades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pregressas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queixa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intensa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fossas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ilíacas bilaterais de início súbito associada à lombalgia e à êmese recorrente. Ao exame físico,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possui sinais vitais estáveis, abdome gravídico, dor difusa em abdome inferior, sem sinais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peritonite,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altura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uterina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sinal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Giordano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ausente;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toque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vaginal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apresentava colo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grosso,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posterior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fechado.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Ressonância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Magnética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Abdome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detectou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volumosa massa expansiva intra-peritonial junto à parede anterior do útero, com aparente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pedúnculo vascular com aspecto de torção junto à serosa uterina anterior. A partir dessa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suspeita,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indicada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miomectomia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leiomioma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subseroso,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ocorreu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intercorrências. Paciente prosseguiu com a gestação e parto ocorreu via cesárea a termo, sem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complicações. Conclui-se que durante a gestação com leiomiomas, o diagnóstico por 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maioria é favorável e sem complicações, entretanto estes podem manifestar-se raramente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maneira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aguda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pedúnculo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necessitando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intervenção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cirúrgica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rápida.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pedúnculo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leiomiomatoso,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leiomioma,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miomectomia.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"/>
        </w:numPr>
        <w:tabs>
          <w:tab w:val="left" w:pos="304" w:leader="none"/>
        </w:tabs>
        <w:spacing w:before="233" w:after="0" w:line="240"/>
        <w:ind w:right="0" w:left="303" w:hanging="18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136" w:after="0" w:line="360"/>
        <w:ind w:right="133" w:left="11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leiomiomas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comuns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uterinos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benignos,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especificamente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miométrio.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Possuem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origem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monoclonal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musculares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uterinas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matriz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extracelular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constituída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colágeno,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proteoglicanas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fibronectina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3).</w:t>
      </w:r>
    </w:p>
    <w:p>
      <w:pPr>
        <w:spacing w:before="5" w:after="0" w:line="360"/>
        <w:ind w:right="123" w:left="11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leiomiomas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atingem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40%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reprodutiva,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possuindo maior prevalência em nulíparas, mulheres de ascendência africana seguidas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ascendência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europeia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(2,4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Contudo,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provável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incidência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relatada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subestimada,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cerca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70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75%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assintomáticos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levemente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sintomáticos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portanto,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permanecem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(8).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incidência de leiomiomas uterinos durante a gravidez há cerca de 27 anos variava 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0,09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3,9%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(9).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retrospectivo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descritivo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descreveu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baixa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incidência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leiomiomas uterinos associados à gestação, mesmo com o uso rotineiro da ultrassonografia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(USG) (10). Tem sido observado aumento desses números por diversas razões, entre elas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tendência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mulher moderna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postergar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 anos,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leiomiomas são mais comuns. Outra razão é a difusão da USG obstétrica durante o pré-natal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(10,11). Atualmente, esse número varia entre 2,7 a 12,6% e pode representar um risco relativo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(3,6,12).</w:t>
      </w:r>
    </w:p>
    <w:p>
      <w:pPr>
        <w:spacing w:before="0" w:after="0" w:line="360"/>
        <w:ind w:right="123" w:left="11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Postula-se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surgem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influência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hormônios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gonadais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(progesterona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17b-estradiol).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(5).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aspecto,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hormonais,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menarca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precoce,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leiomioma,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raça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negra,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história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familiar,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hormonais, metabólicos e dietéticos como a ingestão de álcool e cafeína (2,3,13), como ilustra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Figura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spacing w:before="0" w:after="0" w:line="244"/>
        <w:ind w:right="0" w:left="4001" w:hanging="34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Figura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1: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Ilustração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clínico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leiomioma,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BioRender.com.</w:t>
      </w:r>
    </w:p>
    <w:p>
      <w:pPr>
        <w:spacing w:before="0" w:after="0" w:line="240"/>
        <w:ind w:right="0" w:left="18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6031" w:dyaOrig="4155">
          <v:rect xmlns:o="urn:schemas-microsoft-com:office:office" xmlns:v="urn:schemas-microsoft-com:vml" id="rectole0000000000" style="width:301.550000pt;height:20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20" w:after="0" w:line="240"/>
        <w:ind w:right="354" w:left="104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 autor.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1" w:after="0" w:line="360"/>
        <w:ind w:right="126" w:left="11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Muitos miomas são assintomáticos, mas em 30 a 40% dos casos apresentam 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variedade de sintomas, dependendo da localização anatômica (subserosos, intramurais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submucosos) e tamanho. Os miomas podem causar hipermenorreia, com anemia subsequente,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pode ser fatal. Mulheres afro-americanas têm sintomatologia mais grave em termos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sangramento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intenso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anemia,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comparação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brancas.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Miomas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grandes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resultar em sintomas de volume, que podem desencadear disfunção intestinal e disfunção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vesical,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incluindo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urgência,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frequência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urinária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diurna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incontinência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urinária (1).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5" w:after="0" w:line="360"/>
        <w:ind w:right="116" w:left="11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relação as gestantes que possuem leiomioma, grande parte possui prognóstico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favorável sem complicações, entretanto podem cursar com aborto precoce ou tardio, mal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formação fetal, apresentação pélvica, descolamento prematuro de placenta, sangramento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trimestre,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disfuncional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prematuro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hemorragia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pós-parto,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aumentar a demanda para o parto via cesárea (3,5,12,14). Ademais, é possível que ocorra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torção do leiomioma pedunculado e torção uterina, ocasionando abdome agudo isquêmico.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17).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24"/>
        </w:numPr>
        <w:tabs>
          <w:tab w:val="left" w:pos="305" w:leader="none"/>
        </w:tabs>
        <w:spacing w:before="0" w:after="0" w:line="240"/>
        <w:ind w:right="0" w:left="304" w:hanging="18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143" w:after="0" w:line="360"/>
        <w:ind w:right="114" w:left="11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corrobora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incidência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leiomioma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nulíparas e que possuem ascendência africana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(2,7).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 disso,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descoberta inicial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patologia foi feito por USG obstétrico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pregresso, fator que têm aumentado a incidência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 mundial (10). Além das manifestações clínicas clássicas, pode ocorrer sintomas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urinários e gastrointestinais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consequentes à compressão de órgãos adjacentes (17,18).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cenário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gestacional,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indica-se conduta conservadora em casos de leiomioma uterino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evidências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justifiquem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intervenção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(10).</w:t>
      </w:r>
    </w:p>
    <w:p>
      <w:pPr>
        <w:spacing w:before="0" w:after="0" w:line="360"/>
        <w:ind w:right="124" w:left="11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evolução do leiomioma em gestantes é diversa, de acordo com a singularidade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cada mulher, porém, neste caso, nota-se que para a no início do primeiro trimestre (idade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gestacional de 7 semanas e 6 dias) apresentava-se com USG com aumento uterino anormal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inesperado (3,12). Além das manifestações clínicas clássicas, pode ocorrer sintomas urinários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gastrointestinais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consequentes à compressão de órgãos adjacentes (17). Encontra-se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anamnese da paciente, sintomatologia de êmese recorrente a qual pode estar associada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cenário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inicial.</w:t>
      </w:r>
    </w:p>
    <w:p>
      <w:pPr>
        <w:spacing w:before="2" w:after="0" w:line="360"/>
        <w:ind w:right="123" w:left="11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quadro apresentou-se como abdome agudo e dor pélvica intensa, sem sinais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peritonite, necessitando de Ressonância Nuclear Magnética do Abdome Total da paciente, que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detectou volumosa massa expansiva intraperitonial junto à parede anterior do útero,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aparente pedúnculo vascular com aspecto “torcido” junto à serosa uterina anterior. A partir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suspeita,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indicada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miomectomia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leiomioma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subseroso,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ocorreu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intercorrências. (20,21). Apenas 2% dos leiomiomas presentes nas gestantes necessitam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intervenção cirúrgica, sendo em especial os casos clínicos de abdome agudo causados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leiomioma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pedunculado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9"/>
        </w:numPr>
        <w:tabs>
          <w:tab w:val="left" w:pos="305" w:leader="none"/>
        </w:tabs>
        <w:spacing w:before="0" w:after="0" w:line="240"/>
        <w:ind w:right="0" w:left="304" w:hanging="18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136" w:after="0" w:line="360"/>
        <w:ind w:right="128" w:left="11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leiomiomas correspondem à forma mais comum de neoplasia uterina benigna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variam em sintomatologia de acordo com sua localização nas camadas uterinas. Das gestantes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possuem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leiomioma,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possui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prognóstico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favorável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complicações.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leiomiomas uterinos podem, ainda, se manifestar raramente de maneira aguda em casos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torção do pedículo, porém deve ser considerado nos casos das pacientes com a patologia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sabiamente conhecida,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induzindo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inevitavelmente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intervenção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cirúrgica.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5" w:after="0" w:line="240"/>
        <w:ind w:right="352" w:left="34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34"/>
        </w:numPr>
        <w:tabs>
          <w:tab w:val="left" w:pos="830" w:leader="none"/>
        </w:tabs>
        <w:spacing w:before="0" w:after="0" w:line="240"/>
        <w:ind w:right="143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Donnez J, Dolmans MM. Uterine fibroid management: From the present to the future.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Reprod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Update.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2016;22(6):665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86.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6"/>
        </w:numPr>
        <w:tabs>
          <w:tab w:val="left" w:pos="830" w:leader="none"/>
        </w:tabs>
        <w:spacing w:before="0" w:after="0" w:line="240"/>
        <w:ind w:right="130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Khan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Shehmar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Gupta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JK.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Uterine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fibroids: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Current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perspectives.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Womens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Health.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2014;6(1):95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114.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8"/>
        </w:numPr>
        <w:tabs>
          <w:tab w:val="left" w:pos="830" w:leader="none"/>
        </w:tabs>
        <w:spacing w:before="0" w:after="0" w:line="273"/>
        <w:ind w:right="0" w:left="829" w:hanging="7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Cabrita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JA.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Miomas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Uterinos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Gravidez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Miomas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Uterinos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Gravidez</w:t>
      </w:r>
    </w:p>
    <w:p>
      <w:pPr>
        <w:spacing w:before="0" w:after="0" w:line="273"/>
        <w:ind w:right="0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Caso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Clínico.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41"/>
        </w:numPr>
        <w:tabs>
          <w:tab w:val="left" w:pos="830" w:leader="none"/>
        </w:tabs>
        <w:spacing w:before="0" w:after="0" w:line="240"/>
        <w:ind w:right="129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Pron G, Cohen M, Soucie J, Garvin G, Vanderburgh L, Bell S. The Ontario Uterine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Fibroid Embolization Trial. Part 1. Baseline patient characteristics, fibroid burden, and impact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life.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Fertil Steril.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2003;79(1):112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43"/>
        </w:numPr>
        <w:tabs>
          <w:tab w:val="left" w:pos="830" w:leader="none"/>
        </w:tabs>
        <w:spacing w:before="0" w:after="0" w:line="240"/>
        <w:ind w:right="135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Lewis TD, Malik M, Britten J, San Pablo AMA, Catherino WH. A Comprehensive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Review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Pharmacologic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Management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Uterine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Leiomyoma.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Biomed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2018;2018.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5"/>
        </w:numPr>
        <w:tabs>
          <w:tab w:val="left" w:pos="830" w:leader="none"/>
        </w:tabs>
        <w:spacing w:before="0" w:after="0" w:line="240"/>
        <w:ind w:right="127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Gandolfo JL, Miranda S da S, Almeida CCS de, Faria TV. Gestante de alto risco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 de leiomiomas em atendimento na atenção primária: Relato de caso / High-risk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pregnant woman with diagnosis of leiomyomas in primary care: Case report. Brazilian J Heal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2020;3(6):19332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41.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47"/>
        </w:numPr>
        <w:tabs>
          <w:tab w:val="left" w:pos="830" w:leader="none"/>
        </w:tabs>
        <w:spacing w:before="0" w:after="0" w:line="240"/>
        <w:ind w:right="134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Pilio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Santos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Oliveira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Ferreira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Miranda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Oliveira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ICM, et al. Evidências atuais acerca da terapia medicamentosa utilizada em mulheres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leiomioma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uterino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Current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evidence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drug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therapy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women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uterine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leiomyoma.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Brazilian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Heal Rev.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2021;4(5):21039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48.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49"/>
        </w:numPr>
        <w:tabs>
          <w:tab w:val="left" w:pos="830" w:leader="none"/>
        </w:tabs>
        <w:spacing w:before="0" w:after="0" w:line="240"/>
        <w:ind w:right="141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Yang Q, Ciebiera M, Bariani MV, Ali M, Elkafas H, Boyer TG, et al. Comprehensive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Review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Uterine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Fibroids: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Developmental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Origin,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Pathogenesis,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Treatment.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Endocr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2022;43(4):678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719.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51"/>
        </w:numPr>
        <w:tabs>
          <w:tab w:val="left" w:pos="830" w:leader="none"/>
        </w:tabs>
        <w:spacing w:before="0" w:after="0" w:line="240"/>
        <w:ind w:right="130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Simon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Nogueira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Carvalho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Leiomiomas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uterinos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gravidez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 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Métodos.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Bras Ginecol Obs.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2005;27(2):80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53"/>
        </w:numPr>
        <w:tabs>
          <w:tab w:val="left" w:pos="830" w:leader="none"/>
        </w:tabs>
        <w:spacing w:before="0" w:after="0" w:line="240"/>
        <w:ind w:right="131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Lev-Toaff AS, Coleman BG, Arger PH, Mintz MC, Arenson RL. Leiomyomas in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pregnancy: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Sonographic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study.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Radiology.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1987;164(2):375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80.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55"/>
        </w:numPr>
        <w:tabs>
          <w:tab w:val="left" w:pos="830" w:leader="none"/>
        </w:tabs>
        <w:spacing w:before="0" w:after="0" w:line="240"/>
        <w:ind w:right="140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Laughlin SK, Schroeder JC, Baird DD. New directions in the epidemiology of uterine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fibroids.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Semin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Reprod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2010;28(3):204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57"/>
        </w:numPr>
        <w:tabs>
          <w:tab w:val="left" w:pos="830" w:leader="none"/>
        </w:tabs>
        <w:spacing w:before="0" w:after="0" w:line="240"/>
        <w:ind w:right="0" w:left="829" w:hanging="7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Coronado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GD,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Marshall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LM,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Schwartz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SM.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Complications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pregnancy,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labor,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85" w:after="0" w:line="240"/>
        <w:ind w:right="2" w:left="1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delivery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uterine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leiomyomas: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population-based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study.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Obstet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Gynecol.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2000;95(5):764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61"/>
        </w:numPr>
        <w:tabs>
          <w:tab w:val="left" w:pos="830" w:leader="none"/>
        </w:tabs>
        <w:spacing w:before="1" w:after="0" w:line="240"/>
        <w:ind w:right="129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Peixoto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Tomioka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Anzai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RY.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Abdome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Agudo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Ginecologico.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1986;56(1):237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42.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63"/>
        </w:numPr>
        <w:tabs>
          <w:tab w:val="left" w:pos="830" w:leader="none"/>
        </w:tabs>
        <w:spacing w:before="0" w:after="0" w:line="240"/>
        <w:ind w:right="135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Erdogdu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ArIsoy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Tugrul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Pekin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Third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trimester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uterine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torsion.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Arch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Gynecol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Obstet.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2012;286(5):1333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65"/>
        </w:numPr>
        <w:tabs>
          <w:tab w:val="left" w:pos="830" w:leader="none"/>
        </w:tabs>
        <w:spacing w:before="1" w:after="0" w:line="240"/>
        <w:ind w:right="116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Basso A, Catalano MR, Loverro G, Nocera S, Di Naro E, Loverro M, et al. Uterine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Fibroid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Torsion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Pregnancy: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 Laparotomic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Myomectomy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Weeks’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Gestation with Systematic Review of the Literature. Case Rep Obstet Gynecol. 2017;2017:1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67"/>
        </w:numPr>
        <w:tabs>
          <w:tab w:val="left" w:pos="830" w:leader="none"/>
        </w:tabs>
        <w:spacing w:before="0" w:after="0" w:line="240"/>
        <w:ind w:right="137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Domenici L, Di Donato V, Gasparri ML, Lecce F, Caccetta J, Panici PB. Laparotomic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Myomectomy in the 16th Week of Pregnancy: A Case Report. Case Rep Obstet Gynecol.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2014;2014(Figure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2):1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69"/>
        </w:numPr>
        <w:tabs>
          <w:tab w:val="left" w:pos="830" w:leader="none"/>
        </w:tabs>
        <w:spacing w:before="1" w:after="0" w:line="240"/>
        <w:ind w:right="125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Lolis DE, Kalantaridou SN, Makrydimas G, Sotiriadis A, Navrozoglou I, Zikopoulos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Successful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myomectomy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pregnancy.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Hum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Reprod.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2003;18(8):1699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702.</w:t>
      </w:r>
    </w:p>
    <w:p>
      <w:pPr>
        <w:tabs>
          <w:tab w:val="left" w:pos="830" w:leader="none"/>
        </w:tabs>
        <w:spacing w:before="1" w:after="0" w:line="240"/>
        <w:ind w:right="132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num w:numId="11">
    <w:abstractNumId w:val="114"/>
  </w:num>
  <w:num w:numId="24">
    <w:abstractNumId w:val="108"/>
  </w:num>
  <w:num w:numId="29">
    <w:abstractNumId w:val="102"/>
  </w:num>
  <w:num w:numId="34">
    <w:abstractNumId w:val="96"/>
  </w:num>
  <w:num w:numId="36">
    <w:abstractNumId w:val="90"/>
  </w:num>
  <w:num w:numId="38">
    <w:abstractNumId w:val="84"/>
  </w:num>
  <w:num w:numId="41">
    <w:abstractNumId w:val="78"/>
  </w:num>
  <w:num w:numId="43">
    <w:abstractNumId w:val="72"/>
  </w:num>
  <w:num w:numId="45">
    <w:abstractNumId w:val="66"/>
  </w:num>
  <w:num w:numId="47">
    <w:abstractNumId w:val="60"/>
  </w:num>
  <w:num w:numId="49">
    <w:abstractNumId w:val="54"/>
  </w:num>
  <w:num w:numId="51">
    <w:abstractNumId w:val="48"/>
  </w:num>
  <w:num w:numId="53">
    <w:abstractNumId w:val="42"/>
  </w:num>
  <w:num w:numId="55">
    <w:abstractNumId w:val="36"/>
  </w:num>
  <w:num w:numId="57">
    <w:abstractNumId w:val="30"/>
  </w:num>
  <w:num w:numId="61">
    <w:abstractNumId w:val="24"/>
  </w:num>
  <w:num w:numId="63">
    <w:abstractNumId w:val="18"/>
  </w:num>
  <w:num w:numId="65">
    <w:abstractNumId w:val="12"/>
  </w:num>
  <w:num w:numId="67">
    <w:abstractNumId w:val="6"/>
  </w:num>
  <w:num w:numId="6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