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2F00A" w14:textId="14CDB08B" w:rsidR="00B95142" w:rsidRDefault="00B95142" w:rsidP="00B9514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A8657C">
        <w:rPr>
          <w:b/>
          <w:sz w:val="24"/>
          <w:szCs w:val="24"/>
        </w:rPr>
        <w:t>APRENDENDO COM O TERRITÓRIO: A VIVÊNCIA DO CURSINHO POPULAR ÁGORA NA ORLA DE ICOARACI, BELÉM-PA</w:t>
      </w:r>
    </w:p>
    <w:p w14:paraId="39E68587" w14:textId="7229ADFF" w:rsidR="007830E4" w:rsidRPr="00FD46AA" w:rsidRDefault="00B95142" w:rsidP="00B9514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A8657C">
        <w:rPr>
          <w:b/>
          <w:sz w:val="24"/>
          <w:szCs w:val="24"/>
        </w:rPr>
        <w:t xml:space="preserve"> </w:t>
      </w:r>
    </w:p>
    <w:p w14:paraId="6E578E9F" w14:textId="77777777" w:rsidR="0073286C" w:rsidRDefault="00237423" w:rsidP="00B9514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Ana Paula Neves Lins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. Matheus Mouzinho Moda Santos ². Jonathan Nunes Rodrigues</w:t>
      </w:r>
      <w:r>
        <w:rPr>
          <w:sz w:val="24"/>
          <w:szCs w:val="24"/>
          <w:vertAlign w:val="superscript"/>
        </w:rPr>
        <w:t xml:space="preserve"> 3</w:t>
      </w:r>
      <w:r>
        <w:rPr>
          <w:sz w:val="24"/>
          <w:szCs w:val="24"/>
        </w:rPr>
        <w:t>. Paulo Henrique da Mata Lima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. Ana Amélia Bragança da Silva</w:t>
      </w:r>
      <w:r>
        <w:rPr>
          <w:sz w:val="24"/>
          <w:szCs w:val="24"/>
          <w:vertAlign w:val="superscript"/>
        </w:rPr>
        <w:t>5</w:t>
      </w:r>
      <w:r>
        <w:rPr>
          <w:color w:val="FF0000"/>
          <w:sz w:val="24"/>
          <w:szCs w:val="24"/>
        </w:rPr>
        <w:t xml:space="preserve"> </w:t>
      </w:r>
    </w:p>
    <w:p w14:paraId="0DE7C357" w14:textId="77777777" w:rsidR="00B95142" w:rsidRDefault="00B95142" w:rsidP="00B9514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42F56212" w14:textId="77777777" w:rsidR="00FA1637" w:rsidRDefault="00FA1637" w:rsidP="00B95142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 Especialista em Educação Patrimonial. Mestranda em Diversidade Sociocultural pelo Museu Paraense Emílio Goeldi. paulaneves@museu-goeldi.br.</w:t>
      </w:r>
    </w:p>
    <w:p w14:paraId="5AC02541" w14:textId="2698E7B0" w:rsidR="00FA1637" w:rsidRDefault="00FA1637" w:rsidP="00B95142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Licenciado em História pela Universidade do Estado do Pará. </w:t>
      </w:r>
    </w:p>
    <w:p w14:paraId="18620ADA" w14:textId="275BBC54" w:rsidR="00FA1637" w:rsidRDefault="00FA1637" w:rsidP="00B95142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Especialista em Planejamento e Gestão do Turismo. Mestrando em Turismo e Hotelaria pela Universidade do Vale do Itajaí. </w:t>
      </w:r>
    </w:p>
    <w:p w14:paraId="044717AE" w14:textId="5D64BFDF" w:rsidR="00FA1637" w:rsidRDefault="00FA1637" w:rsidP="00B95142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Licenciado em Química pelo Instituto Federal do Pará. </w:t>
      </w:r>
    </w:p>
    <w:p w14:paraId="36641074" w14:textId="3E703D76" w:rsidR="00FA1637" w:rsidRDefault="00FA1637" w:rsidP="00B95142">
      <w:pPr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Licenciada em Ciências Biológicas pela Universidade do Estado do Pará. </w:t>
      </w:r>
    </w:p>
    <w:p w14:paraId="17C74AF3" w14:textId="77777777" w:rsidR="007830E4" w:rsidRDefault="007830E4" w:rsidP="00B95142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B9514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9DF4A5C" w14:textId="77777777" w:rsidR="00B95142" w:rsidRDefault="00B95142" w:rsidP="00B9514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6BED25E2" w14:textId="18E7147C" w:rsidR="00FF0C53" w:rsidRDefault="00375CE3" w:rsidP="00B95142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Frente à emergência climática, </w:t>
      </w:r>
      <w:r w:rsidR="00C03277">
        <w:rPr>
          <w:color w:val="000000" w:themeColor="text1"/>
          <w:sz w:val="24"/>
          <w:szCs w:val="24"/>
        </w:rPr>
        <w:t>faz-se</w:t>
      </w:r>
      <w:r>
        <w:rPr>
          <w:color w:val="000000" w:themeColor="text1"/>
          <w:sz w:val="24"/>
          <w:szCs w:val="24"/>
        </w:rPr>
        <w:t xml:space="preserve"> necessário incluir a educação ambiental como prática popular crítica e transforma</w:t>
      </w:r>
      <w:r w:rsidR="005C6B40">
        <w:rPr>
          <w:color w:val="000000" w:themeColor="text1"/>
          <w:sz w:val="24"/>
          <w:szCs w:val="24"/>
        </w:rPr>
        <w:t>dora</w:t>
      </w:r>
      <w:r>
        <w:rPr>
          <w:color w:val="000000" w:themeColor="text1"/>
          <w:sz w:val="24"/>
          <w:szCs w:val="24"/>
        </w:rPr>
        <w:t xml:space="preserve"> da realidade</w:t>
      </w:r>
      <w:r w:rsidR="00395DAE">
        <w:rPr>
          <w:color w:val="000000" w:themeColor="text1"/>
          <w:sz w:val="24"/>
          <w:szCs w:val="24"/>
        </w:rPr>
        <w:t xml:space="preserve"> </w:t>
      </w:r>
      <w:r w:rsidR="002E1D12">
        <w:rPr>
          <w:color w:val="000000" w:themeColor="text1"/>
          <w:sz w:val="24"/>
          <w:szCs w:val="24"/>
        </w:rPr>
        <w:t>de maneira assertiva nas escolas e na sociedade em geral</w:t>
      </w:r>
      <w:r>
        <w:rPr>
          <w:color w:val="000000" w:themeColor="text1"/>
          <w:sz w:val="24"/>
          <w:szCs w:val="24"/>
        </w:rPr>
        <w:t>.</w:t>
      </w:r>
      <w:r w:rsidR="00925B56">
        <w:rPr>
          <w:color w:val="000000" w:themeColor="text1"/>
          <w:sz w:val="24"/>
          <w:szCs w:val="24"/>
        </w:rPr>
        <w:t xml:space="preserve"> Em vista disso,</w:t>
      </w:r>
      <w:r>
        <w:rPr>
          <w:color w:val="000000" w:themeColor="text1"/>
          <w:sz w:val="24"/>
          <w:szCs w:val="24"/>
        </w:rPr>
        <w:t xml:space="preserve"> </w:t>
      </w:r>
      <w:r w:rsidR="00925B56">
        <w:rPr>
          <w:color w:val="000000" w:themeColor="text1"/>
          <w:sz w:val="24"/>
          <w:szCs w:val="24"/>
        </w:rPr>
        <w:t>o</w:t>
      </w:r>
      <w:r w:rsidR="00FF0C53">
        <w:rPr>
          <w:color w:val="000000" w:themeColor="text1"/>
          <w:sz w:val="24"/>
          <w:szCs w:val="24"/>
        </w:rPr>
        <w:t xml:space="preserve"> presente resumo traz </w:t>
      </w:r>
      <w:r w:rsidR="00617BA5">
        <w:rPr>
          <w:color w:val="000000" w:themeColor="text1"/>
          <w:sz w:val="24"/>
          <w:szCs w:val="24"/>
        </w:rPr>
        <w:t>por</w:t>
      </w:r>
      <w:r w:rsidR="00FF0C53">
        <w:rPr>
          <w:color w:val="000000" w:themeColor="text1"/>
          <w:sz w:val="24"/>
          <w:szCs w:val="24"/>
        </w:rPr>
        <w:t xml:space="preserve"> objeto de estudo uma proposta didática  </w:t>
      </w:r>
      <w:r w:rsidR="00BC5918">
        <w:rPr>
          <w:color w:val="000000" w:themeColor="text1"/>
          <w:sz w:val="24"/>
          <w:szCs w:val="24"/>
        </w:rPr>
        <w:t xml:space="preserve">que </w:t>
      </w:r>
      <w:r w:rsidR="00CD4806">
        <w:rPr>
          <w:color w:val="000000" w:themeColor="text1"/>
          <w:sz w:val="24"/>
          <w:szCs w:val="24"/>
        </w:rPr>
        <w:t>articula</w:t>
      </w:r>
      <w:r w:rsidR="00BC5918">
        <w:rPr>
          <w:color w:val="000000" w:themeColor="text1"/>
          <w:sz w:val="24"/>
          <w:szCs w:val="24"/>
        </w:rPr>
        <w:t xml:space="preserve"> </w:t>
      </w:r>
      <w:r w:rsidR="00FF0C53">
        <w:rPr>
          <w:color w:val="000000" w:themeColor="text1"/>
          <w:sz w:val="24"/>
          <w:szCs w:val="24"/>
        </w:rPr>
        <w:t>a educação popular com a</w:t>
      </w:r>
      <w:r w:rsidR="00CD4806">
        <w:rPr>
          <w:color w:val="000000" w:themeColor="text1"/>
          <w:sz w:val="24"/>
          <w:szCs w:val="24"/>
        </w:rPr>
        <w:t>s vertentes da</w:t>
      </w:r>
      <w:r w:rsidR="00FF0C53">
        <w:rPr>
          <w:color w:val="000000" w:themeColor="text1"/>
          <w:sz w:val="24"/>
          <w:szCs w:val="24"/>
        </w:rPr>
        <w:t xml:space="preserve"> educação ambiental e </w:t>
      </w:r>
      <w:r w:rsidR="00CD4806">
        <w:rPr>
          <w:color w:val="000000" w:themeColor="text1"/>
          <w:sz w:val="24"/>
          <w:szCs w:val="24"/>
        </w:rPr>
        <w:t>d</w:t>
      </w:r>
      <w:r w:rsidR="00FF0C53">
        <w:rPr>
          <w:color w:val="000000" w:themeColor="text1"/>
          <w:sz w:val="24"/>
          <w:szCs w:val="24"/>
        </w:rPr>
        <w:t>a patrimonial</w:t>
      </w:r>
      <w:r w:rsidR="00F13DCF">
        <w:rPr>
          <w:color w:val="000000" w:themeColor="text1"/>
          <w:sz w:val="24"/>
          <w:szCs w:val="24"/>
        </w:rPr>
        <w:t>, sendo realizada</w:t>
      </w:r>
      <w:r w:rsidR="00FF0C53">
        <w:rPr>
          <w:color w:val="000000" w:themeColor="text1"/>
          <w:sz w:val="24"/>
          <w:szCs w:val="24"/>
        </w:rPr>
        <w:t xml:space="preserve"> por professores</w:t>
      </w:r>
      <w:r w:rsidR="008F1A9B">
        <w:rPr>
          <w:color w:val="000000" w:themeColor="text1"/>
          <w:sz w:val="24"/>
          <w:szCs w:val="24"/>
        </w:rPr>
        <w:t xml:space="preserve"> de várias áreas do conhecimento</w:t>
      </w:r>
      <w:r w:rsidR="00FF0C53">
        <w:rPr>
          <w:color w:val="000000" w:themeColor="text1"/>
          <w:sz w:val="24"/>
          <w:szCs w:val="24"/>
        </w:rPr>
        <w:t xml:space="preserve"> do Cursinho Popular Ágora na Orla de Icoaraci,</w:t>
      </w:r>
      <w:r w:rsidR="00063A46">
        <w:rPr>
          <w:color w:val="000000" w:themeColor="text1"/>
          <w:sz w:val="24"/>
          <w:szCs w:val="24"/>
        </w:rPr>
        <w:t xml:space="preserve"> Belém</w:t>
      </w:r>
      <w:r w:rsidR="00B42F1D">
        <w:rPr>
          <w:color w:val="000000" w:themeColor="text1"/>
          <w:sz w:val="24"/>
          <w:szCs w:val="24"/>
        </w:rPr>
        <w:t>, Pará;</w:t>
      </w:r>
      <w:r w:rsidR="00FF0C53">
        <w:rPr>
          <w:color w:val="000000" w:themeColor="text1"/>
          <w:sz w:val="24"/>
          <w:szCs w:val="24"/>
        </w:rPr>
        <w:t xml:space="preserve"> a atividade intitulada “Aula em movimento: ocupar a orla, aprender sobre o nosso território” foi uma </w:t>
      </w:r>
      <w:r w:rsidR="00B42F1D">
        <w:rPr>
          <w:color w:val="000000" w:themeColor="text1"/>
          <w:sz w:val="24"/>
          <w:szCs w:val="24"/>
        </w:rPr>
        <w:t>apresentação</w:t>
      </w:r>
      <w:r w:rsidR="00FF0C53">
        <w:rPr>
          <w:color w:val="000000" w:themeColor="text1"/>
          <w:sz w:val="24"/>
          <w:szCs w:val="24"/>
        </w:rPr>
        <w:t xml:space="preserve"> pública no formato de roteiro, elaborada para a comunidade do cursinho e o público</w:t>
      </w:r>
      <w:r w:rsidR="00BC0FA9">
        <w:rPr>
          <w:color w:val="000000" w:themeColor="text1"/>
          <w:sz w:val="24"/>
          <w:szCs w:val="24"/>
        </w:rPr>
        <w:t xml:space="preserve"> em</w:t>
      </w:r>
      <w:r w:rsidR="00FF0C53">
        <w:rPr>
          <w:color w:val="000000" w:themeColor="text1"/>
          <w:sz w:val="24"/>
          <w:szCs w:val="24"/>
        </w:rPr>
        <w:t xml:space="preserve"> geral de Icoaraci, como parte da programação da </w:t>
      </w:r>
      <w:r w:rsidR="00E7296C">
        <w:rPr>
          <w:color w:val="000000" w:themeColor="text1"/>
          <w:sz w:val="24"/>
          <w:szCs w:val="24"/>
        </w:rPr>
        <w:t>“</w:t>
      </w:r>
      <w:r w:rsidR="00FF0C53">
        <w:rPr>
          <w:color w:val="000000" w:themeColor="text1"/>
          <w:sz w:val="24"/>
          <w:szCs w:val="24"/>
        </w:rPr>
        <w:t>Virada Cultural Amazônia de Pé 2024</w:t>
      </w:r>
      <w:r w:rsidR="00E7296C">
        <w:rPr>
          <w:color w:val="000000" w:themeColor="text1"/>
          <w:sz w:val="24"/>
          <w:szCs w:val="24"/>
        </w:rPr>
        <w:t>”, tendo professores</w:t>
      </w:r>
      <w:r w:rsidR="00FA4304">
        <w:rPr>
          <w:color w:val="000000" w:themeColor="text1"/>
          <w:sz w:val="24"/>
          <w:szCs w:val="24"/>
        </w:rPr>
        <w:t xml:space="preserve"> de</w:t>
      </w:r>
      <w:r w:rsidR="00E7296C">
        <w:rPr>
          <w:color w:val="000000" w:themeColor="text1"/>
          <w:sz w:val="24"/>
          <w:szCs w:val="24"/>
        </w:rPr>
        <w:t xml:space="preserve"> Geografia, Biologia, Química, História e Língua Portuguesa </w:t>
      </w:r>
      <w:r w:rsidR="00FA4304">
        <w:rPr>
          <w:color w:val="000000" w:themeColor="text1"/>
          <w:sz w:val="24"/>
          <w:szCs w:val="24"/>
        </w:rPr>
        <w:t xml:space="preserve">os quais </w:t>
      </w:r>
      <w:r w:rsidR="00E7296C">
        <w:rPr>
          <w:color w:val="000000" w:themeColor="text1"/>
          <w:sz w:val="24"/>
          <w:szCs w:val="24"/>
        </w:rPr>
        <w:t>apresentaram exposições temáticas em diferentes pontos da Orla de Icoaraci, buscando a relação interdisciplinar e a conexão com o lugar, além do despertar para um olhar crítico acerca dos problemas socioambientais, de acesso à cultura e ao lazer</w:t>
      </w:r>
      <w:r w:rsidR="00627F12">
        <w:rPr>
          <w:color w:val="000000" w:themeColor="text1"/>
          <w:sz w:val="24"/>
          <w:szCs w:val="24"/>
        </w:rPr>
        <w:t xml:space="preserve">, assim como, </w:t>
      </w:r>
      <w:r w:rsidR="00017642">
        <w:rPr>
          <w:color w:val="000000" w:themeColor="text1"/>
          <w:sz w:val="24"/>
          <w:szCs w:val="24"/>
        </w:rPr>
        <w:t>relaciona-los</w:t>
      </w:r>
      <w:r w:rsidR="00FF0C53">
        <w:rPr>
          <w:color w:val="000000" w:themeColor="text1"/>
          <w:sz w:val="24"/>
          <w:szCs w:val="24"/>
        </w:rPr>
        <w:t xml:space="preserve"> aos conteúdos exigidos pelo Exame Nacional do Ensino Médio (ENEM). </w:t>
      </w:r>
      <w:r w:rsidR="00F12811">
        <w:rPr>
          <w:color w:val="000000" w:themeColor="text1"/>
          <w:sz w:val="24"/>
          <w:szCs w:val="24"/>
        </w:rPr>
        <w:t>Assim demonstrando a</w:t>
      </w:r>
      <w:r w:rsidR="00FF0C53">
        <w:rPr>
          <w:color w:val="000000" w:themeColor="text1"/>
          <w:sz w:val="24"/>
          <w:szCs w:val="24"/>
        </w:rPr>
        <w:t xml:space="preserve"> importância da análise e disseminação de metodologias alternativas de aprendizado realizadas em movimentos de educação popular na Amazônia. </w:t>
      </w:r>
      <w:r w:rsidR="00B8403F">
        <w:rPr>
          <w:color w:val="000000" w:themeColor="text1"/>
          <w:sz w:val="24"/>
          <w:szCs w:val="24"/>
        </w:rPr>
        <w:t xml:space="preserve">Estabelecendo a observação participante </w:t>
      </w:r>
      <w:r w:rsidR="00C55DFF">
        <w:rPr>
          <w:color w:val="000000" w:themeColor="text1"/>
          <w:sz w:val="24"/>
          <w:szCs w:val="24"/>
        </w:rPr>
        <w:t>como metodologia</w:t>
      </w:r>
      <w:r w:rsidR="00324E34">
        <w:rPr>
          <w:color w:val="000000" w:themeColor="text1"/>
          <w:sz w:val="24"/>
          <w:szCs w:val="24"/>
        </w:rPr>
        <w:t xml:space="preserve"> </w:t>
      </w:r>
      <w:r w:rsidR="00FF0C53">
        <w:rPr>
          <w:color w:val="000000" w:themeColor="text1"/>
          <w:sz w:val="24"/>
          <w:szCs w:val="24"/>
        </w:rPr>
        <w:t>utilizada</w:t>
      </w:r>
      <w:r w:rsidR="00C55DFF">
        <w:rPr>
          <w:color w:val="000000" w:themeColor="text1"/>
          <w:sz w:val="24"/>
          <w:szCs w:val="24"/>
        </w:rPr>
        <w:t xml:space="preserve"> durante </w:t>
      </w:r>
      <w:r w:rsidR="00FF0C53">
        <w:rPr>
          <w:color w:val="000000" w:themeColor="text1"/>
          <w:sz w:val="24"/>
          <w:szCs w:val="24"/>
        </w:rPr>
        <w:t xml:space="preserve">a aula e a descrição do momento articulada com a revisão bibliográfica que dá suporte a pesquisa, com o diálogo teórico principal partindo da crítica de Paulo Freire (1992) à “educação bancária”, contraposta por uma educação emancipadora, que reconhece que não há neutralidade na educação. </w:t>
      </w:r>
      <w:r w:rsidR="00D41434">
        <w:rPr>
          <w:color w:val="000000" w:themeColor="text1"/>
          <w:sz w:val="24"/>
          <w:szCs w:val="24"/>
        </w:rPr>
        <w:t>D</w:t>
      </w:r>
      <w:r w:rsidR="00225D47">
        <w:rPr>
          <w:color w:val="000000" w:themeColor="text1"/>
          <w:sz w:val="24"/>
          <w:szCs w:val="24"/>
        </w:rPr>
        <w:t>estaca</w:t>
      </w:r>
      <w:r w:rsidR="00ED558D">
        <w:rPr>
          <w:color w:val="000000" w:themeColor="text1"/>
          <w:sz w:val="24"/>
          <w:szCs w:val="24"/>
        </w:rPr>
        <w:t>-se</w:t>
      </w:r>
      <w:r w:rsidR="00FF0C53">
        <w:rPr>
          <w:color w:val="000000" w:themeColor="text1"/>
          <w:sz w:val="24"/>
          <w:szCs w:val="24"/>
        </w:rPr>
        <w:t xml:space="preserve"> a necessidade do debate acerca da emergência climática a partir dos territórios periféricos e suas populações,</w:t>
      </w:r>
      <w:r w:rsidR="00440AB9">
        <w:rPr>
          <w:color w:val="000000" w:themeColor="text1"/>
          <w:sz w:val="24"/>
          <w:szCs w:val="24"/>
        </w:rPr>
        <w:t xml:space="preserve"> pois esses são os mais afetados </w:t>
      </w:r>
      <w:r w:rsidR="002811F0">
        <w:rPr>
          <w:color w:val="000000" w:themeColor="text1"/>
          <w:sz w:val="24"/>
          <w:szCs w:val="24"/>
        </w:rPr>
        <w:t xml:space="preserve">por elas. </w:t>
      </w:r>
      <w:r w:rsidR="00FF0C53">
        <w:rPr>
          <w:color w:val="000000" w:themeColor="text1"/>
          <w:sz w:val="24"/>
          <w:szCs w:val="24"/>
        </w:rPr>
        <w:t xml:space="preserve">Para isso, o diálogo entre as vivências, saberes territoriais e conhecimentos científicos </w:t>
      </w:r>
      <w:r w:rsidR="0088661E">
        <w:rPr>
          <w:color w:val="000000" w:themeColor="text1"/>
          <w:sz w:val="24"/>
          <w:szCs w:val="24"/>
        </w:rPr>
        <w:t>auxiliou</w:t>
      </w:r>
      <w:r w:rsidR="00FF0C53">
        <w:rPr>
          <w:color w:val="000000" w:themeColor="text1"/>
          <w:sz w:val="24"/>
          <w:szCs w:val="24"/>
        </w:rPr>
        <w:t xml:space="preserve"> para a construção de uma consciência socioambiental e cultural do território. </w:t>
      </w:r>
      <w:r w:rsidR="002811F0">
        <w:rPr>
          <w:color w:val="000000" w:themeColor="text1"/>
          <w:sz w:val="24"/>
          <w:szCs w:val="24"/>
        </w:rPr>
        <w:t>Apronta</w:t>
      </w:r>
      <w:r w:rsidR="00FF0C53">
        <w:rPr>
          <w:color w:val="000000" w:themeColor="text1"/>
          <w:sz w:val="24"/>
          <w:szCs w:val="24"/>
        </w:rPr>
        <w:t xml:space="preserve">-se que propostas como esta possibilitam a troca de vivências e saberes, </w:t>
      </w:r>
      <w:r w:rsidR="004B1DF4">
        <w:rPr>
          <w:color w:val="000000" w:themeColor="text1"/>
          <w:sz w:val="24"/>
          <w:szCs w:val="24"/>
        </w:rPr>
        <w:t xml:space="preserve">além disso </w:t>
      </w:r>
      <w:r w:rsidR="00FF0C53">
        <w:rPr>
          <w:color w:val="000000" w:themeColor="text1"/>
          <w:sz w:val="24"/>
          <w:szCs w:val="24"/>
        </w:rPr>
        <w:t>conectam os estudantes com seu território, provocam os educadores a irem além das aulas convencionais e despertam o pensamento e a atuação crítica dos envolvidos frente às pautas consideradas.</w:t>
      </w:r>
    </w:p>
    <w:p w14:paraId="776D9292" w14:textId="77777777" w:rsidR="00B95142" w:rsidRDefault="00B95142" w:rsidP="00B95142">
      <w:pPr>
        <w:jc w:val="both"/>
        <w:rPr>
          <w:color w:val="000000" w:themeColor="text1"/>
          <w:sz w:val="24"/>
          <w:szCs w:val="24"/>
        </w:rPr>
      </w:pPr>
    </w:p>
    <w:p w14:paraId="04E77362" w14:textId="3586EB0D" w:rsidR="00FD46AA" w:rsidRDefault="009C13EE" w:rsidP="00B95142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ED33CB">
        <w:rPr>
          <w:sz w:val="24"/>
          <w:szCs w:val="24"/>
        </w:rPr>
        <w:t xml:space="preserve">Educação ambiental. </w:t>
      </w:r>
      <w:r w:rsidR="00595D88">
        <w:rPr>
          <w:sz w:val="24"/>
          <w:szCs w:val="24"/>
        </w:rPr>
        <w:t>Educação popular. Mudanças climáticas.</w:t>
      </w:r>
    </w:p>
    <w:p w14:paraId="39B7B557" w14:textId="77777777" w:rsidR="00B95142" w:rsidRPr="00FD46AA" w:rsidRDefault="00B95142" w:rsidP="00B95142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465D60BE" w:rsidR="007830E4" w:rsidRDefault="0048607D" w:rsidP="00B95142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B95142" w:rsidRPr="00B95142">
        <w:rPr>
          <w:sz w:val="24"/>
          <w:szCs w:val="24"/>
        </w:rPr>
        <w:t xml:space="preserve">Educação Ambiental, Sociedade, Natureza, </w:t>
      </w:r>
      <w:r w:rsidR="00B95142" w:rsidRPr="00B95142">
        <w:rPr>
          <w:sz w:val="24"/>
          <w:szCs w:val="24"/>
        </w:rPr>
        <w:lastRenderedPageBreak/>
        <w:t>Território, Urbanização e Metodologias de Medição e de Impactos de Indicadores de Sustentabilidade</w:t>
      </w:r>
      <w:r w:rsidR="00B95142">
        <w:rPr>
          <w:sz w:val="24"/>
          <w:szCs w:val="24"/>
        </w:rPr>
        <w:t>.</w:t>
      </w: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0A4ED" w14:textId="77777777" w:rsidR="00C45345" w:rsidRDefault="00C45345">
      <w:r>
        <w:separator/>
      </w:r>
    </w:p>
  </w:endnote>
  <w:endnote w:type="continuationSeparator" w:id="0">
    <w:p w14:paraId="6FFF6A9B" w14:textId="77777777" w:rsidR="00C45345" w:rsidRDefault="00C45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5C9E3C" w14:textId="77777777" w:rsidR="00C45345" w:rsidRDefault="00C45345">
      <w:r>
        <w:separator/>
      </w:r>
    </w:p>
  </w:footnote>
  <w:footnote w:type="continuationSeparator" w:id="0">
    <w:p w14:paraId="795113E9" w14:textId="77777777" w:rsidR="00C45345" w:rsidRDefault="00C45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17642"/>
    <w:rsid w:val="00022F89"/>
    <w:rsid w:val="00063A46"/>
    <w:rsid w:val="00073AD5"/>
    <w:rsid w:val="00225D47"/>
    <w:rsid w:val="002264C0"/>
    <w:rsid w:val="00237423"/>
    <w:rsid w:val="00276917"/>
    <w:rsid w:val="002811F0"/>
    <w:rsid w:val="002B7576"/>
    <w:rsid w:val="002E1D12"/>
    <w:rsid w:val="00324E34"/>
    <w:rsid w:val="00362A1E"/>
    <w:rsid w:val="00375CE3"/>
    <w:rsid w:val="00395DAE"/>
    <w:rsid w:val="003A6125"/>
    <w:rsid w:val="00440AB9"/>
    <w:rsid w:val="0048607D"/>
    <w:rsid w:val="00497F17"/>
    <w:rsid w:val="004A52AC"/>
    <w:rsid w:val="004B1DF4"/>
    <w:rsid w:val="00595D88"/>
    <w:rsid w:val="005C6B40"/>
    <w:rsid w:val="00617BA5"/>
    <w:rsid w:val="00627F12"/>
    <w:rsid w:val="006F2B8A"/>
    <w:rsid w:val="00716B95"/>
    <w:rsid w:val="0073286C"/>
    <w:rsid w:val="007830E4"/>
    <w:rsid w:val="00790AFE"/>
    <w:rsid w:val="00801130"/>
    <w:rsid w:val="008310FB"/>
    <w:rsid w:val="0088661E"/>
    <w:rsid w:val="008959A8"/>
    <w:rsid w:val="008B306D"/>
    <w:rsid w:val="008F1A9B"/>
    <w:rsid w:val="00922504"/>
    <w:rsid w:val="00925B56"/>
    <w:rsid w:val="009423CF"/>
    <w:rsid w:val="00957BE7"/>
    <w:rsid w:val="00960A94"/>
    <w:rsid w:val="009742FD"/>
    <w:rsid w:val="009B767B"/>
    <w:rsid w:val="009C13EE"/>
    <w:rsid w:val="009D6D44"/>
    <w:rsid w:val="009F4B86"/>
    <w:rsid w:val="00A538E5"/>
    <w:rsid w:val="00A8657C"/>
    <w:rsid w:val="00A86693"/>
    <w:rsid w:val="00B030FC"/>
    <w:rsid w:val="00B25976"/>
    <w:rsid w:val="00B26E21"/>
    <w:rsid w:val="00B42F1D"/>
    <w:rsid w:val="00B826D9"/>
    <w:rsid w:val="00B8403F"/>
    <w:rsid w:val="00B95142"/>
    <w:rsid w:val="00BC0FA9"/>
    <w:rsid w:val="00BC5918"/>
    <w:rsid w:val="00C03277"/>
    <w:rsid w:val="00C45345"/>
    <w:rsid w:val="00C55DFF"/>
    <w:rsid w:val="00C64DF0"/>
    <w:rsid w:val="00CD4806"/>
    <w:rsid w:val="00D226E8"/>
    <w:rsid w:val="00D36540"/>
    <w:rsid w:val="00D41434"/>
    <w:rsid w:val="00D94E43"/>
    <w:rsid w:val="00DD2C92"/>
    <w:rsid w:val="00E161EB"/>
    <w:rsid w:val="00E41C30"/>
    <w:rsid w:val="00E7296C"/>
    <w:rsid w:val="00ED33CB"/>
    <w:rsid w:val="00ED558D"/>
    <w:rsid w:val="00F12811"/>
    <w:rsid w:val="00F13DCF"/>
    <w:rsid w:val="00F613D8"/>
    <w:rsid w:val="00FA1637"/>
    <w:rsid w:val="00FA4304"/>
    <w:rsid w:val="00FD46AA"/>
    <w:rsid w:val="00F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519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Viviane Gomes</dc:creator>
  <cp:lastModifiedBy>Marcos Vinicius Afonso Cabral</cp:lastModifiedBy>
  <cp:revision>4</cp:revision>
  <dcterms:created xsi:type="dcterms:W3CDTF">2024-11-27T23:22:00Z</dcterms:created>
  <dcterms:modified xsi:type="dcterms:W3CDTF">2024-11-29T22:39:00Z</dcterms:modified>
</cp:coreProperties>
</file>