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72A1" w14:textId="5940C5DD" w:rsidR="001C5BCC" w:rsidRPr="005F70B0" w:rsidRDefault="005259CE" w:rsidP="000F72EA">
      <w:pPr>
        <w:pStyle w:val="Corpodetexto"/>
        <w:rPr>
          <w:sz w:val="24"/>
          <w:szCs w:val="24"/>
        </w:rPr>
      </w:pPr>
      <w:r w:rsidRPr="005F70B0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8240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BC457" w14:textId="481C7F58" w:rsidR="00E3782C" w:rsidRPr="00AD22F1" w:rsidRDefault="008261FC" w:rsidP="00E3782C">
      <w:pPr>
        <w:pStyle w:val="Ttulo"/>
      </w:pPr>
      <w:r>
        <w:t>QUALIDADE DA ÁGUA EM RESERVATÓRIOS ISOLADOS E EM CASCATA DE RIOS DE PRIMEIRA ORDEM DO CERRADO</w:t>
      </w:r>
    </w:p>
    <w:p w14:paraId="58281A71" w14:textId="5E0AB307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5F70B0">
        <w:rPr>
          <w:sz w:val="24"/>
          <w:szCs w:val="24"/>
          <w:vertAlign w:val="superscript"/>
        </w:rPr>
        <w:t>1</w:t>
      </w:r>
      <w:r w:rsidR="005842AB">
        <w:rPr>
          <w:sz w:val="24"/>
          <w:szCs w:val="24"/>
        </w:rPr>
        <w:t>Aline Alves de Andrade Silveira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5842AB">
        <w:rPr>
          <w:sz w:val="24"/>
          <w:szCs w:val="24"/>
        </w:rPr>
        <w:t>Vitor Hugo Costa Lara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5842AB">
        <w:rPr>
          <w:sz w:val="24"/>
          <w:szCs w:val="24"/>
        </w:rPr>
        <w:t xml:space="preserve">Janaina Miranda Ribeiro Bertanha, </w:t>
      </w:r>
      <w:r w:rsidR="005842AB">
        <w:rPr>
          <w:b w:val="0"/>
          <w:bCs w:val="0"/>
          <w:sz w:val="24"/>
          <w:szCs w:val="24"/>
          <w:vertAlign w:val="superscript"/>
        </w:rPr>
        <w:t xml:space="preserve">4 </w:t>
      </w:r>
      <w:r w:rsidR="005842AB">
        <w:rPr>
          <w:sz w:val="24"/>
          <w:szCs w:val="24"/>
        </w:rPr>
        <w:t xml:space="preserve">Eliana Aparecida Panarelli, </w:t>
      </w:r>
      <w:r w:rsidR="005842AB">
        <w:rPr>
          <w:sz w:val="24"/>
          <w:szCs w:val="24"/>
          <w:vertAlign w:val="superscript"/>
        </w:rPr>
        <w:t xml:space="preserve">5 </w:t>
      </w:r>
      <w:r w:rsidR="005842AB">
        <w:rPr>
          <w:sz w:val="24"/>
          <w:szCs w:val="24"/>
        </w:rPr>
        <w:t xml:space="preserve">Rodrigo Ney Millan. </w:t>
      </w:r>
      <w:r w:rsidRPr="005F70B0">
        <w:rPr>
          <w:sz w:val="24"/>
          <w:szCs w:val="24"/>
        </w:rPr>
        <w:t xml:space="preserve"> </w:t>
      </w:r>
    </w:p>
    <w:p w14:paraId="399B6E8A" w14:textId="058CEBFF" w:rsidR="005842AB" w:rsidRPr="005F70B0" w:rsidRDefault="00E3782C" w:rsidP="005842AB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5842AB">
        <w:rPr>
          <w:i/>
          <w:sz w:val="24"/>
          <w:szCs w:val="24"/>
        </w:rPr>
        <w:t>Universidade do Estado de Minas Gerais</w:t>
      </w:r>
      <w:r w:rsidRPr="005F70B0">
        <w:rPr>
          <w:i/>
          <w:sz w:val="24"/>
          <w:szCs w:val="24"/>
        </w:rPr>
        <w:t>, e-mail:</w:t>
      </w:r>
      <w:r w:rsidR="005842AB">
        <w:rPr>
          <w:i/>
          <w:spacing w:val="-4"/>
          <w:sz w:val="24"/>
          <w:szCs w:val="24"/>
        </w:rPr>
        <w:t>alineandrademoises@gmail.com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5842AB">
        <w:rPr>
          <w:i/>
          <w:sz w:val="24"/>
          <w:szCs w:val="24"/>
        </w:rPr>
        <w:t>Universidade do Estado de Minas Gerais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C00FC6" w:rsidRPr="00C00FC6">
        <w:rPr>
          <w:i/>
          <w:sz w:val="24"/>
          <w:szCs w:val="24"/>
        </w:rPr>
        <w:t>vitor.261100110@discente.uemg.br</w:t>
      </w:r>
      <w:r w:rsidR="005842AB">
        <w:rPr>
          <w:i/>
          <w:sz w:val="24"/>
          <w:szCs w:val="24"/>
        </w:rPr>
        <w:t>;</w:t>
      </w:r>
      <w:r w:rsidR="00C00FC6">
        <w:rPr>
          <w:i/>
          <w:sz w:val="24"/>
          <w:szCs w:val="24"/>
        </w:rPr>
        <w:t xml:space="preserve"> </w:t>
      </w:r>
      <w:r w:rsidR="005842AB">
        <w:rPr>
          <w:i/>
          <w:sz w:val="24"/>
          <w:szCs w:val="24"/>
          <w:vertAlign w:val="superscript"/>
        </w:rPr>
        <w:t>3</w:t>
      </w:r>
      <w:r w:rsidR="005842AB">
        <w:rPr>
          <w:i/>
          <w:sz w:val="24"/>
          <w:szCs w:val="24"/>
        </w:rPr>
        <w:t>Universidade do Estado de Minas Gerais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C00FC6" w:rsidRPr="00C00FC6">
        <w:rPr>
          <w:i/>
          <w:spacing w:val="-2"/>
          <w:sz w:val="24"/>
          <w:szCs w:val="24"/>
        </w:rPr>
        <w:t>janaina.242100008@discente.uemg.br</w:t>
      </w:r>
      <w:r w:rsidR="005842AB">
        <w:rPr>
          <w:i/>
          <w:spacing w:val="-2"/>
          <w:sz w:val="24"/>
          <w:szCs w:val="24"/>
        </w:rPr>
        <w:t xml:space="preserve">; </w:t>
      </w:r>
      <w:r w:rsidR="005842AB">
        <w:rPr>
          <w:i/>
          <w:sz w:val="24"/>
          <w:szCs w:val="24"/>
          <w:vertAlign w:val="superscript"/>
        </w:rPr>
        <w:t>4</w:t>
      </w:r>
      <w:r w:rsidR="005842AB">
        <w:rPr>
          <w:i/>
          <w:sz w:val="24"/>
          <w:szCs w:val="24"/>
        </w:rPr>
        <w:t>Universidade do Estado de Minas Gerais</w:t>
      </w:r>
      <w:r w:rsidR="005842AB" w:rsidRPr="005F70B0">
        <w:rPr>
          <w:i/>
          <w:sz w:val="24"/>
          <w:szCs w:val="24"/>
        </w:rPr>
        <w:t>,</w:t>
      </w:r>
      <w:r w:rsidR="005842AB" w:rsidRPr="005F70B0">
        <w:rPr>
          <w:i/>
          <w:spacing w:val="-1"/>
          <w:sz w:val="24"/>
          <w:szCs w:val="24"/>
        </w:rPr>
        <w:t xml:space="preserve"> </w:t>
      </w:r>
      <w:r w:rsidR="005842AB" w:rsidRPr="005F70B0">
        <w:rPr>
          <w:i/>
          <w:sz w:val="24"/>
          <w:szCs w:val="24"/>
        </w:rPr>
        <w:t>e-mail:</w:t>
      </w:r>
      <w:r w:rsidR="006B73A3">
        <w:rPr>
          <w:i/>
          <w:spacing w:val="-3"/>
          <w:sz w:val="24"/>
          <w:szCs w:val="24"/>
        </w:rPr>
        <w:t>eliana.panarelli@uemg.br</w:t>
      </w:r>
      <w:r w:rsidR="00C00FC6">
        <w:rPr>
          <w:i/>
          <w:spacing w:val="-3"/>
          <w:sz w:val="24"/>
          <w:szCs w:val="24"/>
        </w:rPr>
        <w:t>;</w:t>
      </w:r>
    </w:p>
    <w:p w14:paraId="7EF41C41" w14:textId="4A02930B" w:rsidR="005842AB" w:rsidRPr="005F70B0" w:rsidRDefault="005842AB" w:rsidP="005842AB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>
        <w:rPr>
          <w:i/>
          <w:sz w:val="24"/>
          <w:szCs w:val="24"/>
          <w:vertAlign w:val="superscript"/>
        </w:rPr>
        <w:t>5</w:t>
      </w:r>
      <w:r>
        <w:rPr>
          <w:i/>
          <w:sz w:val="24"/>
          <w:szCs w:val="24"/>
        </w:rPr>
        <w:t>Universidade do Estado de Minas Gerais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="006B73A3">
        <w:rPr>
          <w:i/>
          <w:spacing w:val="-3"/>
          <w:sz w:val="24"/>
          <w:szCs w:val="24"/>
        </w:rPr>
        <w:t>rodrigo.millan@uemg.br</w:t>
      </w:r>
    </w:p>
    <w:p w14:paraId="158B3CEA" w14:textId="1AEC869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B0FA89E" w14:textId="77777777" w:rsidR="00C00FC6" w:rsidRDefault="00C00FC6" w:rsidP="00C00FC6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Biodiversidade e Preservação</w:t>
      </w:r>
    </w:p>
    <w:p w14:paraId="42C484D3" w14:textId="1B141216" w:rsidR="00C00FC6" w:rsidRDefault="00C00FC6" w:rsidP="00C00FC6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 xml:space="preserve">Resiliência dos ecossistemas naturais frente aos extremos climáticos e uso de Inteligência Artificial para </w:t>
      </w:r>
      <w:r w:rsidR="000261A8">
        <w:rPr>
          <w:b/>
          <w:bCs/>
          <w:i/>
          <w:spacing w:val="-2"/>
          <w:sz w:val="24"/>
          <w:szCs w:val="24"/>
        </w:rPr>
        <w:t>conservação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40A60EC9" w14:textId="791769B6" w:rsidR="00070E08" w:rsidRDefault="005E2FE4" w:rsidP="000F72EA">
      <w:pPr>
        <w:ind w:right="209"/>
        <w:jc w:val="both"/>
        <w:rPr>
          <w:iCs/>
          <w:sz w:val="24"/>
          <w:szCs w:val="24"/>
        </w:rPr>
      </w:pPr>
      <w:r w:rsidRPr="005E2FE4">
        <w:rPr>
          <w:iCs/>
          <w:sz w:val="24"/>
          <w:szCs w:val="24"/>
        </w:rPr>
        <w:t xml:space="preserve">A qualidade da água em rios de primeira ordem pode ser influenciada por fatores naturais e antrópicos, destacando a importância do monitoramento limnológico. Este estudo teve como objetivo avaliar a qualidade da água em reservatórios </w:t>
      </w:r>
      <w:r>
        <w:rPr>
          <w:iCs/>
          <w:sz w:val="24"/>
          <w:szCs w:val="24"/>
        </w:rPr>
        <w:t xml:space="preserve">provenientes de nascentes, </w:t>
      </w:r>
      <w:r w:rsidRPr="005E2FE4">
        <w:rPr>
          <w:iCs/>
          <w:sz w:val="24"/>
          <w:szCs w:val="24"/>
        </w:rPr>
        <w:t>isolados e em cascata</w:t>
      </w:r>
      <w:r>
        <w:rPr>
          <w:iCs/>
          <w:sz w:val="24"/>
          <w:szCs w:val="24"/>
        </w:rPr>
        <w:t>,</w:t>
      </w:r>
      <w:r w:rsidRPr="005E2FE4">
        <w:rPr>
          <w:iCs/>
          <w:sz w:val="24"/>
          <w:szCs w:val="24"/>
        </w:rPr>
        <w:t xml:space="preserve"> por meio da análise de variáveis físic</w:t>
      </w:r>
      <w:r>
        <w:rPr>
          <w:iCs/>
          <w:sz w:val="24"/>
          <w:szCs w:val="24"/>
        </w:rPr>
        <w:t xml:space="preserve">as, </w:t>
      </w:r>
      <w:r w:rsidRPr="005E2FE4">
        <w:rPr>
          <w:iCs/>
          <w:sz w:val="24"/>
          <w:szCs w:val="24"/>
        </w:rPr>
        <w:t>químicas e microbiológicas. Foram amostrados um reservatório isolado (I1) e um sistema em cascata composto por três reservatórios (C1, C2 e C3), com coletas realizadas n</w:t>
      </w:r>
      <w:r>
        <w:rPr>
          <w:iCs/>
          <w:sz w:val="24"/>
          <w:szCs w:val="24"/>
        </w:rPr>
        <w:t>as</w:t>
      </w:r>
      <w:r w:rsidRPr="005E2FE4">
        <w:rPr>
          <w:iCs/>
          <w:sz w:val="24"/>
          <w:szCs w:val="24"/>
        </w:rPr>
        <w:t xml:space="preserve"> entrada</w:t>
      </w:r>
      <w:r>
        <w:rPr>
          <w:iCs/>
          <w:sz w:val="24"/>
          <w:szCs w:val="24"/>
        </w:rPr>
        <w:t>s</w:t>
      </w:r>
      <w:r w:rsidRPr="005E2FE4">
        <w:rPr>
          <w:iCs/>
          <w:sz w:val="24"/>
          <w:szCs w:val="24"/>
        </w:rPr>
        <w:t xml:space="preserve"> e saída</w:t>
      </w:r>
      <w:r>
        <w:rPr>
          <w:iCs/>
          <w:sz w:val="24"/>
          <w:szCs w:val="24"/>
        </w:rPr>
        <w:t>s</w:t>
      </w:r>
      <w:r w:rsidRPr="005E2FE4">
        <w:rPr>
          <w:iCs/>
          <w:sz w:val="24"/>
          <w:szCs w:val="24"/>
        </w:rPr>
        <w:t xml:space="preserve"> de </w:t>
      </w:r>
      <w:r>
        <w:rPr>
          <w:iCs/>
          <w:sz w:val="24"/>
          <w:szCs w:val="24"/>
        </w:rPr>
        <w:t xml:space="preserve">água de </w:t>
      </w:r>
      <w:r w:rsidRPr="005E2FE4">
        <w:rPr>
          <w:iCs/>
          <w:sz w:val="24"/>
          <w:szCs w:val="24"/>
        </w:rPr>
        <w:t>cada ambiente. As análises contemplaram temperatura, pH, condutividade elétrica, oxigênio dissolvido e coliformes termotolerantes. A temperatura apresentou baixa variação entre os pontos amostrados, enquanto os valores de pH variaram de levemente ácidos a próximos da neutralidade. A maior condutividade elétrica foi registrada na entrada de C3 (145 µS cm⁻¹), valor superior ao limite de 100 µS cm⁻¹ utilizado como indicativo de influência antrópica. O oxigênio dissolvido apresentou valores inferiores a 5 mg L⁻¹ na saída de C1 e na entrada de C2. Os coliformes termotolerantes foram baixos ou ausentes na maioria dos pontos, sendo observado valor superior a 1.000 NMP 100 mL⁻¹ apenas na entrada de C1. Os resultados evidenciaram heterogeneidade espacial nas condições limnológicas dos reservatórios avaliados.</w:t>
      </w:r>
    </w:p>
    <w:p w14:paraId="4FDD4A77" w14:textId="6240445E" w:rsidR="00BD3981" w:rsidRDefault="00BD3981" w:rsidP="000F72EA">
      <w:pPr>
        <w:ind w:right="209"/>
        <w:jc w:val="both"/>
        <w:rPr>
          <w:iCs/>
          <w:sz w:val="24"/>
          <w:szCs w:val="24"/>
        </w:rPr>
      </w:pPr>
      <w:r w:rsidRPr="001B7FB7">
        <w:rPr>
          <w:b/>
          <w:bCs/>
          <w:iCs/>
          <w:sz w:val="24"/>
          <w:szCs w:val="24"/>
        </w:rPr>
        <w:t>Palavras</w:t>
      </w:r>
      <w:r w:rsidR="001B7FB7" w:rsidRPr="001B7FB7">
        <w:rPr>
          <w:b/>
          <w:bCs/>
          <w:iCs/>
          <w:sz w:val="24"/>
          <w:szCs w:val="24"/>
        </w:rPr>
        <w:t>-</w:t>
      </w:r>
      <w:r w:rsidRPr="001B7FB7">
        <w:rPr>
          <w:b/>
          <w:bCs/>
          <w:iCs/>
          <w:sz w:val="24"/>
          <w:szCs w:val="24"/>
        </w:rPr>
        <w:t>chave:</w:t>
      </w:r>
      <w:r>
        <w:rPr>
          <w:iCs/>
          <w:sz w:val="24"/>
          <w:szCs w:val="24"/>
        </w:rPr>
        <w:t xml:space="preserve"> </w:t>
      </w:r>
      <w:r w:rsidR="005E2FE4">
        <w:rPr>
          <w:iCs/>
          <w:sz w:val="24"/>
          <w:szCs w:val="24"/>
        </w:rPr>
        <w:t xml:space="preserve">Barramento. </w:t>
      </w:r>
      <w:r w:rsidR="001B7FB7">
        <w:rPr>
          <w:iCs/>
          <w:sz w:val="24"/>
          <w:szCs w:val="24"/>
        </w:rPr>
        <w:t>Limnologia</w:t>
      </w:r>
      <w:r>
        <w:rPr>
          <w:iCs/>
          <w:sz w:val="24"/>
          <w:szCs w:val="24"/>
        </w:rPr>
        <w:t>.</w:t>
      </w:r>
      <w:r w:rsidR="001B7FB7">
        <w:rPr>
          <w:iCs/>
          <w:sz w:val="24"/>
          <w:szCs w:val="24"/>
        </w:rPr>
        <w:t xml:space="preserve"> Nascentes. Variáveis físicas e químicas.</w:t>
      </w:r>
      <w:r>
        <w:rPr>
          <w:iCs/>
          <w:sz w:val="24"/>
          <w:szCs w:val="24"/>
        </w:rPr>
        <w:t xml:space="preserve"> </w:t>
      </w:r>
    </w:p>
    <w:p w14:paraId="5FA132A2" w14:textId="77777777" w:rsidR="00070E08" w:rsidRPr="000F72EA" w:rsidRDefault="00070E08" w:rsidP="000F72EA">
      <w:pPr>
        <w:ind w:right="209"/>
        <w:jc w:val="both"/>
        <w:rPr>
          <w:iCs/>
          <w:sz w:val="24"/>
          <w:szCs w:val="24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3E352B3E" w14:textId="030A3084" w:rsidR="00260896" w:rsidRDefault="00A94BB2" w:rsidP="0026089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A94BB2">
        <w:rPr>
          <w:sz w:val="24"/>
          <w:szCs w:val="24"/>
        </w:rPr>
        <w:t>Os rios de primeira ordem</w:t>
      </w:r>
      <w:r>
        <w:rPr>
          <w:sz w:val="24"/>
          <w:szCs w:val="24"/>
        </w:rPr>
        <w:t xml:space="preserve"> são</w:t>
      </w:r>
      <w:r w:rsidRPr="00A94BB2">
        <w:rPr>
          <w:sz w:val="24"/>
          <w:szCs w:val="24"/>
        </w:rPr>
        <w:t xml:space="preserve"> compreendidos como elementos estruturais fundamentais das redes de drenagem, desempenhando papel central na manutenção da estabilidade ecológica e hidrológica dos sistemas fluviais a jusante. </w:t>
      </w:r>
      <w:r w:rsidR="00260896" w:rsidRPr="00A94BB2">
        <w:rPr>
          <w:sz w:val="24"/>
          <w:szCs w:val="24"/>
        </w:rPr>
        <w:t>Nesse contexto, os riachos de cabeceira correspondem a mais de 89% da extensão total das redes hidrográficas globais, exercendo funções ecossistêmicas essenciais que sustentam tanto a integridade dos ambientes fluviais ao longo de sua continuidade quanto diferentes formas de uso da água pela sociedade</w:t>
      </w:r>
      <w:r w:rsidR="00260896">
        <w:rPr>
          <w:sz w:val="24"/>
          <w:szCs w:val="24"/>
        </w:rPr>
        <w:t xml:space="preserve"> (Ward </w:t>
      </w:r>
      <w:r w:rsidR="00260896" w:rsidRPr="00E24DAE">
        <w:rPr>
          <w:i/>
          <w:iCs/>
          <w:sz w:val="24"/>
          <w:szCs w:val="24"/>
        </w:rPr>
        <w:t>et al.</w:t>
      </w:r>
      <w:r w:rsidR="00260896">
        <w:rPr>
          <w:sz w:val="24"/>
          <w:szCs w:val="24"/>
        </w:rPr>
        <w:t xml:space="preserve">, </w:t>
      </w:r>
      <w:r w:rsidR="00260896">
        <w:rPr>
          <w:sz w:val="24"/>
          <w:szCs w:val="24"/>
        </w:rPr>
        <w:lastRenderedPageBreak/>
        <w:t>2020).</w:t>
      </w:r>
      <w:r w:rsidR="005E7B68">
        <w:rPr>
          <w:sz w:val="24"/>
          <w:szCs w:val="24"/>
        </w:rPr>
        <w:t xml:space="preserve"> </w:t>
      </w:r>
      <w:r w:rsidR="00E24DAE" w:rsidRPr="00E24DAE">
        <w:rPr>
          <w:sz w:val="24"/>
          <w:szCs w:val="24"/>
        </w:rPr>
        <w:t>Esses pequenos cursos d’água atua</w:t>
      </w:r>
      <w:r w:rsidR="00E24DAE">
        <w:rPr>
          <w:sz w:val="24"/>
          <w:szCs w:val="24"/>
        </w:rPr>
        <w:t xml:space="preserve">m </w:t>
      </w:r>
      <w:r w:rsidR="00E24DAE" w:rsidRPr="00E24DAE">
        <w:rPr>
          <w:sz w:val="24"/>
          <w:szCs w:val="24"/>
        </w:rPr>
        <w:t xml:space="preserve"> na retenção ou no transporte de sedimentos e nutrientes, na oferta de habitats e áreas de refúgio para diferentes organismos aquáticos e ripários, na formação de rotas de deslocamento para a biota e na regulação da conectividade hidrológica em escala de bacia hidrográfica</w:t>
      </w:r>
      <w:r w:rsidR="00E24DAE">
        <w:rPr>
          <w:sz w:val="24"/>
          <w:szCs w:val="24"/>
        </w:rPr>
        <w:t xml:space="preserve"> </w:t>
      </w:r>
      <w:r w:rsidR="00260896">
        <w:rPr>
          <w:sz w:val="24"/>
          <w:szCs w:val="24"/>
        </w:rPr>
        <w:t>(Wohl</w:t>
      </w:r>
      <w:r w:rsidR="005E2FE4">
        <w:rPr>
          <w:sz w:val="24"/>
          <w:szCs w:val="24"/>
        </w:rPr>
        <w:t>,</w:t>
      </w:r>
      <w:r w:rsidR="00260896">
        <w:rPr>
          <w:sz w:val="24"/>
          <w:szCs w:val="24"/>
        </w:rPr>
        <w:t xml:space="preserve"> 2017).</w:t>
      </w:r>
    </w:p>
    <w:p w14:paraId="147C05DD" w14:textId="391D7CEF" w:rsidR="00E24DAE" w:rsidRPr="007A11F6" w:rsidRDefault="00260896" w:rsidP="007A11F6">
      <w:pPr>
        <w:pStyle w:val="Corpodetexto"/>
        <w:spacing w:before="1" w:line="360" w:lineRule="auto"/>
        <w:ind w:firstLine="720"/>
        <w:jc w:val="both"/>
        <w:rPr>
          <w:rFonts w:eastAsia="Calibri"/>
          <w:sz w:val="24"/>
          <w:szCs w:val="24"/>
          <w:lang w:eastAsia="pt-BR"/>
        </w:rPr>
      </w:pPr>
      <w:r>
        <w:rPr>
          <w:sz w:val="24"/>
          <w:szCs w:val="24"/>
        </w:rPr>
        <w:t>A utilização</w:t>
      </w:r>
      <w:r w:rsidRPr="00260896">
        <w:rPr>
          <w:sz w:val="24"/>
          <w:szCs w:val="24"/>
        </w:rPr>
        <w:t xml:space="preserve"> desse recurso essencial pelo ser humano ocorre desde os primórdios da humanidade, inicialmente voltado à satisfação das necessidades de subsistência,</w:t>
      </w:r>
      <w:r w:rsidR="00057336">
        <w:rPr>
          <w:sz w:val="24"/>
          <w:szCs w:val="24"/>
        </w:rPr>
        <w:t xml:space="preserve"> </w:t>
      </w:r>
      <w:r w:rsidR="00DC2AEB">
        <w:rPr>
          <w:sz w:val="24"/>
          <w:szCs w:val="24"/>
        </w:rPr>
        <w:t>de modo que</w:t>
      </w:r>
      <w:r w:rsidRPr="00260896">
        <w:rPr>
          <w:sz w:val="24"/>
          <w:szCs w:val="24"/>
        </w:rPr>
        <w:t xml:space="preserve"> a construção de reservatórios para atender às demandas antrópicas tem se consolidado como uma prática recorrente, especialmente em áreas rurais</w:t>
      </w:r>
      <w:r w:rsidR="006B1CBB" w:rsidRPr="006B1CBB">
        <w:rPr>
          <w:rFonts w:eastAsia="Calibri"/>
          <w:lang w:eastAsia="pt-BR"/>
        </w:rPr>
        <w:t xml:space="preserve"> </w:t>
      </w:r>
      <w:r w:rsidR="006B1CBB" w:rsidRPr="006B1CBB">
        <w:rPr>
          <w:rFonts w:eastAsia="Calibri"/>
          <w:sz w:val="24"/>
          <w:szCs w:val="24"/>
          <w:lang w:eastAsia="pt-BR"/>
        </w:rPr>
        <w:t xml:space="preserve">(Owusu </w:t>
      </w:r>
      <w:r w:rsidR="006B1CBB" w:rsidRPr="006B1CBB">
        <w:rPr>
          <w:rFonts w:eastAsia="Calibri"/>
          <w:i/>
          <w:iCs/>
          <w:sz w:val="24"/>
          <w:szCs w:val="24"/>
          <w:lang w:eastAsia="pt-BR"/>
        </w:rPr>
        <w:t>et al.</w:t>
      </w:r>
      <w:r w:rsidR="006B1CBB" w:rsidRPr="006B1CBB">
        <w:rPr>
          <w:rFonts w:eastAsia="Calibri"/>
          <w:sz w:val="24"/>
          <w:szCs w:val="24"/>
          <w:lang w:eastAsia="pt-BR"/>
        </w:rPr>
        <w:t>, 2022).</w:t>
      </w:r>
      <w:r w:rsidR="007A11F6">
        <w:rPr>
          <w:rFonts w:eastAsia="Calibri"/>
          <w:sz w:val="24"/>
          <w:szCs w:val="24"/>
          <w:lang w:eastAsia="pt-BR"/>
        </w:rPr>
        <w:t xml:space="preserve"> </w:t>
      </w:r>
      <w:r w:rsidR="00997B4E" w:rsidRPr="00997B4E">
        <w:rPr>
          <w:sz w:val="24"/>
          <w:szCs w:val="24"/>
        </w:rPr>
        <w:t>A caracterização das dinâmicas físicas, químicas e biológicas, aliada ao monitoramento da qualidade da água, contribui para a gestão ambiental de recursos hídricos e reservatórios. Nesse cenário, a simulação se destaca como uma ferramenta de apoio à gestão</w:t>
      </w:r>
      <w:r w:rsidR="00997B4E">
        <w:rPr>
          <w:sz w:val="24"/>
          <w:szCs w:val="24"/>
        </w:rPr>
        <w:t xml:space="preserve"> ao </w:t>
      </w:r>
      <w:r w:rsidR="00997B4E" w:rsidRPr="00997B4E">
        <w:rPr>
          <w:sz w:val="24"/>
          <w:szCs w:val="24"/>
        </w:rPr>
        <w:t>permitir a previsão do comportamento dos corpos d’água frente a intervenções, além de apoiar a compreensão de suas condições quantitativas e qualitativas</w:t>
      </w:r>
      <w:r w:rsidR="007A11F6">
        <w:rPr>
          <w:sz w:val="24"/>
          <w:szCs w:val="24"/>
        </w:rPr>
        <w:t xml:space="preserve">, subsidiando </w:t>
      </w:r>
      <w:r w:rsidR="00997B4E" w:rsidRPr="00997B4E">
        <w:rPr>
          <w:sz w:val="24"/>
          <w:szCs w:val="24"/>
        </w:rPr>
        <w:t>o planejamento ambiental</w:t>
      </w:r>
      <w:r w:rsidR="00997B4E">
        <w:rPr>
          <w:sz w:val="24"/>
          <w:szCs w:val="24"/>
        </w:rPr>
        <w:t xml:space="preserve"> (Ferreira; Ferna</w:t>
      </w:r>
      <w:r w:rsidR="00497C4C">
        <w:rPr>
          <w:sz w:val="24"/>
          <w:szCs w:val="24"/>
        </w:rPr>
        <w:t>n</w:t>
      </w:r>
      <w:r w:rsidR="00997B4E">
        <w:rPr>
          <w:sz w:val="24"/>
          <w:szCs w:val="24"/>
        </w:rPr>
        <w:t>des, 2022).</w:t>
      </w:r>
      <w:r w:rsidR="00997B4E" w:rsidRPr="00997B4E">
        <w:rPr>
          <w:sz w:val="24"/>
          <w:szCs w:val="24"/>
        </w:rPr>
        <w:t xml:space="preserve"> Neste estudo, teve-se como objetivo e avaliar a qualidade da água em reservatórios </w:t>
      </w:r>
      <w:r w:rsidR="007A11F6">
        <w:rPr>
          <w:sz w:val="24"/>
          <w:szCs w:val="24"/>
        </w:rPr>
        <w:t xml:space="preserve">derivados de rios de primeira ordem, </w:t>
      </w:r>
      <w:r w:rsidR="00997B4E" w:rsidRPr="00997B4E">
        <w:rPr>
          <w:sz w:val="24"/>
          <w:szCs w:val="24"/>
        </w:rPr>
        <w:t xml:space="preserve">isolado e em cascata, </w:t>
      </w:r>
      <w:r w:rsidR="007A11F6">
        <w:rPr>
          <w:sz w:val="24"/>
          <w:szCs w:val="24"/>
        </w:rPr>
        <w:t>por meio de variáveis físicas, químicas e microbiológicas</w:t>
      </w:r>
      <w:r w:rsidR="00997B4E" w:rsidRPr="00997B4E">
        <w:rPr>
          <w:sz w:val="24"/>
          <w:szCs w:val="24"/>
        </w:rPr>
        <w:t>.</w:t>
      </w:r>
    </w:p>
    <w:p w14:paraId="4E8ACB6B" w14:textId="77777777" w:rsidR="00057336" w:rsidRPr="005F70B0" w:rsidRDefault="00057336" w:rsidP="000F72E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07A257BB" w14:textId="7FADC01C" w:rsidR="000F72EA" w:rsidRDefault="005E1F1C" w:rsidP="005E1F1C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5E1F1C">
        <w:rPr>
          <w:sz w:val="24"/>
          <w:szCs w:val="24"/>
          <w:lang w:val="pt-BR"/>
        </w:rPr>
        <w:t xml:space="preserve">A pesquisa foi conduzida na bacia hidrográfica do Ribeirão Marimbondo (Figura 1), localizada no município de Frutal, Minas Gerais, entre as coordenadas 19°46’52” e 20°01’28” S e 48°49’29” e 49°08’53” O. O município situa-se na porção noroeste do estado de Minas Gerais, possui área territorial de aproximadamente 2.426 km² e população estimada em 58.588 habitantes, resultando em densidade demográfica de 24,14 habitantes </w:t>
      </w:r>
      <w:proofErr w:type="spellStart"/>
      <w:r w:rsidRPr="005E1F1C">
        <w:rPr>
          <w:sz w:val="24"/>
          <w:szCs w:val="24"/>
          <w:lang w:val="pt-BR"/>
        </w:rPr>
        <w:t>km⁻²</w:t>
      </w:r>
      <w:proofErr w:type="spellEnd"/>
      <w:r w:rsidRPr="005E1F1C">
        <w:rPr>
          <w:sz w:val="24"/>
          <w:szCs w:val="24"/>
          <w:lang w:val="pt-BR"/>
        </w:rPr>
        <w:t xml:space="preserve"> (IBGE, 2022). Segundo a classificação climática de </w:t>
      </w:r>
      <w:proofErr w:type="spellStart"/>
      <w:r w:rsidRPr="005E1F1C">
        <w:rPr>
          <w:sz w:val="24"/>
          <w:szCs w:val="24"/>
          <w:lang w:val="pt-BR"/>
        </w:rPr>
        <w:t>Köppen</w:t>
      </w:r>
      <w:proofErr w:type="spellEnd"/>
      <w:r w:rsidRPr="005E1F1C">
        <w:rPr>
          <w:sz w:val="24"/>
          <w:szCs w:val="24"/>
          <w:lang w:val="pt-BR"/>
        </w:rPr>
        <w:t xml:space="preserve">-Geiger, a região apresenta clima </w:t>
      </w:r>
      <w:proofErr w:type="spellStart"/>
      <w:r w:rsidRPr="005E1F1C">
        <w:rPr>
          <w:sz w:val="24"/>
          <w:szCs w:val="24"/>
          <w:lang w:val="pt-BR"/>
        </w:rPr>
        <w:t>Aw</w:t>
      </w:r>
      <w:proofErr w:type="spellEnd"/>
      <w:r w:rsidRPr="005E1F1C">
        <w:rPr>
          <w:sz w:val="24"/>
          <w:szCs w:val="24"/>
          <w:lang w:val="pt-BR"/>
        </w:rPr>
        <w:t xml:space="preserve"> (tropical sazonal), caracterizado por verão chuvoso e inverno seco (Alvares </w:t>
      </w:r>
      <w:r w:rsidRPr="005E1F1C">
        <w:rPr>
          <w:i/>
          <w:iCs/>
          <w:sz w:val="24"/>
          <w:szCs w:val="24"/>
          <w:lang w:val="pt-BR"/>
        </w:rPr>
        <w:t>et al.</w:t>
      </w:r>
      <w:r w:rsidRPr="005E1F1C">
        <w:rPr>
          <w:sz w:val="24"/>
          <w:szCs w:val="24"/>
          <w:lang w:val="pt-BR"/>
        </w:rPr>
        <w:t>, 2013). A Figura 1 apresenta a delimitação da bacia hidrográfica, a localização dos reservatórios amostrados (isolado e em cascata), bem como sua inserção no município de Frutal e no estado de Minas Gerais.</w:t>
      </w:r>
    </w:p>
    <w:p w14:paraId="22124606" w14:textId="77777777" w:rsidR="00697777" w:rsidRDefault="00697777" w:rsidP="0069777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5E1F1C">
        <w:rPr>
          <w:sz w:val="24"/>
          <w:szCs w:val="24"/>
        </w:rPr>
        <w:t>As amostragens foram realizadas ao final do período chuvoso (abril de 2026) em reservatórios inseridos em rios de primeira ordem com diferentes configurações hidrológicas: um reservatório isolado (I1) e um sistema em cascata composto por três reservatórios sequenciais (C1, C2 e C3). Em cada reservatório, foram realizadas</w:t>
      </w:r>
      <w:r>
        <w:rPr>
          <w:sz w:val="24"/>
          <w:szCs w:val="24"/>
        </w:rPr>
        <w:t xml:space="preserve"> coletas de água e análises</w:t>
      </w:r>
      <w:r w:rsidRPr="005E1F1C">
        <w:rPr>
          <w:sz w:val="24"/>
          <w:szCs w:val="24"/>
        </w:rPr>
        <w:t xml:space="preserve"> </w:t>
      </w:r>
      <w:r>
        <w:rPr>
          <w:sz w:val="24"/>
          <w:szCs w:val="24"/>
        </w:rPr>
        <w:t>na entrada e saída</w:t>
      </w:r>
      <w:r w:rsidRPr="005E1F1C">
        <w:rPr>
          <w:sz w:val="24"/>
          <w:szCs w:val="24"/>
        </w:rPr>
        <w:t xml:space="preserve">, com o objetivo de avaliar a variação espacial das condições limnológicas </w:t>
      </w:r>
      <w:r w:rsidRPr="005E1F1C">
        <w:rPr>
          <w:sz w:val="24"/>
          <w:szCs w:val="24"/>
        </w:rPr>
        <w:lastRenderedPageBreak/>
        <w:t>entre os ambientes estudados.</w:t>
      </w:r>
    </w:p>
    <w:p w14:paraId="6AB1C1F9" w14:textId="04B276A9" w:rsidR="00E3782C" w:rsidRDefault="009F3F0B" w:rsidP="009D01A5">
      <w:pPr>
        <w:pStyle w:val="Corpodetexto"/>
        <w:spacing w:before="1"/>
        <w:jc w:val="center"/>
        <w:rPr>
          <w:sz w:val="24"/>
          <w:szCs w:val="24"/>
        </w:rPr>
      </w:pPr>
      <w:r w:rsidRPr="004C55F6">
        <w:rPr>
          <w:noProof/>
        </w:rPr>
        <w:drawing>
          <wp:anchor distT="0" distB="0" distL="114300" distR="114300" simplePos="0" relativeHeight="251660288" behindDoc="0" locked="0" layoutInCell="1" allowOverlap="1" wp14:anchorId="3A39ADCC" wp14:editId="078057A9">
            <wp:simplePos x="0" y="0"/>
            <wp:positionH relativeFrom="margin">
              <wp:posOffset>183515</wp:posOffset>
            </wp:positionH>
            <wp:positionV relativeFrom="paragraph">
              <wp:posOffset>417195</wp:posOffset>
            </wp:positionV>
            <wp:extent cx="5398135" cy="3817620"/>
            <wp:effectExtent l="0" t="0" r="0" b="0"/>
            <wp:wrapSquare wrapText="bothSides"/>
            <wp:docPr id="10183453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345382" name="Imagem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2EA" w:rsidRPr="003D62E3">
        <w:rPr>
          <w:b/>
          <w:bCs/>
          <w:lang w:val="pt-BR"/>
        </w:rPr>
        <w:t xml:space="preserve">Figura 1 – </w:t>
      </w:r>
      <w:r w:rsidR="005E1F1C" w:rsidRPr="003D62E3">
        <w:rPr>
          <w:b/>
          <w:bCs/>
          <w:lang w:val="pt-BR"/>
        </w:rPr>
        <w:t>Localização da bacia hidrográfica do Ribeirão Marimbondo, com destaque para os reservatórios amostrados (isolado e em cascata) e seus respectivos pontos de coleta</w:t>
      </w:r>
    </w:p>
    <w:p w14:paraId="7796191F" w14:textId="225EC91D" w:rsidR="00AD68E1" w:rsidRPr="009F3F0B" w:rsidRDefault="009F3F0B" w:rsidP="009F3F0B">
      <w:pPr>
        <w:pStyle w:val="Corpodetexto"/>
        <w:spacing w:before="1" w:line="360" w:lineRule="auto"/>
      </w:pPr>
      <w:r w:rsidRPr="009F3F0B">
        <w:t>Fonte</w:t>
      </w:r>
      <w:r>
        <w:t>:</w:t>
      </w:r>
      <w:r w:rsidRPr="009F3F0B">
        <w:t xml:space="preserve"> </w:t>
      </w:r>
      <w:r w:rsidR="003A2784">
        <w:t>Silveira. A. A. A</w:t>
      </w:r>
      <w:r w:rsidRPr="009F3F0B">
        <w:t xml:space="preserve"> (2026</w:t>
      </w:r>
      <w:r>
        <w:t>)</w:t>
      </w:r>
    </w:p>
    <w:p w14:paraId="47FC663D" w14:textId="48691425" w:rsidR="00764C03" w:rsidRDefault="00764C03" w:rsidP="004C55F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bookmarkStart w:id="1" w:name="_Hlk232779242"/>
      <w:r>
        <w:rPr>
          <w:sz w:val="24"/>
          <w:szCs w:val="24"/>
        </w:rPr>
        <w:t xml:space="preserve">As variáveis limnológicas foram mensuradas na superfície da coluna d’água através da sonda multparâmetrros (Horiba U-50), foram analisados, </w:t>
      </w:r>
      <w:r w:rsidR="004B0FD3">
        <w:rPr>
          <w:sz w:val="24"/>
          <w:szCs w:val="24"/>
        </w:rPr>
        <w:t>temperatura</w:t>
      </w:r>
      <w:r w:rsidR="000059DB">
        <w:rPr>
          <w:sz w:val="24"/>
          <w:szCs w:val="24"/>
        </w:rPr>
        <w:t xml:space="preserve"> </w:t>
      </w:r>
      <w:r w:rsidR="000059DB" w:rsidRPr="000059DB">
        <w:rPr>
          <w:sz w:val="24"/>
          <w:szCs w:val="24"/>
        </w:rPr>
        <w:t>(Temp – ºC)</w:t>
      </w:r>
      <w:r w:rsidR="000059DB">
        <w:rPr>
          <w:sz w:val="24"/>
          <w:szCs w:val="24"/>
        </w:rPr>
        <w:t>,</w:t>
      </w:r>
      <w:r w:rsidR="004B0FD3">
        <w:rPr>
          <w:sz w:val="24"/>
          <w:szCs w:val="24"/>
        </w:rPr>
        <w:t xml:space="preserve"> pH, condutividade elétrica</w:t>
      </w:r>
      <w:r w:rsidR="000059DB">
        <w:rPr>
          <w:sz w:val="24"/>
          <w:szCs w:val="24"/>
        </w:rPr>
        <w:t xml:space="preserve"> </w:t>
      </w:r>
      <w:r w:rsidR="000059DB" w:rsidRPr="000059DB">
        <w:rPr>
          <w:sz w:val="24"/>
          <w:szCs w:val="24"/>
        </w:rPr>
        <w:t>(Cond – μS cm</w:t>
      </w:r>
      <w:r w:rsidR="000059DB" w:rsidRPr="000059DB">
        <w:rPr>
          <w:sz w:val="24"/>
          <w:szCs w:val="24"/>
          <w:vertAlign w:val="superscript"/>
        </w:rPr>
        <w:t>-1</w:t>
      </w:r>
      <w:r w:rsidR="000059DB" w:rsidRPr="000059DB">
        <w:rPr>
          <w:sz w:val="24"/>
          <w:szCs w:val="24"/>
        </w:rPr>
        <w:t>)</w:t>
      </w:r>
      <w:r w:rsidR="004B0FD3">
        <w:rPr>
          <w:sz w:val="24"/>
          <w:szCs w:val="24"/>
        </w:rPr>
        <w:t xml:space="preserve"> e oxigênio dissolvido</w:t>
      </w:r>
      <w:r w:rsidR="0035141A">
        <w:rPr>
          <w:sz w:val="24"/>
          <w:szCs w:val="24"/>
        </w:rPr>
        <w:t xml:space="preserve"> </w:t>
      </w:r>
      <w:r w:rsidR="0035141A" w:rsidRPr="0035141A">
        <w:rPr>
          <w:sz w:val="24"/>
          <w:szCs w:val="24"/>
        </w:rPr>
        <w:t>(OD – mg L</w:t>
      </w:r>
      <w:r w:rsidR="0035141A" w:rsidRPr="0035141A">
        <w:rPr>
          <w:sz w:val="24"/>
          <w:szCs w:val="24"/>
          <w:vertAlign w:val="superscript"/>
        </w:rPr>
        <w:t>-1</w:t>
      </w:r>
      <w:r w:rsidR="0035141A" w:rsidRPr="0035141A">
        <w:rPr>
          <w:sz w:val="24"/>
          <w:szCs w:val="24"/>
        </w:rPr>
        <w:t>)</w:t>
      </w:r>
      <w:r w:rsidR="0035141A">
        <w:rPr>
          <w:sz w:val="24"/>
          <w:szCs w:val="24"/>
        </w:rPr>
        <w:t>.</w:t>
      </w:r>
    </w:p>
    <w:p w14:paraId="7FDC96DE" w14:textId="0AE87754" w:rsidR="00AD68E1" w:rsidRDefault="004B0FD3" w:rsidP="00697777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 xml:space="preserve">Para análise dos coliformes termotolerantes foram coletadas amostras de 250 ml em frascos de vidro </w:t>
      </w:r>
      <w:r w:rsidR="00697777">
        <w:rPr>
          <w:sz w:val="24"/>
          <w:szCs w:val="24"/>
        </w:rPr>
        <w:t>esterilizados,</w:t>
      </w:r>
      <w:r>
        <w:rPr>
          <w:sz w:val="24"/>
          <w:szCs w:val="24"/>
        </w:rPr>
        <w:t xml:space="preserve"> na superfície da coluna d’</w:t>
      </w:r>
      <w:r w:rsidR="00697777">
        <w:rPr>
          <w:sz w:val="24"/>
          <w:szCs w:val="24"/>
        </w:rPr>
        <w:t>á</w:t>
      </w:r>
      <w:r>
        <w:rPr>
          <w:sz w:val="24"/>
          <w:szCs w:val="24"/>
        </w:rPr>
        <w:t>gua.</w:t>
      </w:r>
      <w:r w:rsidR="00697777">
        <w:rPr>
          <w:sz w:val="24"/>
          <w:szCs w:val="24"/>
        </w:rPr>
        <w:t xml:space="preserve"> </w:t>
      </w:r>
      <w:r w:rsidR="000059DB" w:rsidRPr="000059DB">
        <w:rPr>
          <w:sz w:val="24"/>
          <w:szCs w:val="24"/>
          <w:lang w:val="pt-BR"/>
        </w:rPr>
        <w:t xml:space="preserve">A quantificação de coliformes termotolerantes foi realizada pela técnica de tubos múltiplos utilizando meio </w:t>
      </w:r>
      <w:proofErr w:type="spellStart"/>
      <w:r w:rsidR="000059DB" w:rsidRPr="000059DB">
        <w:rPr>
          <w:sz w:val="24"/>
          <w:szCs w:val="24"/>
          <w:lang w:val="pt-BR"/>
        </w:rPr>
        <w:t>A1</w:t>
      </w:r>
      <w:proofErr w:type="spellEnd"/>
      <w:r w:rsidR="000059DB" w:rsidRPr="000059DB">
        <w:rPr>
          <w:sz w:val="24"/>
          <w:szCs w:val="24"/>
          <w:lang w:val="pt-BR"/>
        </w:rPr>
        <w:t>. Após a inoculação, os tubos foram incubados a 44,5 ± 0,5 °C por 24 h</w:t>
      </w:r>
      <w:r w:rsidR="00697777">
        <w:rPr>
          <w:sz w:val="24"/>
          <w:szCs w:val="24"/>
          <w:lang w:val="pt-BR"/>
        </w:rPr>
        <w:t xml:space="preserve"> (</w:t>
      </w:r>
      <w:proofErr w:type="spellStart"/>
      <w:r w:rsidR="00697777">
        <w:rPr>
          <w:sz w:val="24"/>
          <w:szCs w:val="24"/>
          <w:lang w:val="pt-BR"/>
        </w:rPr>
        <w:t>APHA</w:t>
      </w:r>
      <w:proofErr w:type="spellEnd"/>
      <w:r w:rsidR="00697777">
        <w:rPr>
          <w:sz w:val="24"/>
          <w:szCs w:val="24"/>
          <w:lang w:val="pt-BR"/>
        </w:rPr>
        <w:t>, 2017)</w:t>
      </w:r>
      <w:r w:rsidR="000059DB" w:rsidRPr="000059DB">
        <w:rPr>
          <w:sz w:val="24"/>
          <w:szCs w:val="24"/>
          <w:lang w:val="pt-BR"/>
        </w:rPr>
        <w:t xml:space="preserve">. </w:t>
      </w:r>
    </w:p>
    <w:p w14:paraId="089CEE44" w14:textId="77777777" w:rsidR="00B60DD4" w:rsidRPr="00B60DD4" w:rsidRDefault="00B60DD4" w:rsidP="00B60DD4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754FD39D" w14:textId="076D6785" w:rsidR="00D011BB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1B786B6" w14:textId="7A5994AB" w:rsidR="00104755" w:rsidRDefault="00F15439" w:rsidP="004C55F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bookmarkStart w:id="2" w:name="_Hlk232852481"/>
      <w:r w:rsidRPr="00F15439">
        <w:rPr>
          <w:sz w:val="24"/>
          <w:szCs w:val="24"/>
        </w:rPr>
        <w:t>A temperatura da água apresentou</w:t>
      </w:r>
      <w:r w:rsidR="009405FC">
        <w:rPr>
          <w:sz w:val="24"/>
          <w:szCs w:val="24"/>
        </w:rPr>
        <w:t xml:space="preserve"> baixas</w:t>
      </w:r>
      <w:r w:rsidRPr="00F15439">
        <w:rPr>
          <w:sz w:val="24"/>
          <w:szCs w:val="24"/>
        </w:rPr>
        <w:t xml:space="preserve"> variações entre os reservatórios avaliados. No reservatório I1, os valores permaneceram relativamente estáveis, variando de 29°C na entrada para 30°C na saída. No reservatório C1, foram registradas as menores temperaturas, em torno de 24°C em ambos os pontos amostrais. Já no reservatório C2, a temperatura oscilou entre 26 °C e 27°C, indicando baixa variação espacial. Em contrapartida, o reservatório C3 apresentou a maior diferença entre entrada e saída, com aumento de 26°C para 29°C, sugerindo maior </w:t>
      </w:r>
      <w:r w:rsidRPr="00F15439">
        <w:rPr>
          <w:sz w:val="24"/>
          <w:szCs w:val="24"/>
        </w:rPr>
        <w:lastRenderedPageBreak/>
        <w:t>aquecimento da água ao longo do sistema, possivelmente em função</w:t>
      </w:r>
      <w:r w:rsidR="00697777">
        <w:rPr>
          <w:sz w:val="24"/>
          <w:szCs w:val="24"/>
        </w:rPr>
        <w:t xml:space="preserve"> de menor sombreamento na saída do sistema</w:t>
      </w:r>
      <w:r w:rsidR="009405FC">
        <w:rPr>
          <w:sz w:val="24"/>
          <w:szCs w:val="24"/>
        </w:rPr>
        <w:t>.</w:t>
      </w:r>
    </w:p>
    <w:bookmarkEnd w:id="2"/>
    <w:p w14:paraId="0FABEBBD" w14:textId="7D5ADBE7" w:rsidR="000E7B63" w:rsidRDefault="000E7B63" w:rsidP="004C55F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E7B63">
        <w:rPr>
          <w:sz w:val="24"/>
          <w:szCs w:val="24"/>
        </w:rPr>
        <w:t>Os valores de pH variaram entre os reservatórios e entre os pontos de entrada e saída. No reservatório I1, o pH apresentou valores próximos da neutralidade, aumentando de 7,2 na entrada para 7,5 na saída. No reservatório C1, foram registrados os menores valores, com pH 5,0 na entrada e 6,0 na saída, caracterizando condições mais ácidas. No reservatório C2, os valores permaneceram relativamente estáveis, variando de 6,1 na entrada para 5,9 na saída. Já no reservatório C3, observou-se uma redução mais acentuada, de 7,0 na entrada para 5,9 na saída, indicando uma mudança das condições próximas à neutralidade para um ambiente mais ácido ao longo do reservatório.</w:t>
      </w:r>
    </w:p>
    <w:p w14:paraId="33985890" w14:textId="3DBAA43A" w:rsidR="00174086" w:rsidRPr="003D62E3" w:rsidRDefault="00174086" w:rsidP="00174086">
      <w:pPr>
        <w:pStyle w:val="Corpodetexto"/>
        <w:spacing w:before="1" w:line="360" w:lineRule="auto"/>
        <w:jc w:val="center"/>
        <w:rPr>
          <w:b/>
          <w:bCs/>
        </w:rPr>
      </w:pPr>
      <w:bookmarkStart w:id="3" w:name="_Hlk232779560"/>
      <w:bookmarkEnd w:id="1"/>
      <w:r w:rsidRPr="003D62E3">
        <w:rPr>
          <w:b/>
          <w:bCs/>
        </w:rPr>
        <w:t xml:space="preserve">Figura </w:t>
      </w:r>
      <w:r w:rsidR="00983E70" w:rsidRPr="003D62E3">
        <w:rPr>
          <w:b/>
          <w:bCs/>
        </w:rPr>
        <w:t>3</w:t>
      </w:r>
      <w:r w:rsidRPr="003D62E3">
        <w:rPr>
          <w:b/>
          <w:bCs/>
        </w:rPr>
        <w:t xml:space="preserve"> – Gráfico de temperatura, pH, condutividade elétrica e oxigênio dissolvido nos pontos amostrai</w:t>
      </w:r>
      <w:r w:rsidR="003D62E3">
        <w:rPr>
          <w:b/>
          <w:bCs/>
        </w:rPr>
        <w:t>s</w:t>
      </w:r>
    </w:p>
    <w:bookmarkEnd w:id="3"/>
    <w:p w14:paraId="2D74462B" w14:textId="328D7FB8" w:rsidR="007B05DB" w:rsidRDefault="007B05DB" w:rsidP="00697777">
      <w:pPr>
        <w:pStyle w:val="Corpodetexto"/>
        <w:spacing w:before="1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5E517AD" wp14:editId="255A35EE">
            <wp:extent cx="2246303" cy="1800000"/>
            <wp:effectExtent l="0" t="0" r="190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303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4086">
        <w:rPr>
          <w:noProof/>
          <w:sz w:val="24"/>
          <w:szCs w:val="24"/>
        </w:rPr>
        <w:drawing>
          <wp:inline distT="0" distB="0" distL="0" distR="0" wp14:anchorId="279DCB3E" wp14:editId="72FAA671">
            <wp:extent cx="2252251" cy="1800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251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8B2A3B" w14:textId="57C97AF6" w:rsidR="007B05DB" w:rsidRDefault="00174086" w:rsidP="00697777">
      <w:pPr>
        <w:pStyle w:val="Corpodetexto"/>
        <w:spacing w:before="1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CE5A9EC" wp14:editId="222689C5">
            <wp:extent cx="2252251" cy="1800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251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326FE1F9" wp14:editId="6E5E0043">
            <wp:extent cx="2252251" cy="18000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251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7DEC5E" w14:textId="7C15C518" w:rsidR="004C55F6" w:rsidRPr="004C55F6" w:rsidRDefault="004C55F6" w:rsidP="009F3F0B">
      <w:pPr>
        <w:pStyle w:val="Corpodetexto"/>
        <w:spacing w:before="1" w:line="360" w:lineRule="auto"/>
        <w:ind w:firstLine="720"/>
      </w:pPr>
      <w:r w:rsidRPr="004C55F6">
        <w:t>Fonte:</w:t>
      </w:r>
      <w:r w:rsidR="00B60DD4">
        <w:t xml:space="preserve"> Os autores </w:t>
      </w:r>
      <w:r w:rsidRPr="004C55F6">
        <w:t>(2026)</w:t>
      </w:r>
    </w:p>
    <w:p w14:paraId="448BF584" w14:textId="77777777" w:rsidR="00497C4C" w:rsidRDefault="00497C4C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bookmarkStart w:id="4" w:name="_Hlk232779796"/>
      <w:r w:rsidRPr="00497C4C">
        <w:rPr>
          <w:sz w:val="24"/>
          <w:szCs w:val="24"/>
        </w:rPr>
        <w:t>A condutividade elétrica apresentou variação entre os reservatórios avaliados. O reservatório isolado (I1) manteve valores elevados e relativamente estáveis entre a entrada (90 µS cm⁻¹) e a saída (87 µS cm⁻¹), enquanto os reservatórios em cascata apresentaram maior variabilidade espacial. O maior valor registrado foi observado na entrada do reservatório C3 (145 µS cm⁻¹), seguido de redução para 17 µS cm⁻¹ na saída. Apenas a entrada do reservatório C3 apresentou condutividade elétrica superior a 100 µS cm⁻¹, limite utilizado como referência para indicar possíveis alterações decorrentes da ação antrópica (CETESB, 2023).</w:t>
      </w:r>
    </w:p>
    <w:p w14:paraId="0BC44170" w14:textId="333DE1EC" w:rsidR="008C2058" w:rsidRDefault="008C2058" w:rsidP="008C205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bookmarkStart w:id="5" w:name="_Hlk232779837"/>
      <w:bookmarkEnd w:id="4"/>
      <w:r w:rsidRPr="008C2058">
        <w:rPr>
          <w:sz w:val="24"/>
          <w:szCs w:val="24"/>
        </w:rPr>
        <w:lastRenderedPageBreak/>
        <w:t>O oxigênio dissolvido apresentou variação entre os reservatórios avaliados, com redução em C1 e aumento em C2 e C3. Os maiores valores foram observados em C3, enquanto a menor concentração foi registrada na saída de C1 (3,1 mg L⁻¹). Em relação ao limite mínimo de 5 mg L⁻¹ estabelecido pela Resolução CONAMA nº 357/2005 para águas doces de Classe 2</w:t>
      </w:r>
      <w:r>
        <w:rPr>
          <w:sz w:val="24"/>
          <w:szCs w:val="24"/>
        </w:rPr>
        <w:t xml:space="preserve"> (Brasil, 2005)</w:t>
      </w:r>
      <w:r w:rsidRPr="008C2058">
        <w:rPr>
          <w:sz w:val="24"/>
          <w:szCs w:val="24"/>
        </w:rPr>
        <w:t>, apenas a saída de C1 e a entrada de C2 apresentaram valores inferiores ao recomendado.</w:t>
      </w:r>
    </w:p>
    <w:p w14:paraId="72248768" w14:textId="3B14105B" w:rsidR="00174086" w:rsidRPr="003D62E3" w:rsidRDefault="00174086" w:rsidP="00174086">
      <w:pPr>
        <w:pStyle w:val="Corpodetexto"/>
        <w:spacing w:before="1" w:line="360" w:lineRule="auto"/>
        <w:jc w:val="center"/>
        <w:rPr>
          <w:b/>
          <w:bCs/>
        </w:rPr>
      </w:pPr>
      <w:r w:rsidRPr="003D62E3">
        <w:rPr>
          <w:b/>
          <w:bCs/>
        </w:rPr>
        <w:t xml:space="preserve">Figura </w:t>
      </w:r>
      <w:r w:rsidR="00983E70" w:rsidRPr="003D62E3">
        <w:rPr>
          <w:b/>
          <w:bCs/>
        </w:rPr>
        <w:t>4</w:t>
      </w:r>
      <w:r w:rsidRPr="003D62E3">
        <w:rPr>
          <w:b/>
          <w:bCs/>
        </w:rPr>
        <w:t xml:space="preserve"> – Gráfico da quantificação de coliformes termotolerantes nos pontos amostraia</w:t>
      </w:r>
    </w:p>
    <w:bookmarkEnd w:id="5"/>
    <w:p w14:paraId="1C8B2368" w14:textId="61418808" w:rsidR="00174086" w:rsidRDefault="00174086" w:rsidP="00174086">
      <w:pPr>
        <w:pStyle w:val="Corpodetexto"/>
        <w:spacing w:before="1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A8A58CE" wp14:editId="2F894563">
            <wp:extent cx="3524475" cy="180000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475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48C63B" w14:textId="426FA030" w:rsidR="00B60DD4" w:rsidRPr="000F72EA" w:rsidRDefault="00983E70" w:rsidP="000F72EA">
      <w:pPr>
        <w:pStyle w:val="Corpodetexto"/>
        <w:spacing w:before="1" w:line="360" w:lineRule="auto"/>
      </w:pPr>
      <w:r w:rsidRPr="004C55F6">
        <w:t>Fonte:</w:t>
      </w:r>
      <w:r w:rsidR="00B60DD4">
        <w:t xml:space="preserve"> Os autores (2026)</w:t>
      </w:r>
      <w:bookmarkStart w:id="6" w:name="_Hlk232779916"/>
    </w:p>
    <w:bookmarkEnd w:id="6"/>
    <w:p w14:paraId="5D3D15B1" w14:textId="40E7627A" w:rsidR="00D86578" w:rsidRDefault="008C2058" w:rsidP="00D8657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C2058">
        <w:rPr>
          <w:sz w:val="24"/>
          <w:szCs w:val="24"/>
        </w:rPr>
        <w:t>Os coliformes termotolerantes não foram detectados no reservatório isolado (I1). Nos reservatórios em cascata, a maior concentração foi observada na entrada de C1 (2.300 NMP 100 mL⁻¹), seguida por redução ou ausência de detecção na saída. Em C2 e C3, as concentrações diminuíram entre a entrada e a saída. Apenas a entrada de C1 apresentou valor superior ao limite de 1.000 NMP 100 mL⁻¹ estabelecido para águas doces de Classe 2 pela Resolução CONAMA nº 357/2005 (Brasil, 2005).</w:t>
      </w:r>
    </w:p>
    <w:p w14:paraId="7A940CA7" w14:textId="77777777" w:rsidR="008C2058" w:rsidRDefault="008C2058" w:rsidP="00D8657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C25DF7A" w14:textId="1582CFA1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1017F9DC" w14:textId="52ED08E8" w:rsidR="008C2058" w:rsidRDefault="008C2058" w:rsidP="008261FC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8C2058">
        <w:rPr>
          <w:sz w:val="24"/>
          <w:szCs w:val="24"/>
          <w:lang w:val="pt-BR"/>
        </w:rPr>
        <w:t>Os resultados demonstraram que reservatórios isolados e em cascata apresentam diferenças nas características físico-químicas e microbiológicas da água, evidenciando variação espacial das condições limnológicas em rios de primeira ordem. Embora a maioria dos parâmetros tenha permanecido dentro dos valores de referência para qualidade da água, foram observadas alterações pontuais na condutividade elétrica, no oxigênio dissolvido e nos coliformes termotolerantes. Esses resultados reforçam a importância do monitoramento limnológico em ambientes represados, contribuindo para a compreensão das condições ambientais e da qualidade da água em sistemas aquáticos do Cerrado.</w:t>
      </w:r>
    </w:p>
    <w:p w14:paraId="1EDDF00F" w14:textId="77777777" w:rsidR="008C2058" w:rsidRDefault="008C2058" w:rsidP="008261FC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4643FFDB" w14:textId="77777777" w:rsidR="008D7254" w:rsidRPr="008261FC" w:rsidRDefault="008D7254" w:rsidP="008261FC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3729F104" w14:textId="77777777" w:rsidR="00DF24F6" w:rsidRPr="005F70B0" w:rsidRDefault="00DF24F6" w:rsidP="00DF24F6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lastRenderedPageBreak/>
        <w:t>Agradecimentos</w:t>
      </w:r>
    </w:p>
    <w:p w14:paraId="5F0FF1D4" w14:textId="77777777" w:rsidR="00DF24F6" w:rsidRDefault="00DF24F6" w:rsidP="00DF24F6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sz w:val="24"/>
          <w:szCs w:val="24"/>
        </w:rPr>
        <w:tab/>
      </w:r>
      <w:r w:rsidRPr="00FC1224">
        <w:rPr>
          <w:sz w:val="24"/>
          <w:szCs w:val="24"/>
        </w:rPr>
        <w:t>Programa de bolsas de Produtividade em Pesquisa (PQ/UEMG) com ênfase em inovação; Fundação de Amparo à Pesquisa do Estado de Minas Gerais (FAPEMIG); Pró-Reitoria de Pesquisa e Pós-graduação da Universidade do Estado de Minas Gerais (PROPPG-UEMG); CAPES/PROAP – Programa de Apoio à Pós-Graduação.</w:t>
      </w:r>
    </w:p>
    <w:p w14:paraId="45570A10" w14:textId="77777777" w:rsidR="00DF24F6" w:rsidRDefault="00DF24F6" w:rsidP="00624629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</w:p>
    <w:p w14:paraId="46C53EB6" w14:textId="032BE0AD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446450D5" w14:textId="77777777" w:rsidR="004E775B" w:rsidRPr="008261FC" w:rsidRDefault="004E775B" w:rsidP="001B7FB7">
      <w:pPr>
        <w:rPr>
          <w:sz w:val="24"/>
          <w:szCs w:val="24"/>
          <w:lang w:eastAsia="pt-BR"/>
        </w:rPr>
      </w:pPr>
      <w:bookmarkStart w:id="7" w:name="_Hlk232780000"/>
    </w:p>
    <w:p w14:paraId="577DCB40" w14:textId="3C3B2847" w:rsidR="004E775B" w:rsidRPr="008D7254" w:rsidRDefault="004E775B" w:rsidP="001B7FB7">
      <w:pPr>
        <w:rPr>
          <w:sz w:val="24"/>
          <w:szCs w:val="24"/>
          <w:lang w:eastAsia="pt-BR"/>
        </w:rPr>
      </w:pPr>
      <w:r w:rsidRPr="008D7254">
        <w:rPr>
          <w:sz w:val="24"/>
          <w:szCs w:val="24"/>
          <w:lang w:eastAsia="pt-BR"/>
        </w:rPr>
        <w:t xml:space="preserve">ALVARES, C. A.; STAPE, J. L.; SENTELHAS, P. C.; GONÇALVES, J. L. M.; SPAROVEK, G. Köppen's climate classification map for Brazil. </w:t>
      </w:r>
      <w:r w:rsidRPr="008D7254">
        <w:rPr>
          <w:b/>
          <w:bCs/>
          <w:sz w:val="24"/>
          <w:szCs w:val="24"/>
          <w:lang w:eastAsia="pt-BR"/>
        </w:rPr>
        <w:t>Meteorologische Zeitschrift</w:t>
      </w:r>
      <w:r w:rsidRPr="008D7254">
        <w:rPr>
          <w:sz w:val="24"/>
          <w:szCs w:val="24"/>
          <w:lang w:eastAsia="pt-BR"/>
        </w:rPr>
        <w:t xml:space="preserve">, Berlin, v. 22, n. 6, p. 711-728, 2013. </w:t>
      </w:r>
    </w:p>
    <w:p w14:paraId="35C9077F" w14:textId="77777777" w:rsidR="003D62E3" w:rsidRPr="008D7254" w:rsidRDefault="003D62E3" w:rsidP="001B7FB7">
      <w:pPr>
        <w:rPr>
          <w:sz w:val="24"/>
          <w:szCs w:val="24"/>
          <w:lang w:eastAsia="pt-BR"/>
        </w:rPr>
      </w:pPr>
    </w:p>
    <w:p w14:paraId="10175A05" w14:textId="7A6981CB" w:rsidR="003D62E3" w:rsidRPr="008D7254" w:rsidRDefault="003D62E3" w:rsidP="001B7FB7">
      <w:pPr>
        <w:rPr>
          <w:sz w:val="24"/>
          <w:szCs w:val="24"/>
          <w:lang w:eastAsia="pt-BR"/>
        </w:rPr>
      </w:pPr>
      <w:r w:rsidRPr="008D7254">
        <w:rPr>
          <w:sz w:val="24"/>
          <w:szCs w:val="24"/>
          <w:lang w:eastAsia="pt-BR"/>
        </w:rPr>
        <w:t xml:space="preserve">APHA; AWWA; WEF. </w:t>
      </w:r>
      <w:r w:rsidRPr="008D7254">
        <w:rPr>
          <w:b/>
          <w:bCs/>
          <w:sz w:val="24"/>
          <w:szCs w:val="24"/>
          <w:lang w:eastAsia="pt-BR"/>
        </w:rPr>
        <w:t>Standard methods for the examination of water and wastewater</w:t>
      </w:r>
      <w:r w:rsidRPr="008D7254">
        <w:rPr>
          <w:sz w:val="24"/>
          <w:szCs w:val="24"/>
          <w:lang w:eastAsia="pt-BR"/>
        </w:rPr>
        <w:t>. 23. ed. Washington, DC: American Public Health Association, 2017.</w:t>
      </w:r>
    </w:p>
    <w:p w14:paraId="6EBAB923" w14:textId="77777777" w:rsidR="00997B4E" w:rsidRPr="008D7254" w:rsidRDefault="00997B4E" w:rsidP="001B7FB7">
      <w:pPr>
        <w:rPr>
          <w:sz w:val="24"/>
          <w:szCs w:val="24"/>
          <w:lang w:eastAsia="pt-BR"/>
        </w:rPr>
      </w:pPr>
    </w:p>
    <w:p w14:paraId="69AC694D" w14:textId="7B92A05A" w:rsidR="008C2058" w:rsidRPr="008D7254" w:rsidRDefault="008C2058" w:rsidP="001B7FB7">
      <w:pPr>
        <w:rPr>
          <w:sz w:val="24"/>
          <w:szCs w:val="24"/>
          <w:lang w:eastAsia="pt-BR"/>
        </w:rPr>
      </w:pPr>
      <w:r w:rsidRPr="008D7254">
        <w:rPr>
          <w:sz w:val="24"/>
          <w:szCs w:val="24"/>
          <w:lang w:eastAsia="pt-BR"/>
        </w:rPr>
        <w:t xml:space="preserve">BRASIL. Conselho Nacional do Meio Ambiente (CONAMA). </w:t>
      </w:r>
      <w:r w:rsidRPr="008D7254">
        <w:rPr>
          <w:b/>
          <w:bCs/>
          <w:sz w:val="24"/>
          <w:szCs w:val="24"/>
          <w:lang w:eastAsia="pt-BR"/>
        </w:rPr>
        <w:t>Resolução nº 357, de 17 de março de 2005</w:t>
      </w:r>
      <w:r w:rsidRPr="008D7254">
        <w:rPr>
          <w:sz w:val="24"/>
          <w:szCs w:val="24"/>
          <w:lang w:eastAsia="pt-BR"/>
        </w:rPr>
        <w:t>. Dispõe sobre a classificação dos corpos de água e diretrizes ambientais para o seu enquadramento, bem como estabelece as condições e padrões de lançamento de efluentes, e dá outras providências. Diário Oficial da União: seção 1, Brasília, DF, 18 mar. 2005.</w:t>
      </w:r>
    </w:p>
    <w:p w14:paraId="2ECAB520" w14:textId="77777777" w:rsidR="008C2058" w:rsidRPr="008D7254" w:rsidRDefault="008C2058" w:rsidP="001B7FB7">
      <w:pPr>
        <w:rPr>
          <w:sz w:val="24"/>
          <w:szCs w:val="24"/>
          <w:lang w:eastAsia="pt-BR"/>
        </w:rPr>
      </w:pPr>
    </w:p>
    <w:p w14:paraId="3DE9C058" w14:textId="421FC2FA" w:rsidR="00497C4C" w:rsidRPr="008D7254" w:rsidRDefault="00497C4C" w:rsidP="001B7FB7">
      <w:pPr>
        <w:rPr>
          <w:sz w:val="24"/>
          <w:szCs w:val="24"/>
          <w:lang w:eastAsia="pt-BR"/>
        </w:rPr>
      </w:pPr>
      <w:r w:rsidRPr="008D7254">
        <w:rPr>
          <w:sz w:val="24"/>
          <w:szCs w:val="24"/>
          <w:lang w:eastAsia="pt-BR"/>
        </w:rPr>
        <w:t xml:space="preserve">CETESB. </w:t>
      </w:r>
      <w:r w:rsidRPr="008D7254">
        <w:rPr>
          <w:b/>
          <w:bCs/>
          <w:sz w:val="24"/>
          <w:szCs w:val="24"/>
          <w:lang w:eastAsia="pt-BR"/>
        </w:rPr>
        <w:t>Qualidade das águas interiores no Estado de São Paulo 2022</w:t>
      </w:r>
      <w:r w:rsidRPr="008D7254">
        <w:rPr>
          <w:sz w:val="24"/>
          <w:szCs w:val="24"/>
          <w:lang w:eastAsia="pt-BR"/>
        </w:rPr>
        <w:t>. São Paulo: Companhia Ambiental do Estado de São Paulo, 2023.</w:t>
      </w:r>
    </w:p>
    <w:p w14:paraId="3CCC6393" w14:textId="77777777" w:rsidR="00497C4C" w:rsidRPr="008D7254" w:rsidRDefault="00497C4C" w:rsidP="001B7FB7">
      <w:pPr>
        <w:rPr>
          <w:sz w:val="24"/>
          <w:szCs w:val="24"/>
          <w:lang w:eastAsia="pt-BR"/>
        </w:rPr>
      </w:pPr>
    </w:p>
    <w:p w14:paraId="75F02A3D" w14:textId="617766B8" w:rsidR="00997B4E" w:rsidRPr="008D7254" w:rsidRDefault="00997B4E" w:rsidP="001B7FB7">
      <w:pPr>
        <w:rPr>
          <w:sz w:val="24"/>
          <w:szCs w:val="24"/>
          <w:lang w:val="pt-BR" w:eastAsia="pt-BR"/>
        </w:rPr>
      </w:pPr>
      <w:r w:rsidRPr="008D7254">
        <w:rPr>
          <w:sz w:val="24"/>
          <w:szCs w:val="24"/>
          <w:lang w:eastAsia="pt-BR"/>
        </w:rPr>
        <w:t xml:space="preserve">FERREIRA, D. M; FERNANDES, C. V. S. </w:t>
      </w:r>
      <w:proofErr w:type="spellStart"/>
      <w:r w:rsidR="008D7254" w:rsidRPr="008D7254">
        <w:rPr>
          <w:sz w:val="24"/>
          <w:szCs w:val="24"/>
          <w:lang w:val="pt-BR" w:eastAsia="pt-BR"/>
        </w:rPr>
        <w:t>Integrated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</w:t>
      </w:r>
      <w:proofErr w:type="spellStart"/>
      <w:r w:rsidR="008D7254" w:rsidRPr="008D7254">
        <w:rPr>
          <w:sz w:val="24"/>
          <w:szCs w:val="24"/>
          <w:lang w:val="pt-BR" w:eastAsia="pt-BR"/>
        </w:rPr>
        <w:t>water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</w:t>
      </w:r>
      <w:proofErr w:type="spellStart"/>
      <w:r w:rsidR="008D7254" w:rsidRPr="008D7254">
        <w:rPr>
          <w:sz w:val="24"/>
          <w:szCs w:val="24"/>
          <w:lang w:val="pt-BR" w:eastAsia="pt-BR"/>
        </w:rPr>
        <w:t>quality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</w:t>
      </w:r>
      <w:proofErr w:type="spellStart"/>
      <w:r w:rsidR="008D7254" w:rsidRPr="008D7254">
        <w:rPr>
          <w:sz w:val="24"/>
          <w:szCs w:val="24"/>
          <w:lang w:val="pt-BR" w:eastAsia="pt-BR"/>
        </w:rPr>
        <w:t>modeling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in a </w:t>
      </w:r>
      <w:proofErr w:type="spellStart"/>
      <w:r w:rsidR="008D7254" w:rsidRPr="008D7254">
        <w:rPr>
          <w:sz w:val="24"/>
          <w:szCs w:val="24"/>
          <w:lang w:val="pt-BR" w:eastAsia="pt-BR"/>
        </w:rPr>
        <w:t>river-reservoir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system </w:t>
      </w:r>
      <w:proofErr w:type="spellStart"/>
      <w:r w:rsidR="008D7254" w:rsidRPr="008D7254">
        <w:rPr>
          <w:sz w:val="24"/>
          <w:szCs w:val="24"/>
          <w:lang w:val="pt-BR" w:eastAsia="pt-BR"/>
        </w:rPr>
        <w:t>to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</w:t>
      </w:r>
      <w:proofErr w:type="spellStart"/>
      <w:r w:rsidR="008D7254" w:rsidRPr="008D7254">
        <w:rPr>
          <w:sz w:val="24"/>
          <w:szCs w:val="24"/>
          <w:lang w:val="pt-BR" w:eastAsia="pt-BR"/>
        </w:rPr>
        <w:t>support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</w:t>
      </w:r>
      <w:proofErr w:type="spellStart"/>
      <w:r w:rsidR="008D7254" w:rsidRPr="008D7254">
        <w:rPr>
          <w:sz w:val="24"/>
          <w:szCs w:val="24"/>
          <w:lang w:val="pt-BR" w:eastAsia="pt-BR"/>
        </w:rPr>
        <w:t>watershed</w:t>
      </w:r>
      <w:proofErr w:type="spellEnd"/>
      <w:r w:rsidR="008D7254" w:rsidRPr="008D7254">
        <w:rPr>
          <w:sz w:val="24"/>
          <w:szCs w:val="24"/>
          <w:lang w:val="pt-BR" w:eastAsia="pt-BR"/>
        </w:rPr>
        <w:t xml:space="preserve"> management.</w:t>
      </w:r>
      <w:r w:rsidRPr="008D7254">
        <w:rPr>
          <w:sz w:val="24"/>
          <w:szCs w:val="24"/>
          <w:lang w:eastAsia="pt-BR"/>
        </w:rPr>
        <w:t xml:space="preserve"> </w:t>
      </w:r>
      <w:r w:rsidRPr="008D7254">
        <w:rPr>
          <w:b/>
          <w:bCs/>
          <w:sz w:val="24"/>
          <w:szCs w:val="24"/>
          <w:lang w:eastAsia="pt-BR"/>
        </w:rPr>
        <w:t>Journal of Environmental Management</w:t>
      </w:r>
      <w:r w:rsidRPr="008D7254">
        <w:rPr>
          <w:sz w:val="24"/>
          <w:szCs w:val="24"/>
          <w:lang w:eastAsia="pt-BR"/>
        </w:rPr>
        <w:t xml:space="preserve">, v. 324, </w:t>
      </w:r>
      <w:r w:rsidR="001B7FB7" w:rsidRPr="008D7254">
        <w:rPr>
          <w:sz w:val="24"/>
          <w:szCs w:val="24"/>
          <w:lang w:eastAsia="pt-BR"/>
        </w:rPr>
        <w:t xml:space="preserve">116447, </w:t>
      </w:r>
      <w:r w:rsidRPr="008D7254">
        <w:rPr>
          <w:sz w:val="24"/>
          <w:szCs w:val="24"/>
          <w:lang w:eastAsia="pt-BR"/>
        </w:rPr>
        <w:t>2022</w:t>
      </w:r>
      <w:r w:rsidR="001B7FB7" w:rsidRPr="008D7254">
        <w:rPr>
          <w:sz w:val="24"/>
          <w:szCs w:val="24"/>
          <w:lang w:eastAsia="pt-BR"/>
        </w:rPr>
        <w:t>.</w:t>
      </w:r>
    </w:p>
    <w:p w14:paraId="68F98740" w14:textId="77777777" w:rsidR="00057336" w:rsidRPr="008D7254" w:rsidRDefault="00057336" w:rsidP="001B7FB7">
      <w:pPr>
        <w:shd w:val="clear" w:color="auto" w:fill="FFFFFF"/>
        <w:rPr>
          <w:rFonts w:eastAsia="Calibri"/>
          <w:sz w:val="24"/>
          <w:szCs w:val="24"/>
        </w:rPr>
      </w:pPr>
    </w:p>
    <w:p w14:paraId="08DBD9F2" w14:textId="77777777" w:rsidR="00057336" w:rsidRPr="008D7254" w:rsidRDefault="00057336" w:rsidP="001B7FB7">
      <w:pPr>
        <w:pStyle w:val="Recuodecorpodetexto"/>
        <w:spacing w:after="0"/>
        <w:ind w:left="0"/>
        <w:rPr>
          <w:color w:val="000000" w:themeColor="text1"/>
          <w:sz w:val="24"/>
          <w:szCs w:val="24"/>
        </w:rPr>
      </w:pPr>
      <w:r w:rsidRPr="008D7254">
        <w:rPr>
          <w:color w:val="000000" w:themeColor="text1"/>
          <w:sz w:val="24"/>
          <w:szCs w:val="24"/>
        </w:rPr>
        <w:t xml:space="preserve">IBGE – INSTITUTO BRASILEIRO DE GEOGRAFIA E ESTATÍSTICA. </w:t>
      </w:r>
      <w:r w:rsidRPr="008D7254">
        <w:rPr>
          <w:b/>
          <w:bCs/>
          <w:color w:val="000000" w:themeColor="text1"/>
          <w:sz w:val="24"/>
          <w:szCs w:val="24"/>
        </w:rPr>
        <w:t>Estimativa de população</w:t>
      </w:r>
      <w:r w:rsidRPr="008D7254">
        <w:rPr>
          <w:color w:val="000000" w:themeColor="text1"/>
          <w:sz w:val="24"/>
          <w:szCs w:val="24"/>
        </w:rPr>
        <w:t>. 2022. Disponível em: https://cidades.ibge.gov.br/brasil/mg/frutal/panorama. Acesso em: 24 nov. 2023.</w:t>
      </w:r>
    </w:p>
    <w:p w14:paraId="5FCEE4DE" w14:textId="77777777" w:rsidR="0035141A" w:rsidRPr="008D7254" w:rsidRDefault="0035141A" w:rsidP="001B7FB7">
      <w:pPr>
        <w:pStyle w:val="Corpodetexto"/>
        <w:rPr>
          <w:sz w:val="24"/>
          <w:szCs w:val="24"/>
        </w:rPr>
      </w:pPr>
    </w:p>
    <w:p w14:paraId="79A747AA" w14:textId="7C474F3D" w:rsidR="006B1CBB" w:rsidRPr="005E7B68" w:rsidRDefault="006B1CBB" w:rsidP="001B7FB7">
      <w:pPr>
        <w:rPr>
          <w:rFonts w:eastAsia="Calibri"/>
          <w:sz w:val="24"/>
          <w:szCs w:val="24"/>
          <w:lang w:val="es-ES" w:eastAsia="pt-BR"/>
        </w:rPr>
      </w:pPr>
      <w:r w:rsidRPr="008D7254">
        <w:rPr>
          <w:rFonts w:eastAsia="Calibri"/>
          <w:sz w:val="24"/>
          <w:szCs w:val="24"/>
          <w:lang w:eastAsia="pt-BR"/>
        </w:rPr>
        <w:t>OWUSU, S.</w:t>
      </w:r>
      <w:r w:rsidR="005E2FE4" w:rsidRPr="008D7254">
        <w:rPr>
          <w:rFonts w:eastAsia="Calibri"/>
          <w:sz w:val="24"/>
          <w:szCs w:val="24"/>
          <w:lang w:eastAsia="pt-BR"/>
        </w:rPr>
        <w:t>; COFIE, O.; MUL, M.; BARRON, J.</w:t>
      </w:r>
      <w:r w:rsidRPr="008D7254">
        <w:rPr>
          <w:rFonts w:eastAsia="Calibri"/>
          <w:sz w:val="24"/>
          <w:szCs w:val="24"/>
          <w:lang w:eastAsia="pt-BR"/>
        </w:rPr>
        <w:t xml:space="preserve"> The significance of small reservoirs in sustaining agricultural landscapes in dry areas of West Africa: a review. </w:t>
      </w:r>
      <w:proofErr w:type="spellStart"/>
      <w:r w:rsidRPr="005E7B68">
        <w:rPr>
          <w:rFonts w:eastAsia="Calibri"/>
          <w:b/>
          <w:bCs/>
          <w:sz w:val="24"/>
          <w:szCs w:val="24"/>
          <w:lang w:val="es-ES" w:eastAsia="pt-BR"/>
        </w:rPr>
        <w:t>Water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, v. 14, n. 9, 1440, 2022. </w:t>
      </w:r>
    </w:p>
    <w:bookmarkEnd w:id="7"/>
    <w:p w14:paraId="5B3CAEC9" w14:textId="77777777" w:rsidR="001B7FB7" w:rsidRPr="005E7B68" w:rsidRDefault="001B7FB7" w:rsidP="001B7FB7">
      <w:pPr>
        <w:pStyle w:val="Corpodetexto"/>
        <w:rPr>
          <w:sz w:val="24"/>
          <w:szCs w:val="24"/>
          <w:lang w:val="es-ES"/>
        </w:rPr>
      </w:pPr>
    </w:p>
    <w:p w14:paraId="6988AA77" w14:textId="45BC3F5B" w:rsidR="00E24DAE" w:rsidRPr="005E7B68" w:rsidRDefault="00E24DAE" w:rsidP="001B7FB7">
      <w:pPr>
        <w:pStyle w:val="Corpodetexto"/>
        <w:rPr>
          <w:sz w:val="24"/>
          <w:szCs w:val="24"/>
          <w:lang w:val="es-ES"/>
        </w:rPr>
      </w:pPr>
      <w:r w:rsidRPr="008D7254">
        <w:rPr>
          <w:sz w:val="24"/>
          <w:szCs w:val="24"/>
          <w:lang w:val="es-ES"/>
        </w:rPr>
        <w:t>WARD, A</w:t>
      </w:r>
      <w:r w:rsidR="00A07DB9" w:rsidRPr="008D7254">
        <w:rPr>
          <w:sz w:val="24"/>
          <w:szCs w:val="24"/>
          <w:lang w:val="es-ES"/>
        </w:rPr>
        <w:t>.</w:t>
      </w:r>
      <w:r w:rsidRPr="008D7254">
        <w:rPr>
          <w:sz w:val="24"/>
          <w:szCs w:val="24"/>
          <w:lang w:val="es-ES"/>
        </w:rPr>
        <w:t xml:space="preserve"> S.; </w:t>
      </w:r>
      <w:proofErr w:type="spellStart"/>
      <w:r w:rsidRPr="008D7254">
        <w:rPr>
          <w:sz w:val="24"/>
          <w:szCs w:val="24"/>
          <w:lang w:val="es-ES"/>
        </w:rPr>
        <w:t>WONDZELL</w:t>
      </w:r>
      <w:proofErr w:type="spellEnd"/>
      <w:r w:rsidRPr="008D7254">
        <w:rPr>
          <w:sz w:val="24"/>
          <w:szCs w:val="24"/>
          <w:lang w:val="es-ES"/>
        </w:rPr>
        <w:t>, S</w:t>
      </w:r>
      <w:r w:rsidR="00A07DB9" w:rsidRPr="008D7254">
        <w:rPr>
          <w:sz w:val="24"/>
          <w:szCs w:val="24"/>
          <w:lang w:val="es-ES"/>
        </w:rPr>
        <w:t>.</w:t>
      </w:r>
      <w:r w:rsidRPr="008D7254">
        <w:rPr>
          <w:sz w:val="24"/>
          <w:szCs w:val="24"/>
          <w:lang w:val="es-ES"/>
        </w:rPr>
        <w:t xml:space="preserve"> M.; </w:t>
      </w:r>
      <w:proofErr w:type="spellStart"/>
      <w:r w:rsidRPr="008D7254">
        <w:rPr>
          <w:sz w:val="24"/>
          <w:szCs w:val="24"/>
          <w:lang w:val="es-ES"/>
        </w:rPr>
        <w:t>SCHMADEL</w:t>
      </w:r>
      <w:proofErr w:type="spellEnd"/>
      <w:r w:rsidRPr="008D7254">
        <w:rPr>
          <w:sz w:val="24"/>
          <w:szCs w:val="24"/>
          <w:lang w:val="es-ES"/>
        </w:rPr>
        <w:t>, N</w:t>
      </w:r>
      <w:r w:rsidR="00A07DB9" w:rsidRPr="008D7254">
        <w:rPr>
          <w:sz w:val="24"/>
          <w:szCs w:val="24"/>
          <w:lang w:val="es-ES"/>
        </w:rPr>
        <w:t>.</w:t>
      </w:r>
      <w:r w:rsidRPr="008D7254">
        <w:rPr>
          <w:sz w:val="24"/>
          <w:szCs w:val="24"/>
          <w:lang w:val="es-ES"/>
        </w:rPr>
        <w:t xml:space="preserve"> M.; HERZOG, S</w:t>
      </w:r>
      <w:r w:rsidR="00A07DB9" w:rsidRPr="008D7254">
        <w:rPr>
          <w:sz w:val="24"/>
          <w:szCs w:val="24"/>
          <w:lang w:val="es-ES"/>
        </w:rPr>
        <w:t>.</w:t>
      </w:r>
      <w:r w:rsidRPr="008D7254">
        <w:rPr>
          <w:sz w:val="24"/>
          <w:szCs w:val="24"/>
          <w:lang w:val="es-ES"/>
        </w:rPr>
        <w:t xml:space="preserve"> P. </w:t>
      </w:r>
      <w:proofErr w:type="spellStart"/>
      <w:r w:rsidR="005E2FE4" w:rsidRPr="008D7254">
        <w:rPr>
          <w:sz w:val="24"/>
          <w:szCs w:val="24"/>
          <w:lang w:val="es-ES"/>
        </w:rPr>
        <w:t>Climate</w:t>
      </w:r>
      <w:proofErr w:type="spellEnd"/>
      <w:r w:rsidR="005E2FE4" w:rsidRPr="008D7254">
        <w:rPr>
          <w:sz w:val="24"/>
          <w:szCs w:val="24"/>
          <w:lang w:val="es-ES"/>
        </w:rPr>
        <w:t xml:space="preserve"> </w:t>
      </w:r>
      <w:proofErr w:type="spellStart"/>
      <w:r w:rsidR="005E2FE4" w:rsidRPr="008D7254">
        <w:rPr>
          <w:sz w:val="24"/>
          <w:szCs w:val="24"/>
          <w:lang w:val="es-ES"/>
        </w:rPr>
        <w:t>change</w:t>
      </w:r>
      <w:proofErr w:type="spellEnd"/>
      <w:r w:rsidR="005E2FE4" w:rsidRPr="008D7254">
        <w:rPr>
          <w:sz w:val="24"/>
          <w:szCs w:val="24"/>
          <w:lang w:val="es-ES"/>
        </w:rPr>
        <w:t xml:space="preserve"> causes </w:t>
      </w:r>
      <w:proofErr w:type="spellStart"/>
      <w:r w:rsidR="005E2FE4" w:rsidRPr="008D7254">
        <w:rPr>
          <w:sz w:val="24"/>
          <w:szCs w:val="24"/>
          <w:lang w:val="es-ES"/>
        </w:rPr>
        <w:t>river</w:t>
      </w:r>
      <w:proofErr w:type="spellEnd"/>
      <w:r w:rsidR="005E2FE4" w:rsidRPr="008D7254">
        <w:rPr>
          <w:sz w:val="24"/>
          <w:szCs w:val="24"/>
          <w:lang w:val="es-ES"/>
        </w:rPr>
        <w:t xml:space="preserve"> </w:t>
      </w:r>
      <w:proofErr w:type="spellStart"/>
      <w:r w:rsidR="005E2FE4" w:rsidRPr="008D7254">
        <w:rPr>
          <w:sz w:val="24"/>
          <w:szCs w:val="24"/>
          <w:lang w:val="es-ES"/>
        </w:rPr>
        <w:t>network</w:t>
      </w:r>
      <w:proofErr w:type="spellEnd"/>
      <w:r w:rsidR="005E2FE4" w:rsidRPr="008D7254">
        <w:rPr>
          <w:sz w:val="24"/>
          <w:szCs w:val="24"/>
          <w:lang w:val="es-ES"/>
        </w:rPr>
        <w:t xml:space="preserve"> </w:t>
      </w:r>
      <w:proofErr w:type="spellStart"/>
      <w:r w:rsidR="005E2FE4" w:rsidRPr="008D7254">
        <w:rPr>
          <w:sz w:val="24"/>
          <w:szCs w:val="24"/>
          <w:lang w:val="es-ES"/>
        </w:rPr>
        <w:t>contraction</w:t>
      </w:r>
      <w:proofErr w:type="spellEnd"/>
      <w:r w:rsidR="005E2FE4" w:rsidRPr="008D7254">
        <w:rPr>
          <w:sz w:val="24"/>
          <w:szCs w:val="24"/>
          <w:lang w:val="es-ES"/>
        </w:rPr>
        <w:t xml:space="preserve"> and </w:t>
      </w:r>
      <w:proofErr w:type="spellStart"/>
      <w:r w:rsidR="005E2FE4" w:rsidRPr="008D7254">
        <w:rPr>
          <w:sz w:val="24"/>
          <w:szCs w:val="24"/>
          <w:lang w:val="es-ES"/>
        </w:rPr>
        <w:t>disconnection</w:t>
      </w:r>
      <w:proofErr w:type="spellEnd"/>
      <w:r w:rsidR="005E2FE4" w:rsidRPr="008D7254">
        <w:rPr>
          <w:sz w:val="24"/>
          <w:szCs w:val="24"/>
          <w:lang w:val="es-ES"/>
        </w:rPr>
        <w:t xml:space="preserve"> in </w:t>
      </w:r>
      <w:proofErr w:type="spellStart"/>
      <w:r w:rsidR="005E2FE4" w:rsidRPr="008D7254">
        <w:rPr>
          <w:sz w:val="24"/>
          <w:szCs w:val="24"/>
          <w:lang w:val="es-ES"/>
        </w:rPr>
        <w:t>the</w:t>
      </w:r>
      <w:proofErr w:type="spellEnd"/>
      <w:r w:rsidR="005E2FE4" w:rsidRPr="008D7254">
        <w:rPr>
          <w:sz w:val="24"/>
          <w:szCs w:val="24"/>
          <w:lang w:val="es-ES"/>
        </w:rPr>
        <w:t xml:space="preserve"> </w:t>
      </w:r>
      <w:proofErr w:type="spellStart"/>
      <w:r w:rsidR="005E2FE4" w:rsidRPr="008D7254">
        <w:rPr>
          <w:sz w:val="24"/>
          <w:szCs w:val="24"/>
          <w:lang w:val="es-ES"/>
        </w:rPr>
        <w:t>H.J</w:t>
      </w:r>
      <w:proofErr w:type="spellEnd"/>
      <w:r w:rsidR="005E2FE4" w:rsidRPr="008D7254">
        <w:rPr>
          <w:sz w:val="24"/>
          <w:szCs w:val="24"/>
          <w:lang w:val="es-ES"/>
        </w:rPr>
        <w:t xml:space="preserve">. Andrews Experimental Forest, </w:t>
      </w:r>
      <w:proofErr w:type="spellStart"/>
      <w:r w:rsidR="005E2FE4" w:rsidRPr="008D7254">
        <w:rPr>
          <w:sz w:val="24"/>
          <w:szCs w:val="24"/>
          <w:lang w:val="es-ES"/>
        </w:rPr>
        <w:t>Oregon</w:t>
      </w:r>
      <w:proofErr w:type="spellEnd"/>
      <w:r w:rsidR="005E2FE4" w:rsidRPr="008D7254">
        <w:rPr>
          <w:sz w:val="24"/>
          <w:szCs w:val="24"/>
          <w:lang w:val="es-ES"/>
        </w:rPr>
        <w:t>, USA</w:t>
      </w:r>
      <w:r w:rsidRPr="008D7254">
        <w:rPr>
          <w:sz w:val="24"/>
          <w:szCs w:val="24"/>
          <w:lang w:val="es-ES"/>
        </w:rPr>
        <w:t xml:space="preserve">. </w:t>
      </w:r>
      <w:proofErr w:type="spellStart"/>
      <w:r w:rsidRPr="005E7B68">
        <w:rPr>
          <w:b/>
          <w:bCs/>
          <w:sz w:val="24"/>
          <w:szCs w:val="24"/>
          <w:lang w:val="es-ES"/>
        </w:rPr>
        <w:t>Frontiers</w:t>
      </w:r>
      <w:proofErr w:type="spellEnd"/>
      <w:r w:rsidRPr="005E7B68">
        <w:rPr>
          <w:b/>
          <w:bCs/>
          <w:sz w:val="24"/>
          <w:szCs w:val="24"/>
          <w:lang w:val="es-ES"/>
        </w:rPr>
        <w:t xml:space="preserve"> in </w:t>
      </w:r>
      <w:proofErr w:type="spellStart"/>
      <w:r w:rsidRPr="005E7B68">
        <w:rPr>
          <w:b/>
          <w:bCs/>
          <w:sz w:val="24"/>
          <w:szCs w:val="24"/>
          <w:lang w:val="es-ES"/>
        </w:rPr>
        <w:t>Water</w:t>
      </w:r>
      <w:proofErr w:type="spellEnd"/>
      <w:r w:rsidRPr="005E7B68">
        <w:rPr>
          <w:sz w:val="24"/>
          <w:szCs w:val="24"/>
          <w:lang w:val="es-ES"/>
        </w:rPr>
        <w:t xml:space="preserve">, </w:t>
      </w:r>
      <w:r w:rsidR="005E2FE4" w:rsidRPr="005E7B68">
        <w:rPr>
          <w:sz w:val="24"/>
          <w:szCs w:val="24"/>
          <w:lang w:val="es-ES"/>
        </w:rPr>
        <w:t xml:space="preserve">v. 2, 7, </w:t>
      </w:r>
      <w:r w:rsidRPr="005E7B68">
        <w:rPr>
          <w:sz w:val="24"/>
          <w:szCs w:val="24"/>
          <w:lang w:val="es-ES"/>
        </w:rPr>
        <w:t xml:space="preserve">2020. </w:t>
      </w:r>
    </w:p>
    <w:p w14:paraId="3DA96F41" w14:textId="77777777" w:rsidR="000815CB" w:rsidRPr="005E7B68" w:rsidRDefault="000815CB" w:rsidP="001B7FB7">
      <w:pPr>
        <w:pStyle w:val="Corpodetexto"/>
        <w:ind w:firstLine="720"/>
        <w:rPr>
          <w:sz w:val="24"/>
          <w:szCs w:val="24"/>
          <w:lang w:val="es-ES"/>
        </w:rPr>
      </w:pPr>
    </w:p>
    <w:p w14:paraId="476202C8" w14:textId="400E6485" w:rsidR="008D7254" w:rsidRPr="008D7254" w:rsidRDefault="008D7254" w:rsidP="008D7254">
      <w:pPr>
        <w:rPr>
          <w:rFonts w:eastAsia="Calibri"/>
          <w:sz w:val="24"/>
          <w:szCs w:val="24"/>
          <w:lang w:eastAsia="pt-BR"/>
        </w:rPr>
      </w:pPr>
      <w:proofErr w:type="spellStart"/>
      <w:r w:rsidRPr="005E7B68">
        <w:rPr>
          <w:rFonts w:eastAsia="Calibri"/>
          <w:sz w:val="24"/>
          <w:szCs w:val="24"/>
          <w:lang w:val="es-ES" w:eastAsia="pt-BR"/>
        </w:rPr>
        <w:t>WOHL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, E. </w:t>
      </w:r>
      <w:proofErr w:type="spellStart"/>
      <w:r w:rsidRPr="005E7B68">
        <w:rPr>
          <w:rFonts w:eastAsia="Calibri"/>
          <w:sz w:val="24"/>
          <w:szCs w:val="24"/>
          <w:lang w:val="es-ES" w:eastAsia="pt-BR"/>
        </w:rPr>
        <w:t>The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 </w:t>
      </w:r>
      <w:proofErr w:type="spellStart"/>
      <w:r w:rsidRPr="005E7B68">
        <w:rPr>
          <w:rFonts w:eastAsia="Calibri"/>
          <w:sz w:val="24"/>
          <w:szCs w:val="24"/>
          <w:lang w:val="es-ES" w:eastAsia="pt-BR"/>
        </w:rPr>
        <w:t>significance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 </w:t>
      </w:r>
      <w:proofErr w:type="spellStart"/>
      <w:r w:rsidRPr="005E7B68">
        <w:rPr>
          <w:rFonts w:eastAsia="Calibri"/>
          <w:sz w:val="24"/>
          <w:szCs w:val="24"/>
          <w:lang w:val="es-ES" w:eastAsia="pt-BR"/>
        </w:rPr>
        <w:t>of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 </w:t>
      </w:r>
      <w:proofErr w:type="spellStart"/>
      <w:r w:rsidRPr="005E7B68">
        <w:rPr>
          <w:rFonts w:eastAsia="Calibri"/>
          <w:sz w:val="24"/>
          <w:szCs w:val="24"/>
          <w:lang w:val="es-ES" w:eastAsia="pt-BR"/>
        </w:rPr>
        <w:t>small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 </w:t>
      </w:r>
      <w:proofErr w:type="spellStart"/>
      <w:r w:rsidRPr="005E7B68">
        <w:rPr>
          <w:rFonts w:eastAsia="Calibri"/>
          <w:sz w:val="24"/>
          <w:szCs w:val="24"/>
          <w:lang w:val="es-ES" w:eastAsia="pt-BR"/>
        </w:rPr>
        <w:t>streams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. </w:t>
      </w:r>
      <w:proofErr w:type="spellStart"/>
      <w:r w:rsidRPr="005E7B68">
        <w:rPr>
          <w:rFonts w:eastAsia="Calibri"/>
          <w:b/>
          <w:bCs/>
          <w:sz w:val="24"/>
          <w:szCs w:val="24"/>
          <w:lang w:val="es-ES" w:eastAsia="pt-BR"/>
        </w:rPr>
        <w:t>Frontiers</w:t>
      </w:r>
      <w:proofErr w:type="spellEnd"/>
      <w:r w:rsidRPr="005E7B68">
        <w:rPr>
          <w:rFonts w:eastAsia="Calibri"/>
          <w:b/>
          <w:bCs/>
          <w:sz w:val="24"/>
          <w:szCs w:val="24"/>
          <w:lang w:val="es-ES" w:eastAsia="pt-BR"/>
        </w:rPr>
        <w:t xml:space="preserve"> </w:t>
      </w:r>
      <w:proofErr w:type="spellStart"/>
      <w:r w:rsidRPr="005E7B68">
        <w:rPr>
          <w:rFonts w:eastAsia="Calibri"/>
          <w:b/>
          <w:bCs/>
          <w:sz w:val="24"/>
          <w:szCs w:val="24"/>
          <w:lang w:val="es-ES" w:eastAsia="pt-BR"/>
        </w:rPr>
        <w:t>of</w:t>
      </w:r>
      <w:proofErr w:type="spellEnd"/>
      <w:r w:rsidRPr="005E7B68">
        <w:rPr>
          <w:rFonts w:eastAsia="Calibri"/>
          <w:b/>
          <w:bCs/>
          <w:sz w:val="24"/>
          <w:szCs w:val="24"/>
          <w:lang w:val="es-ES" w:eastAsia="pt-BR"/>
        </w:rPr>
        <w:t xml:space="preserve"> </w:t>
      </w:r>
      <w:proofErr w:type="spellStart"/>
      <w:r w:rsidRPr="005E7B68">
        <w:rPr>
          <w:rFonts w:eastAsia="Calibri"/>
          <w:b/>
          <w:bCs/>
          <w:sz w:val="24"/>
          <w:szCs w:val="24"/>
          <w:lang w:val="es-ES" w:eastAsia="pt-BR"/>
        </w:rPr>
        <w:t>Earth</w:t>
      </w:r>
      <w:proofErr w:type="spellEnd"/>
      <w:r w:rsidRPr="005E7B68">
        <w:rPr>
          <w:rFonts w:eastAsia="Calibri"/>
          <w:b/>
          <w:bCs/>
          <w:sz w:val="24"/>
          <w:szCs w:val="24"/>
          <w:lang w:val="es-ES" w:eastAsia="pt-BR"/>
        </w:rPr>
        <w:t xml:space="preserve"> </w:t>
      </w:r>
      <w:proofErr w:type="spellStart"/>
      <w:r w:rsidRPr="005E7B68">
        <w:rPr>
          <w:rFonts w:eastAsia="Calibri"/>
          <w:b/>
          <w:bCs/>
          <w:sz w:val="24"/>
          <w:szCs w:val="24"/>
          <w:lang w:val="es-ES" w:eastAsia="pt-BR"/>
        </w:rPr>
        <w:t>Science</w:t>
      </w:r>
      <w:proofErr w:type="spellEnd"/>
      <w:r w:rsidRPr="005E7B68">
        <w:rPr>
          <w:rFonts w:eastAsia="Calibri"/>
          <w:sz w:val="24"/>
          <w:szCs w:val="24"/>
          <w:lang w:val="es-ES" w:eastAsia="pt-BR"/>
        </w:rPr>
        <w:t xml:space="preserve">, v. 11, n. 3, p. 447–456, 2017. </w:t>
      </w:r>
    </w:p>
    <w:p w14:paraId="16E5B595" w14:textId="77777777" w:rsidR="008D7254" w:rsidRPr="008261FC" w:rsidRDefault="008D7254" w:rsidP="001B7FB7">
      <w:pPr>
        <w:pStyle w:val="Corpodetexto"/>
        <w:ind w:firstLine="720"/>
        <w:rPr>
          <w:sz w:val="24"/>
          <w:szCs w:val="24"/>
        </w:rPr>
      </w:pPr>
    </w:p>
    <w:sectPr w:rsidR="008D7254" w:rsidRPr="008261FC" w:rsidSect="008913F4">
      <w:headerReference w:type="default" r:id="rId15"/>
      <w:footerReference w:type="default" r:id="rId16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CD68A" w14:textId="77777777" w:rsidR="00EF740F" w:rsidRDefault="00EF740F">
      <w:r>
        <w:separator/>
      </w:r>
    </w:p>
  </w:endnote>
  <w:endnote w:type="continuationSeparator" w:id="0">
    <w:p w14:paraId="119B7049" w14:textId="77777777" w:rsidR="00EF740F" w:rsidRDefault="00EF7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ADE7A" w14:textId="77777777" w:rsidR="00EF740F" w:rsidRDefault="00EF740F">
      <w:r>
        <w:separator/>
      </w:r>
    </w:p>
  </w:footnote>
  <w:footnote w:type="continuationSeparator" w:id="0">
    <w:p w14:paraId="337C581A" w14:textId="77777777" w:rsidR="00EF740F" w:rsidRDefault="00EF7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1839720">
    <w:abstractNumId w:val="0"/>
  </w:num>
  <w:num w:numId="2" w16cid:durableId="348216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59DB"/>
    <w:rsid w:val="000261A8"/>
    <w:rsid w:val="000449F4"/>
    <w:rsid w:val="00045746"/>
    <w:rsid w:val="00057336"/>
    <w:rsid w:val="00061AB4"/>
    <w:rsid w:val="00070E08"/>
    <w:rsid w:val="00081496"/>
    <w:rsid w:val="000815CB"/>
    <w:rsid w:val="00086BF7"/>
    <w:rsid w:val="000B2E5E"/>
    <w:rsid w:val="000D3CD3"/>
    <w:rsid w:val="000D729E"/>
    <w:rsid w:val="000E7B63"/>
    <w:rsid w:val="000F72EA"/>
    <w:rsid w:val="00103EC6"/>
    <w:rsid w:val="00104755"/>
    <w:rsid w:val="00174086"/>
    <w:rsid w:val="001812BE"/>
    <w:rsid w:val="00185071"/>
    <w:rsid w:val="001B4A33"/>
    <w:rsid w:val="001B7FB7"/>
    <w:rsid w:val="001C5BCC"/>
    <w:rsid w:val="001E4655"/>
    <w:rsid w:val="001E5974"/>
    <w:rsid w:val="00243512"/>
    <w:rsid w:val="00252E04"/>
    <w:rsid w:val="00260896"/>
    <w:rsid w:val="0028007C"/>
    <w:rsid w:val="0028663F"/>
    <w:rsid w:val="002F3382"/>
    <w:rsid w:val="0035141A"/>
    <w:rsid w:val="0036697E"/>
    <w:rsid w:val="003A2784"/>
    <w:rsid w:val="003C73A3"/>
    <w:rsid w:val="003D62E3"/>
    <w:rsid w:val="00407B42"/>
    <w:rsid w:val="004520D2"/>
    <w:rsid w:val="00497C4C"/>
    <w:rsid w:val="004B0FD3"/>
    <w:rsid w:val="004C55F6"/>
    <w:rsid w:val="004D2591"/>
    <w:rsid w:val="004E775B"/>
    <w:rsid w:val="005259CE"/>
    <w:rsid w:val="0053234A"/>
    <w:rsid w:val="00560F1C"/>
    <w:rsid w:val="005842AB"/>
    <w:rsid w:val="00594D05"/>
    <w:rsid w:val="005C5C2D"/>
    <w:rsid w:val="005E1F1C"/>
    <w:rsid w:val="005E2FE4"/>
    <w:rsid w:val="005E7B68"/>
    <w:rsid w:val="005F70B0"/>
    <w:rsid w:val="00624629"/>
    <w:rsid w:val="00686446"/>
    <w:rsid w:val="00694319"/>
    <w:rsid w:val="00697777"/>
    <w:rsid w:val="006A1768"/>
    <w:rsid w:val="006B1CBB"/>
    <w:rsid w:val="006B73A3"/>
    <w:rsid w:val="006C304E"/>
    <w:rsid w:val="006C5344"/>
    <w:rsid w:val="007075F1"/>
    <w:rsid w:val="00751173"/>
    <w:rsid w:val="007561D8"/>
    <w:rsid w:val="00764C03"/>
    <w:rsid w:val="007A11F6"/>
    <w:rsid w:val="007B05DB"/>
    <w:rsid w:val="008261FC"/>
    <w:rsid w:val="00867806"/>
    <w:rsid w:val="008744D6"/>
    <w:rsid w:val="008858BD"/>
    <w:rsid w:val="008913F4"/>
    <w:rsid w:val="008C2058"/>
    <w:rsid w:val="008D7254"/>
    <w:rsid w:val="00934F9F"/>
    <w:rsid w:val="009405FC"/>
    <w:rsid w:val="00983E70"/>
    <w:rsid w:val="00997B4E"/>
    <w:rsid w:val="009C4B75"/>
    <w:rsid w:val="009D01A5"/>
    <w:rsid w:val="009F3F0B"/>
    <w:rsid w:val="00A07DB9"/>
    <w:rsid w:val="00A31860"/>
    <w:rsid w:val="00A331A6"/>
    <w:rsid w:val="00A33E6F"/>
    <w:rsid w:val="00A94BB2"/>
    <w:rsid w:val="00AB14E8"/>
    <w:rsid w:val="00AD22F1"/>
    <w:rsid w:val="00AD68E1"/>
    <w:rsid w:val="00AF1108"/>
    <w:rsid w:val="00AF5124"/>
    <w:rsid w:val="00B04E95"/>
    <w:rsid w:val="00B53124"/>
    <w:rsid w:val="00B60DD4"/>
    <w:rsid w:val="00B652D0"/>
    <w:rsid w:val="00B972D3"/>
    <w:rsid w:val="00BB3B2C"/>
    <w:rsid w:val="00BD3981"/>
    <w:rsid w:val="00C00FC6"/>
    <w:rsid w:val="00C538C1"/>
    <w:rsid w:val="00C60F3C"/>
    <w:rsid w:val="00C7038F"/>
    <w:rsid w:val="00C87519"/>
    <w:rsid w:val="00CB7608"/>
    <w:rsid w:val="00D011BB"/>
    <w:rsid w:val="00D45910"/>
    <w:rsid w:val="00D57FC7"/>
    <w:rsid w:val="00D86578"/>
    <w:rsid w:val="00DC2AEB"/>
    <w:rsid w:val="00DD4002"/>
    <w:rsid w:val="00DF033F"/>
    <w:rsid w:val="00DF24F6"/>
    <w:rsid w:val="00E23EC3"/>
    <w:rsid w:val="00E24DAE"/>
    <w:rsid w:val="00E3782C"/>
    <w:rsid w:val="00EA25BE"/>
    <w:rsid w:val="00EF740F"/>
    <w:rsid w:val="00F15439"/>
    <w:rsid w:val="00F30904"/>
    <w:rsid w:val="00F53E90"/>
    <w:rsid w:val="00F6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6C304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304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E775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E775B"/>
    <w:rPr>
      <w:rFonts w:ascii="Times New Roman" w:eastAsia="Times New Roman" w:hAnsi="Times New Roman" w:cs="Times New Roman"/>
      <w:lang w:val="pt-PT"/>
    </w:rPr>
  </w:style>
  <w:style w:type="paragraph" w:styleId="Reviso">
    <w:name w:val="Revision"/>
    <w:hidden/>
    <w:uiPriority w:val="99"/>
    <w:semiHidden/>
    <w:rsid w:val="009F3F0B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6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2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2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03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32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5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0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6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94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9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04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53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9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8E46D-E8A6-4142-8134-4431D794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1890</Words>
  <Characters>10210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Thiago Silveira</cp:lastModifiedBy>
  <cp:revision>5</cp:revision>
  <dcterms:created xsi:type="dcterms:W3CDTF">2026-06-23T17:21:00Z</dcterms:created>
  <dcterms:modified xsi:type="dcterms:W3CDTF">2026-06-23T17:59:00Z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