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0" w:before="568" w:line="268"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Ação educativa sobre prevenção de doenças diarreicas em CRAS na periferia de Ananindeua-PA: Relato de Experiência</w:t>
      </w:r>
    </w:p>
    <w:p w:rsidR="00000000" w:rsidDel="00000000" w:rsidP="00000000" w:rsidRDefault="00000000" w:rsidRPr="00000000" w14:paraId="00000002">
      <w:pPr>
        <w:widowControl w:val="1"/>
        <w:spacing w:after="0" w:before="0" w:line="418" w:lineRule="auto"/>
        <w:ind w:left="1132" w:right="432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0" w:line="418" w:lineRule="auto"/>
        <w:ind w:right="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OLIVEIRA OSORIO, Cristhian Gabriel – ORCID: </w:t>
      </w:r>
      <w:hyperlink r:id="rId6">
        <w:r w:rsidDel="00000000" w:rsidR="00000000" w:rsidRPr="00000000">
          <w:rPr>
            <w:rFonts w:ascii="Times New Roman" w:cs="Times New Roman" w:eastAsia="Times New Roman" w:hAnsi="Times New Roman"/>
            <w:color w:val="1155cc"/>
            <w:sz w:val="24"/>
            <w:szCs w:val="24"/>
            <w:u w:val="single"/>
            <w:rtl w:val="0"/>
          </w:rPr>
          <w:t xml:space="preserve">0009-0008-6528-0206</w:t>
        </w:r>
      </w:hyperlink>
      <w:r w:rsidDel="00000000" w:rsidR="00000000" w:rsidRPr="00000000">
        <w:rPr>
          <w:rFonts w:ascii="Times New Roman" w:cs="Times New Roman" w:eastAsia="Times New Roman" w:hAnsi="Times New Roman"/>
          <w:sz w:val="24"/>
          <w:szCs w:val="24"/>
          <w:rtl w:val="0"/>
        </w:rPr>
        <w:t xml:space="preserve"> (AUTOR)¹ </w:t>
        <w:br w:type="textWrapping"/>
        <w:t xml:space="preserve">DOS SANTOS MIRANDA, Emily Daianna – ORCID: </w:t>
      </w:r>
      <w:hyperlink r:id="rId7">
        <w:r w:rsidDel="00000000" w:rsidR="00000000" w:rsidRPr="00000000">
          <w:rPr>
            <w:rFonts w:ascii="Times New Roman" w:cs="Times New Roman" w:eastAsia="Times New Roman" w:hAnsi="Times New Roman"/>
            <w:color w:val="1155cc"/>
            <w:sz w:val="24"/>
            <w:szCs w:val="24"/>
            <w:u w:val="single"/>
            <w:rtl w:val="0"/>
          </w:rPr>
          <w:t xml:space="preserve">0009-0001-0074-0899</w:t>
        </w:r>
      </w:hyperlink>
      <w:r w:rsidDel="00000000" w:rsidR="00000000" w:rsidRPr="00000000">
        <w:rPr>
          <w:rFonts w:ascii="Times New Roman" w:cs="Times New Roman" w:eastAsia="Times New Roman" w:hAnsi="Times New Roman"/>
          <w:sz w:val="24"/>
          <w:szCs w:val="24"/>
          <w:rtl w:val="0"/>
        </w:rPr>
        <w:t xml:space="preserve"> (AUTOR)² </w:t>
        <w:br w:type="textWrapping"/>
        <w:t xml:space="preserve">BAIA ALVES, Milena – ORCID: </w:t>
      </w:r>
      <w:hyperlink r:id="rId8">
        <w:r w:rsidDel="00000000" w:rsidR="00000000" w:rsidRPr="00000000">
          <w:rPr>
            <w:rFonts w:ascii="Times New Roman" w:cs="Times New Roman" w:eastAsia="Times New Roman" w:hAnsi="Times New Roman"/>
            <w:color w:val="1155cc"/>
            <w:sz w:val="24"/>
            <w:szCs w:val="24"/>
            <w:u w:val="single"/>
            <w:rtl w:val="0"/>
          </w:rPr>
          <w:t xml:space="preserve">0009-0003-4360-0487</w:t>
        </w:r>
      </w:hyperlink>
      <w:r w:rsidDel="00000000" w:rsidR="00000000" w:rsidRPr="00000000">
        <w:rPr>
          <w:rFonts w:ascii="Times New Roman" w:cs="Times New Roman" w:eastAsia="Times New Roman" w:hAnsi="Times New Roman"/>
          <w:sz w:val="24"/>
          <w:szCs w:val="24"/>
          <w:rtl w:val="0"/>
        </w:rPr>
        <w:t xml:space="preserve"> (AUTOR)³ </w:t>
        <w:br w:type="textWrapping"/>
        <w:t xml:space="preserve">SOUZA DE JESUS, Kamilly Vitoria – ORCID: </w:t>
      </w:r>
      <w:hyperlink r:id="rId9">
        <w:r w:rsidDel="00000000" w:rsidR="00000000" w:rsidRPr="00000000">
          <w:rPr>
            <w:rFonts w:ascii="Times New Roman" w:cs="Times New Roman" w:eastAsia="Times New Roman" w:hAnsi="Times New Roman"/>
            <w:color w:val="1155cc"/>
            <w:sz w:val="24"/>
            <w:szCs w:val="24"/>
            <w:u w:val="single"/>
            <w:rtl w:val="0"/>
          </w:rPr>
          <w:t xml:space="preserve">0009-0003-5456-5189</w:t>
        </w:r>
      </w:hyperlink>
      <w:r w:rsidDel="00000000" w:rsidR="00000000" w:rsidRPr="00000000">
        <w:rPr>
          <w:rFonts w:ascii="Times New Roman" w:cs="Times New Roman" w:eastAsia="Times New Roman" w:hAnsi="Times New Roman"/>
          <w:sz w:val="24"/>
          <w:szCs w:val="24"/>
          <w:rtl w:val="0"/>
        </w:rPr>
        <w:t xml:space="preserve"> (AUTOR)⁴</w:t>
      </w:r>
    </w:p>
    <w:p w:rsidR="00000000" w:rsidDel="00000000" w:rsidP="00000000" w:rsidRDefault="00000000" w:rsidRPr="00000000" w14:paraId="00000004">
      <w:pPr>
        <w:spacing w:after="0" w:line="418" w:lineRule="auto"/>
        <w:ind w:right="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RODRIGUES LOBATO, Ana Paula - ORCID: </w:t>
      </w:r>
      <w:hyperlink r:id="rId10">
        <w:r w:rsidDel="00000000" w:rsidR="00000000" w:rsidRPr="00000000">
          <w:rPr>
            <w:rFonts w:ascii="Times New Roman" w:cs="Times New Roman" w:eastAsia="Times New Roman" w:hAnsi="Times New Roman"/>
            <w:color w:val="1155cc"/>
            <w:sz w:val="24"/>
            <w:szCs w:val="24"/>
            <w:u w:val="single"/>
            <w:rtl w:val="0"/>
          </w:rPr>
          <w:t xml:space="preserve">0009-0007-7268-3735</w:t>
        </w:r>
      </w:hyperlink>
      <w:r w:rsidDel="00000000" w:rsidR="00000000" w:rsidRPr="00000000">
        <w:rPr>
          <w:rFonts w:ascii="Times New Roman" w:cs="Times New Roman" w:eastAsia="Times New Roman" w:hAnsi="Times New Roman"/>
          <w:sz w:val="24"/>
          <w:szCs w:val="24"/>
          <w:rtl w:val="0"/>
        </w:rPr>
        <w:t xml:space="preserve"> (AUTOR)⁵</w:t>
      </w:r>
    </w:p>
    <w:p w:rsidR="00000000" w:rsidDel="00000000" w:rsidP="00000000" w:rsidRDefault="00000000" w:rsidRPr="00000000" w14:paraId="00000005">
      <w:pPr>
        <w:spacing w:after="0" w:line="418" w:lineRule="auto"/>
        <w:ind w:right="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GOTARDELO AUDEBERT DELAGE, Paulo Elias - ORCID: </w:t>
      </w:r>
      <w:hyperlink r:id="rId11">
        <w:r w:rsidDel="00000000" w:rsidR="00000000" w:rsidRPr="00000000">
          <w:rPr>
            <w:rFonts w:ascii="Times New Roman" w:cs="Times New Roman" w:eastAsia="Times New Roman" w:hAnsi="Times New Roman"/>
            <w:color w:val="1155cc"/>
            <w:sz w:val="24"/>
            <w:szCs w:val="24"/>
            <w:u w:val="single"/>
            <w:rtl w:val="0"/>
          </w:rPr>
          <w:t xml:space="preserve">0000-0002-0534-1483</w:t>
        </w:r>
      </w:hyperlink>
      <w:r w:rsidDel="00000000" w:rsidR="00000000" w:rsidRPr="00000000">
        <w:rPr>
          <w:rFonts w:ascii="Times New Roman" w:cs="Times New Roman" w:eastAsia="Times New Roman" w:hAnsi="Times New Roman"/>
          <w:sz w:val="24"/>
          <w:szCs w:val="24"/>
          <w:rtl w:val="0"/>
        </w:rPr>
        <w:t xml:space="preserve"> (AUTOR)⁶</w:t>
      </w:r>
    </w:p>
    <w:p w:rsidR="00000000" w:rsidDel="00000000" w:rsidP="00000000" w:rsidRDefault="00000000" w:rsidRPr="00000000" w14:paraId="00000006">
      <w:pPr>
        <w:spacing w:after="0" w:line="418" w:lineRule="auto"/>
        <w:ind w:right="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CASTRO RASSY, Maria Elizabete - ORCID: </w:t>
      </w:r>
      <w:hyperlink r:id="rId12">
        <w:r w:rsidDel="00000000" w:rsidR="00000000" w:rsidRPr="00000000">
          <w:rPr>
            <w:rFonts w:ascii="Times New Roman" w:cs="Times New Roman" w:eastAsia="Times New Roman" w:hAnsi="Times New Roman"/>
            <w:color w:val="1155cc"/>
            <w:sz w:val="24"/>
            <w:szCs w:val="24"/>
            <w:u w:val="single"/>
            <w:rtl w:val="0"/>
          </w:rPr>
          <w:t xml:space="preserve">0000-0002-7214-5079</w:t>
        </w:r>
      </w:hyperlink>
      <w:r w:rsidDel="00000000" w:rsidR="00000000" w:rsidRPr="00000000">
        <w:rPr>
          <w:rFonts w:ascii="Times New Roman" w:cs="Times New Roman" w:eastAsia="Times New Roman" w:hAnsi="Times New Roman"/>
          <w:sz w:val="24"/>
          <w:szCs w:val="24"/>
          <w:rtl w:val="0"/>
        </w:rPr>
        <w:t xml:space="preserve"> (ENFERMEIRA-ORIENTADORA)⁷</w:t>
      </w:r>
      <w:r w:rsidDel="00000000" w:rsidR="00000000" w:rsidRPr="00000000">
        <w:rPr>
          <w:rtl w:val="0"/>
        </w:rPr>
      </w:r>
    </w:p>
    <w:p w:rsidR="00000000" w:rsidDel="00000000" w:rsidP="00000000" w:rsidRDefault="00000000" w:rsidRPr="00000000" w14:paraId="00000007">
      <w:pPr>
        <w:spacing w:after="0" w:before="656" w:line="240" w:lineRule="auto"/>
        <w:ind w:left="0" w:right="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Fonts w:ascii="Times New Roman" w:cs="Times New Roman" w:eastAsia="Times New Roman" w:hAnsi="Times New Roman"/>
          <w:sz w:val="24"/>
          <w:szCs w:val="24"/>
          <w:rtl w:val="0"/>
        </w:rPr>
        <w:t xml:space="preserve">: O presente resumo expandido tem como objetivo relatar a experiência de acadêmicos de Enfermagem da Universidade do Estado do Pará (UEPA) durante uma ação desenvolvida em um Centro de Referência de Assistência Social (CRAS), localizado no bairro do Aurá, na região metropolitana de Belém, Pará. A atividade integrou as Atividades Integradas de Saúde (AIS) e foi fundamentada na metodologia ativa do Arco de Maguerez, que possibilita a problematização da realidade e a construção do conhecimento a partir da prática (1). </w:t>
      </w:r>
      <w:r w:rsidDel="00000000" w:rsidR="00000000" w:rsidRPr="00000000">
        <w:rPr>
          <w:rFonts w:ascii="Times New Roman" w:cs="Times New Roman" w:eastAsia="Times New Roman" w:hAnsi="Times New Roman"/>
          <w:sz w:val="24"/>
          <w:szCs w:val="24"/>
          <w:rtl w:val="0"/>
        </w:rPr>
        <w:t xml:space="preserve">A partir da observação da realidade, identificou-se como problema central a alta incidência de doenças diarréicas associadas à precariedade no acesso à água potável e ao saneamento básico entre as crianças atendidas pelo serviço. As doenças diarreicas representam importante problema de saúde pública, especialmente em populações vulneráveis, estando relacionadas à ingestão de água contaminada por agentes infecciosos e podendo causar desidratação, desnutrição e prejuízos ao desenvolvimento infantil. Entre esses agentes, destacam-se bactérias, vírus e também parasitas intestinais, que desempenham papel relevante na ocorrência e manutenção desses agravos. As parasitoses intestinais, como aquelas causadas por </w:t>
      </w:r>
      <w:r w:rsidDel="00000000" w:rsidR="00000000" w:rsidRPr="00000000">
        <w:rPr>
          <w:rFonts w:ascii="Times New Roman" w:cs="Times New Roman" w:eastAsia="Times New Roman" w:hAnsi="Times New Roman"/>
          <w:i w:val="1"/>
          <w:iCs w:val="1"/>
          <w:sz w:val="24"/>
          <w:szCs w:val="24"/>
          <w:rtl w:val="0"/>
        </w:rPr>
        <w:t xml:space="preserve">Giardia lamblia</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Entamoeba histolytica</w:t>
      </w:r>
      <w:r w:rsidDel="00000000" w:rsidR="00000000" w:rsidRPr="00000000">
        <w:rPr>
          <w:rFonts w:ascii="Times New Roman" w:cs="Times New Roman" w:eastAsia="Times New Roman" w:hAnsi="Times New Roman"/>
          <w:sz w:val="24"/>
          <w:szCs w:val="24"/>
          <w:rtl w:val="0"/>
        </w:rPr>
        <w:t xml:space="preserve">, são frequentes em contextos de saneamento inadequado e podem provocar quadros de diarréia persistente, dor abdominal, má absorção de nutrientes e comprometimento do estado nutricional, especialmente em crianças (2,3). Nesse contexto, a escolha do tema possibilitou a construção de intervenções voltadas à educação em saúde, como teatro de fantoches sobre o tema, e à prevenção. A justificativa deste estudo fundamenta-se na persistência de desigualdades estruturais no acesso à água potável e ao saneamento básico no Brasil, que impactam diretamente os indicadores de saúde, sobretudo em populações em situação de vulnerabilidade social. Sendo assim, o Censo Demográfico 2022 aponta que apenas 62,5% da população brasileira possui acesso à rede de esgoto, com marcantes desigualdades regionais e sociais (4). Diante desse contexto, torna-se imprescindível o desenvolvimento de ações educativas em saúde que promovam o conhecimento sobre práticas de higiene, tratamento da água e prevenção de doenças diarreicas. A atuação no âmbito do CRAS configura-se como estratégia relevante para alcançar famílias em situação de vulnerabilidade, contribuindo para a promoção da saúde, redução de agravos evitáveis e fortalecimento da autonomia dos sujeitos no cuidado com sua própria saúde.</w:t>
      </w:r>
      <w:r w:rsidDel="00000000" w:rsidR="00000000" w:rsidRPr="00000000">
        <w:rPr>
          <w:rFonts w:ascii="Times New Roman" w:cs="Times New Roman" w:eastAsia="Times New Roman" w:hAnsi="Times New Roman"/>
          <w:b w:val="1"/>
          <w:bCs w:val="1"/>
          <w:sz w:val="24"/>
          <w:szCs w:val="24"/>
          <w:rtl w:val="0"/>
        </w:rPr>
        <w:t xml:space="preserve"> OBJETIVO:</w:t>
      </w:r>
      <w:r w:rsidDel="00000000" w:rsidR="00000000" w:rsidRPr="00000000">
        <w:rPr>
          <w:rFonts w:ascii="Times New Roman" w:cs="Times New Roman" w:eastAsia="Times New Roman" w:hAnsi="Times New Roman"/>
          <w:sz w:val="24"/>
          <w:szCs w:val="24"/>
          <w:rtl w:val="0"/>
        </w:rPr>
        <w:t xml:space="preserve"> Relatar a experiência de acadêmicos de enfermagem durante uma ação educativa desenvolvida no CRAS Aurá.</w:t>
      </w:r>
      <w:r w:rsidDel="00000000" w:rsidR="00000000" w:rsidRPr="00000000">
        <w:rPr>
          <w:rFonts w:ascii="Times New Roman" w:cs="Times New Roman" w:eastAsia="Times New Roman" w:hAnsi="Times New Roman"/>
          <w:b w:val="1"/>
          <w:bCs w:val="1"/>
          <w:sz w:val="24"/>
          <w:szCs w:val="24"/>
          <w:rtl w:val="0"/>
        </w:rPr>
        <w:t xml:space="preserve"> MÉTODO:</w:t>
      </w:r>
      <w:r w:rsidDel="00000000" w:rsidR="00000000" w:rsidRPr="00000000">
        <w:rPr>
          <w:rFonts w:ascii="Times New Roman" w:cs="Times New Roman" w:eastAsia="Times New Roman" w:hAnsi="Times New Roman"/>
          <w:sz w:val="24"/>
          <w:szCs w:val="24"/>
          <w:rtl w:val="0"/>
        </w:rPr>
        <w:t xml:space="preserve"> Este estudo trata-se de um Relato de Experiência de caráter descritivo qualitativo desenvolvido por acadêmicos de Enfermagem. Utilizou-se a metodologia ativa denominada de Metodologia da Problematização, defendida pela professora Neusi Berbel, seguindo as cinco etapas do Arco de Maguerez, observação da realidade, levantamento de pontos-chave, teorização, hipóteses de solução e aplicação à realidade. O local onde ocorreu o estudo foi um Centro de Referência em Assistência Social (CRAS) em um bairro periférico do município de Ananindeua, no Pará. Uma instituição que desempenha um papel fundamental no apoio à comunidade e ao suporte às pessoas em situação de vulnerabilidade social. O espaço conta com uma sede rodeada de árvores, composta por uma sala de espera, uma sala administrativa, dois banheiros e uma cozinha. Nos fundos, há um pátio coberto com uma mesa para refeições e socialização, um bebedouro, um banheiro e uma sala destinada a atividades em grupo, o último sendo o local onde foi realizada a atividade. A visita referente a primeira etapa e ao levantamento de pontos-chave aconteceu no dia 06 de novembro de 2024. Os participantes do estudo foram 10 crianças matriculadas e selecionadas pela coordenação do CRAS. Para o registro dos dados, foram utilizados caderno e caneta para anotações manuais e um aparelho celular da marca Samsung (modelo A35 5G), utilizado para o registro fotográfico do local. A coleta de dados foi realizada por meio de uma roda de conversa sobre o conhecimento prévio das crianças sobre a temática, a observação direta durante a visita institucional e anotações das principais necessidades no contexto vivenciado. A etapa de teorização envolveu pesquisas de literatura científica, indexados em bases de dados BVS, LILACS, além de materiais do Governo Federal e da Organização Mundial da Saúde (OMS). Além disso, os pesquisadores participaram de uma oficina que abordou estratégias lúdicas como ação educativa, contribuindo para o planejamento da intervenção. A etapa de hipóteses de solução consistiu no planejamento da ação interventiva, que foi desenvolvida para abordar a realidade identificada. O método escolhido para a intervenção foi uma peça teatral educativa utilizando fantoches e um cenário ilustrativo. No retorno à realidade, que aconteceu no dia 22 de janeiro de 2025, foram realizadas atividades de acolhimento, uma encenação com fantoches e a distribuição de brindes para o público.</w:t>
      </w:r>
      <w:r w:rsidDel="00000000" w:rsidR="00000000" w:rsidRPr="00000000">
        <w:rPr>
          <w:rFonts w:ascii="Times New Roman" w:cs="Times New Roman" w:eastAsia="Times New Roman" w:hAnsi="Times New Roman"/>
          <w:b w:val="1"/>
          <w:bCs w:val="1"/>
          <w:sz w:val="24"/>
          <w:szCs w:val="24"/>
          <w:rtl w:val="0"/>
        </w:rPr>
        <w:t xml:space="preserve"> RESULTADOS E DISCUSSÃO:</w:t>
      </w:r>
      <w:r w:rsidDel="00000000" w:rsidR="00000000" w:rsidRPr="00000000">
        <w:rPr>
          <w:rFonts w:ascii="Times New Roman" w:cs="Times New Roman" w:eastAsia="Times New Roman" w:hAnsi="Times New Roman"/>
          <w:sz w:val="24"/>
          <w:szCs w:val="24"/>
          <w:rtl w:val="0"/>
        </w:rPr>
        <w:t xml:space="preserve"> Durante a primeira visita ao CRAS do Aurá, identificou-se que a comunidade atendida enfrenta importantes desafios relacionados ao saneamento básico, especialmente no que se refere à qualidade da água utilizada para consumo, sendo observada a presença de água parada nas proximidades e condições estruturais precárias. Na roda de conversa com o público infantojuvenil, verificou-se que a maior parte das famílias utiliza água proveniente de poços artesianos, muitas vezes sem tratamento adequado, embora algumas crianças tenham relatado a prática de fervura da água, nem sempre associada à compreensão de seus benefícios, evidenciando lacunas no conhecimento acerca da prevenção de doenças. Além disso, a maioria dos participantes relatou já ter apresentado sintomas como diarreia, dor abdominal e vômitos, reforçando a possível relação entre o consumo de água contaminada e os agravos à saúde observados, em consonância com estudos epidemiológicos que apontam a água contaminada como importante veículo de transmissão de doenças infecciosas em regiões com infraestrutura sanitária inadequada. Esses achados evidenciam que a ausência de acesso à água potável e a deficiência no saneamento básico configuram-se como determinantes sociais fundamentais para o adoecimento, sobretudo em populações em situação de vulnerabilidade social, favorecendo maior incidência de doenças como diarreia, hepatite A e outras infecções gastrointestinais, especialmente entre crianças, que apresentam maior suscetibilidade às complicações. Diante desse contexto, a identificação de lacunas no conhecimento reforça a necessidade de intervenções educativas voltadas à promoção da saúde e prevenção de doenças. A estratégia adotada, baseada em abordagem lúdica por meio de teatro de fantoches, mostrou-se eficaz na comunicação com o público infantil, favorecendo a compreensão das informações e tornando o processo de ensino-aprendizagem mais acessível e significativo. Durante a intervenção, observou-se elevada participação e engajamento das crianças, que interagiram ativamente, responderam aos questionamentos e compartilharam experiências pessoais, ainda que tenham ocorrido momentos pontuais de dispersão. Esse envolvimento demonstra que metodologias ativas contribuem para a internalização do conhecimento, especialmente em faixas etárias mais jovens, além de favorecer o desenvolvimento da autonomia no cuidado com a própria saúde. Após a atividade, percebeu-se melhora na compreensão acerca da importância do consumo de água tratada, da fervura e da adoção de práticas adequadas de higiene, destacando-se ainda o potencial das crianças como agentes multiplicadores no ambiente familiar e comunitário. Dessa forma, a educação em saúde, quando realizada de forma contextualizada e adaptada ao público-alvo, constitui uma ferramenta essencial na prevenção de doenças e na promoção de melhores condições de vida, especialmente em comunidades socialmente vulneráveis. </w:t>
      </w:r>
      <w:r w:rsidDel="00000000" w:rsidR="00000000" w:rsidRPr="00000000">
        <w:rPr>
          <w:rFonts w:ascii="Times New Roman" w:cs="Times New Roman" w:eastAsia="Times New Roman" w:hAnsi="Times New Roman"/>
          <w:b w:val="1"/>
          <w:bCs w:val="1"/>
          <w:sz w:val="24"/>
          <w:szCs w:val="24"/>
          <w:rtl w:val="0"/>
        </w:rPr>
        <w:t xml:space="preserve">CONSIDERAÇÕES FINAIS: </w:t>
      </w:r>
      <w:r w:rsidDel="00000000" w:rsidR="00000000" w:rsidRPr="00000000">
        <w:rPr>
          <w:rFonts w:ascii="Times New Roman" w:cs="Times New Roman" w:eastAsia="Times New Roman" w:hAnsi="Times New Roman"/>
          <w:sz w:val="24"/>
          <w:szCs w:val="24"/>
          <w:rtl w:val="0"/>
        </w:rPr>
        <w:t xml:space="preserve">A experiência demonstrou que o uso de estratégias educativas inovadoras, como o teatro de fantoches, é eficaz na promoção da saúde no público infantojuvenil, ao favorecer a participação, a compreensão e o entendimento de tópicos sobre prevenção de doenças em contextos de vulnerabilidade social. A intervenção lúdica contribuiu para a mudança de perspectiva de práticas e o fortalecimento do autocuidado, com potencial de multiplicação no ambiente familiar e na comunidade. Nesse contexto, evidencia-se a relevância das metodologias ativas, especialmente o Arco de Maguerez, na articulação entre teoria e prática, no estímulo ao pensamento crítico e na adaptação das estratégias educativas às características do público-alvo, fortalecendo o processo ensino-aprendizagem. </w:t>
      </w:r>
      <w:r w:rsidDel="00000000" w:rsidR="00000000" w:rsidRPr="00000000">
        <w:rPr>
          <w:rFonts w:ascii="Times New Roman" w:cs="Times New Roman" w:eastAsia="Times New Roman" w:hAnsi="Times New Roman"/>
          <w:b w:val="1"/>
          <w:bCs w:val="1"/>
          <w:sz w:val="24"/>
          <w:szCs w:val="24"/>
          <w:rtl w:val="0"/>
        </w:rPr>
        <w:t xml:space="preserve">CONTRIBUIÇÕES PARA A ENFERMAGEM:</w:t>
      </w:r>
      <w:r w:rsidDel="00000000" w:rsidR="00000000" w:rsidRPr="00000000">
        <w:rPr>
          <w:rFonts w:ascii="Times New Roman" w:cs="Times New Roman" w:eastAsia="Times New Roman" w:hAnsi="Times New Roman"/>
          <w:sz w:val="24"/>
          <w:szCs w:val="24"/>
          <w:rtl w:val="0"/>
        </w:rPr>
        <w:t xml:space="preserve"> A experiência reforça o papel do Enfermeiro como agente de promoção do conhecimento em saúde. Fortalece a formação de profissionais com pensamento crítico para abordar situações diferentes com diferentes rigores.</w:t>
      </w:r>
      <w:r w:rsidDel="00000000" w:rsidR="00000000" w:rsidRPr="00000000">
        <w:rPr>
          <w:rtl w:val="0"/>
        </w:rPr>
      </w:r>
    </w:p>
    <w:p w:rsidR="00000000" w:rsidDel="00000000" w:rsidP="00000000" w:rsidRDefault="00000000" w:rsidRPr="00000000" w14:paraId="00000008">
      <w:pPr>
        <w:widowControl w:val="1"/>
        <w:spacing w:after="0" w:before="656" w:line="276" w:lineRule="auto"/>
        <w:ind w:left="1132" w:right="1134" w:firstLine="0"/>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09">
      <w:pPr>
        <w:widowControl w:val="1"/>
        <w:spacing w:after="0" w:before="376" w:line="416" w:lineRule="auto"/>
        <w:ind w:left="0" w:righ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Descritores (DeCS – ID):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212529"/>
          <w:sz w:val="24"/>
          <w:szCs w:val="24"/>
          <w:highlight w:val="white"/>
          <w:rtl w:val="0"/>
        </w:rPr>
        <w:t xml:space="preserve">Doenças de Veiculação Hídrica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212529"/>
          <w:sz w:val="24"/>
          <w:szCs w:val="24"/>
          <w:highlight w:val="white"/>
          <w:rtl w:val="0"/>
        </w:rPr>
        <w:t xml:space="preserve">D000069578</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212529"/>
          <w:sz w:val="24"/>
          <w:szCs w:val="24"/>
          <w:highlight w:val="white"/>
          <w:rtl w:val="0"/>
        </w:rPr>
        <w:t xml:space="preserve">Ação Educativa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212529"/>
          <w:sz w:val="24"/>
          <w:szCs w:val="24"/>
          <w:highlight w:val="white"/>
          <w:rtl w:val="0"/>
        </w:rPr>
        <w:t xml:space="preserve">D004493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color w:val="000000"/>
          <w:sz w:val="24"/>
          <w:szCs w:val="24"/>
          <w:rtl w:val="0"/>
        </w:rPr>
        <w:t xml:space="preserve">Modalidade: estudo original ( ) relato de experiência (</w:t>
      </w:r>
      <w:r w:rsidDel="00000000" w:rsidR="00000000" w:rsidRPr="00000000">
        <w:rPr>
          <w:rFonts w:ascii="Times New Roman" w:cs="Times New Roman" w:eastAsia="Times New Roman" w:hAnsi="Times New Roman"/>
          <w:b w:val="1"/>
          <w:bCs w:val="1"/>
          <w:sz w:val="24"/>
          <w:szCs w:val="24"/>
          <w:rtl w:val="0"/>
        </w:rPr>
        <w:t xml:space="preserve">X</w:t>
      </w:r>
      <w:r w:rsidDel="00000000" w:rsidR="00000000" w:rsidRPr="00000000">
        <w:rPr>
          <w:rFonts w:ascii="Times New Roman" w:cs="Times New Roman" w:eastAsia="Times New Roman" w:hAnsi="Times New Roman"/>
          <w:b w:val="1"/>
          <w:bCs w:val="1"/>
          <w:color w:val="000000"/>
          <w:sz w:val="24"/>
          <w:szCs w:val="24"/>
          <w:rtl w:val="0"/>
        </w:rPr>
        <w:t xml:space="preserve">) revisão da literatura ( ) </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color w:val="000000"/>
          <w:sz w:val="24"/>
          <w:szCs w:val="24"/>
          <w:rtl w:val="0"/>
        </w:rPr>
        <w:t xml:space="preserve">Eixo Temático: </w:t>
      </w:r>
      <w:r w:rsidDel="00000000" w:rsidR="00000000" w:rsidRPr="00000000">
        <w:rPr>
          <w:rFonts w:ascii="Times New Roman" w:cs="Times New Roman" w:eastAsia="Times New Roman" w:hAnsi="Times New Roman"/>
          <w:b w:val="1"/>
          <w:bCs w:val="1"/>
          <w:sz w:val="24"/>
          <w:szCs w:val="24"/>
          <w:rtl w:val="0"/>
        </w:rPr>
        <w:t xml:space="preserve">Eixo 9</w:t>
      </w:r>
      <w:r w:rsidDel="00000000" w:rsidR="00000000" w:rsidRPr="00000000">
        <w:rPr>
          <w:rtl w:val="0"/>
        </w:rPr>
      </w:r>
    </w:p>
    <w:p w:rsidR="00000000" w:rsidDel="00000000" w:rsidP="00000000" w:rsidRDefault="00000000" w:rsidRPr="00000000" w14:paraId="0000000A">
      <w:pPr>
        <w:widowControl w:val="1"/>
        <w:spacing w:after="0" w:before="568" w:line="220" w:lineRule="auto"/>
        <w:ind w:left="0" w:right="2" w:hanging="2"/>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1"/>
        <w:spacing w:after="0" w:before="568" w:line="220" w:lineRule="auto"/>
        <w:ind w:left="0" w:right="2" w:hanging="2"/>
        <w:jc w:val="left"/>
        <w:rPr>
          <w:rFonts w:ascii="Times New Roman" w:cs="Times New Roman" w:eastAsia="Times New Roman" w:hAnsi="Times New Roman"/>
          <w:b w:val="1"/>
          <w:bCs w:val="1"/>
          <w:color w:val="000000"/>
          <w:sz w:val="24"/>
          <w:szCs w:val="24"/>
          <w:shd w:fill="auto" w:val="clear"/>
        </w:rPr>
      </w:pPr>
      <w:r w:rsidDel="00000000" w:rsidR="00000000" w:rsidRPr="00000000">
        <w:rPr>
          <w:rFonts w:ascii="Times New Roman" w:cs="Times New Roman" w:eastAsia="Times New Roman" w:hAnsi="Times New Roman"/>
          <w:b w:val="1"/>
          <w:bCs w:val="1"/>
          <w:color w:val="000000"/>
          <w:sz w:val="24"/>
          <w:szCs w:val="24"/>
          <w:rtl w:val="0"/>
        </w:rPr>
        <w:t xml:space="preserve">REFERÊNCIAS:</w:t>
      </w:r>
      <w:r w:rsidDel="00000000" w:rsidR="00000000" w:rsidRPr="00000000">
        <w:rPr>
          <w:rtl w:val="0"/>
        </w:rPr>
      </w:r>
    </w:p>
    <w:p w:rsidR="00000000" w:rsidDel="00000000" w:rsidP="00000000" w:rsidRDefault="00000000" w:rsidRPr="00000000" w14:paraId="0000000C">
      <w:pPr>
        <w:widowControl w:val="1"/>
        <w:spacing w:after="0" w:before="242" w:line="176" w:lineRule="auto"/>
        <w:ind w:left="0" w:righ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Berbel NAN. As metodologias ativas e a promoção da autonomia de estudantes. Semina Ciênc Soc Hum. 2011;32(1):25-40.</w:t>
      </w:r>
    </w:p>
    <w:p w:rsidR="00000000" w:rsidDel="00000000" w:rsidP="00000000" w:rsidRDefault="00000000" w:rsidRPr="00000000" w14:paraId="0000000D">
      <w:pPr>
        <w:widowControl w:val="1"/>
        <w:spacing w:after="0" w:before="242" w:line="176" w:lineRule="auto"/>
        <w:ind w:left="0" w:righ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Pinheiro PL. Enteroparasitoses na infância, seus determinantes sociais e principais consequências: uma revisão bibliográfica [trabalho de conclusão de curso]. Governador Valadares: Universidade Federal de Minas Gerais; 2011.</w:t>
      </w:r>
    </w:p>
    <w:p w:rsidR="00000000" w:rsidDel="00000000" w:rsidP="00000000" w:rsidRDefault="00000000" w:rsidRPr="00000000" w14:paraId="0000000E">
      <w:pPr>
        <w:widowControl w:val="1"/>
        <w:spacing w:after="0" w:before="242" w:line="176" w:lineRule="auto"/>
        <w:ind w:left="0" w:righ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Veloso CC, et al. Doenças de veiculação hídrica e seu grande impacto no Brasil: consequência de alterações climáticas ou ineficiência de políticas públicas. Braz Med Stud. 2021;5(8). doi:10.53843/bms.v5i8.100. Available from:  </w:t>
      </w:r>
      <w:hyperlink r:id="rId13">
        <w:r w:rsidDel="00000000" w:rsidR="00000000" w:rsidRPr="00000000">
          <w:rPr>
            <w:rFonts w:ascii="Times New Roman" w:cs="Times New Roman" w:eastAsia="Times New Roman" w:hAnsi="Times New Roman"/>
            <w:color w:val="1155cc"/>
            <w:sz w:val="24"/>
            <w:szCs w:val="24"/>
            <w:u w:val="single"/>
            <w:rtl w:val="0"/>
          </w:rPr>
          <w:t xml:space="preserve">https://doi.org/10.53843/bms.v5i8.100</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widowControl w:val="1"/>
        <w:spacing w:after="0" w:before="242" w:line="176" w:lineRule="auto"/>
        <w:ind w:left="0" w:righ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Instituto Brasileiro de Geografia e Estatística (IBGE). Censo 2022: rede de esgoto alcança 62,5% da população, mas desigualdades regionais e por cor e raça persistem [Internet]. Rio de Janeiro: IBGE; 2024 [citado 2025 fev 8]. Disponível em: </w:t>
      </w:r>
      <w:hyperlink r:id="rId14">
        <w:r w:rsidDel="00000000" w:rsidR="00000000" w:rsidRPr="00000000">
          <w:rPr>
            <w:rFonts w:ascii="Times New Roman" w:cs="Times New Roman" w:eastAsia="Times New Roman" w:hAnsi="Times New Roman"/>
            <w:color w:val="1155cc"/>
            <w:sz w:val="24"/>
            <w:szCs w:val="24"/>
            <w:u w:val="single"/>
            <w:rtl w:val="0"/>
          </w:rPr>
          <w:t xml:space="preserve">https://agenciadenoticias.ibge.gov.br/agencia-noticias/2012-agencia-de-noticias/noticias/39237-censo-2022-rede-de-esgoto-alcanca-62-5-da-populacao-mas-desigualdades-regionais-e-por-cor-e-raca-persistem⁠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0">
      <w:pPr>
        <w:widowControl w:val="1"/>
        <w:spacing w:after="0" w:before="864" w:line="14.399999999999999" w:lineRule="auto"/>
        <w:ind w:left="0" w:righ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___________________________________________________</w:t>
      </w:r>
      <w:r w:rsidDel="00000000" w:rsidR="00000000" w:rsidRPr="00000000">
        <w:rPr>
          <w:rtl w:val="0"/>
        </w:rPr>
      </w:r>
    </w:p>
    <w:p w:rsidR="00000000" w:rsidDel="00000000" w:rsidP="00000000" w:rsidRDefault="00000000" w:rsidRPr="00000000" w14:paraId="00000011">
      <w:pPr>
        <w:widowControl w:val="1"/>
        <w:spacing w:after="0" w:before="178" w:line="246" w:lineRule="auto"/>
        <w:ind w:left="0" w:righ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Ensino médio completo. Acadêmico de enfermagem. Universidade do Estado do Pará</w:t>
      </w:r>
    </w:p>
    <w:p w:rsidR="00000000" w:rsidDel="00000000" w:rsidP="00000000" w:rsidRDefault="00000000" w:rsidRPr="00000000" w14:paraId="00000012">
      <w:pPr>
        <w:widowControl w:val="1"/>
        <w:spacing w:after="0" w:before="178" w:line="246" w:lineRule="auto"/>
        <w:ind w:left="0" w:right="2" w:hanging="2"/>
        <w:rPr>
          <w:rFonts w:ascii="Times New Roman" w:cs="Times New Roman" w:eastAsia="Times New Roman" w:hAnsi="Times New Roman"/>
          <w:sz w:val="24"/>
          <w:szCs w:val="24"/>
        </w:rPr>
      </w:pPr>
      <w:hyperlink r:id="rId15">
        <w:r w:rsidDel="00000000" w:rsidR="00000000" w:rsidRPr="00000000">
          <w:rPr>
            <w:rFonts w:ascii="Times New Roman" w:cs="Times New Roman" w:eastAsia="Times New Roman" w:hAnsi="Times New Roman"/>
            <w:color w:val="1155cc"/>
            <w:sz w:val="24"/>
            <w:szCs w:val="24"/>
            <w:u w:val="single"/>
            <w:rtl w:val="0"/>
          </w:rPr>
          <w:t xml:space="preserve">cristhiangabrielosorio29@gmail.com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widowControl w:val="1"/>
        <w:spacing w:after="0" w:before="44" w:line="276" w:lineRule="auto"/>
        <w:ind w:left="0" w:righ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Ensino médio completo. Acadêmico de enfermagem. Universidade do Estado do Pará</w:t>
      </w:r>
    </w:p>
    <w:p w:rsidR="00000000" w:rsidDel="00000000" w:rsidP="00000000" w:rsidRDefault="00000000" w:rsidRPr="00000000" w14:paraId="00000014">
      <w:pPr>
        <w:widowControl w:val="1"/>
        <w:spacing w:after="0" w:before="44" w:line="276" w:lineRule="auto"/>
        <w:ind w:left="0" w:right="2" w:hanging="2"/>
        <w:jc w:val="left"/>
        <w:rPr>
          <w:rFonts w:ascii="Times New Roman" w:cs="Times New Roman" w:eastAsia="Times New Roman" w:hAnsi="Times New Roman"/>
          <w:sz w:val="24"/>
          <w:szCs w:val="24"/>
        </w:rPr>
      </w:pPr>
      <w:hyperlink r:id="rId16">
        <w:r w:rsidDel="00000000" w:rsidR="00000000" w:rsidRPr="00000000">
          <w:rPr>
            <w:rFonts w:ascii="Times New Roman" w:cs="Times New Roman" w:eastAsia="Times New Roman" w:hAnsi="Times New Roman"/>
            <w:color w:val="1155cc"/>
            <w:sz w:val="24"/>
            <w:szCs w:val="24"/>
            <w:u w:val="single"/>
            <w:rtl w:val="0"/>
          </w:rPr>
          <w:t xml:space="preserve">emily.miranda@aluno.uepa.br</w:t>
        </w:r>
      </w:hyperlink>
      <w:r w:rsidDel="00000000" w:rsidR="00000000" w:rsidRPr="00000000">
        <w:rPr>
          <w:rFonts w:ascii="Times New Roman" w:cs="Times New Roman" w:eastAsia="Times New Roman" w:hAnsi="Times New Roman"/>
          <w:sz w:val="24"/>
          <w:szCs w:val="24"/>
          <w:rtl w:val="0"/>
        </w:rPr>
        <w:t xml:space="preserve"> </w:t>
        <w:br w:type="textWrapping"/>
      </w:r>
      <w:r w:rsidDel="00000000" w:rsidR="00000000" w:rsidRPr="00000000">
        <w:rPr>
          <w:rFonts w:ascii="Times New Roman" w:cs="Times New Roman" w:eastAsia="Times New Roman" w:hAnsi="Times New Roman"/>
          <w:color w:val="000000"/>
          <w:sz w:val="24"/>
          <w:szCs w:val="24"/>
          <w:rtl w:val="0"/>
        </w:rPr>
        <w:t xml:space="preserve">3 Ensino médio completo.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Acadêmico de enfermagem.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Universidade do Estado do Pará </w:t>
      </w:r>
      <w:hyperlink r:id="rId17">
        <w:r w:rsidDel="00000000" w:rsidR="00000000" w:rsidRPr="00000000">
          <w:rPr>
            <w:rFonts w:ascii="Times New Roman" w:cs="Times New Roman" w:eastAsia="Times New Roman" w:hAnsi="Times New Roman"/>
            <w:color w:val="1155cc"/>
            <w:sz w:val="24"/>
            <w:szCs w:val="24"/>
            <w:u w:val="single"/>
            <w:rtl w:val="0"/>
          </w:rPr>
          <w:t xml:space="preserve">milenaalvesb8@gmail.com</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15">
      <w:pPr>
        <w:widowControl w:val="1"/>
        <w:spacing w:after="0" w:before="44" w:line="276" w:lineRule="auto"/>
        <w:ind w:left="0" w:righ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Ensino médio completo. Acadêmico de enfermagem. Universidade do Estado do Pará</w:t>
      </w:r>
    </w:p>
    <w:p w:rsidR="00000000" w:rsidDel="00000000" w:rsidP="00000000" w:rsidRDefault="00000000" w:rsidRPr="00000000" w14:paraId="00000016">
      <w:pPr>
        <w:widowControl w:val="1"/>
        <w:spacing w:after="0" w:before="44" w:line="276" w:lineRule="auto"/>
        <w:ind w:left="0" w:right="2" w:hanging="2"/>
        <w:jc w:val="left"/>
        <w:rPr>
          <w:rFonts w:ascii="Times New Roman" w:cs="Times New Roman" w:eastAsia="Times New Roman" w:hAnsi="Times New Roman"/>
          <w:sz w:val="24"/>
          <w:szCs w:val="24"/>
        </w:rPr>
      </w:pPr>
      <w:hyperlink r:id="rId18">
        <w:r w:rsidDel="00000000" w:rsidR="00000000" w:rsidRPr="00000000">
          <w:rPr>
            <w:rFonts w:ascii="Times New Roman" w:cs="Times New Roman" w:eastAsia="Times New Roman" w:hAnsi="Times New Roman"/>
            <w:color w:val="1155cc"/>
            <w:sz w:val="24"/>
            <w:szCs w:val="24"/>
            <w:u w:val="single"/>
            <w:rtl w:val="0"/>
          </w:rPr>
          <w:t xml:space="preserve">kamilly.vsd.jesus@aluno.uepa.br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widowControl w:val="1"/>
        <w:spacing w:after="0" w:before="44" w:line="276" w:lineRule="auto"/>
        <w:ind w:left="0" w:right="2" w:hanging="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Ensino médio completo. Acadêmico de enfermagem. Universidade do Estado do Pará</w:t>
      </w:r>
    </w:p>
    <w:p w:rsidR="00000000" w:rsidDel="00000000" w:rsidP="00000000" w:rsidRDefault="00000000" w:rsidRPr="00000000" w14:paraId="00000018">
      <w:pPr>
        <w:widowControl w:val="1"/>
        <w:spacing w:after="0" w:before="44" w:line="276" w:lineRule="auto"/>
        <w:ind w:left="0" w:right="2" w:hanging="2"/>
        <w:jc w:val="left"/>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color w:val="1155cc"/>
            <w:sz w:val="24"/>
            <w:szCs w:val="24"/>
            <w:u w:val="single"/>
            <w:rtl w:val="0"/>
          </w:rPr>
          <w:t xml:space="preserve">ana.pr.lobato@aluno.uepa.br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widowControl w:val="1"/>
        <w:spacing w:after="0" w:before="44" w:line="276" w:lineRule="auto"/>
        <w:ind w:left="0" w:right="2"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Doutor. Psicólogo, Docente. Universidade Federal do Pará. </w:t>
      </w:r>
      <w:hyperlink r:id="rId20">
        <w:r w:rsidDel="00000000" w:rsidR="00000000" w:rsidRPr="00000000">
          <w:rPr>
            <w:rFonts w:ascii="Times New Roman" w:cs="Times New Roman" w:eastAsia="Times New Roman" w:hAnsi="Times New Roman"/>
            <w:color w:val="1155cc"/>
            <w:sz w:val="24"/>
            <w:szCs w:val="24"/>
            <w:u w:val="single"/>
            <w:rtl w:val="0"/>
          </w:rPr>
          <w:t xml:space="preserve">paulo.delage@uepa.br</w:t>
        </w:r>
      </w:hyperlink>
      <w:r w:rsidDel="00000000" w:rsidR="00000000" w:rsidRPr="00000000">
        <w:rPr>
          <w:rFonts w:ascii="Times New Roman" w:cs="Times New Roman" w:eastAsia="Times New Roman" w:hAnsi="Times New Roman"/>
          <w:sz w:val="24"/>
          <w:szCs w:val="24"/>
          <w:rtl w:val="0"/>
        </w:rPr>
        <w:t xml:space="preserve"> </w:t>
        <w:br w:type="textWrapping"/>
      </w:r>
      <w:r w:rsidDel="00000000" w:rsidR="00000000" w:rsidRPr="00000000">
        <w:rPr>
          <w:rFonts w:ascii="Times New Roman" w:cs="Times New Roman" w:eastAsia="Times New Roman" w:hAnsi="Times New Roman"/>
          <w:color w:val="00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Doutora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Enfermeira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Docente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Universidade do Estado do Pará</w:t>
      </w:r>
      <w:r w:rsidDel="00000000" w:rsidR="00000000" w:rsidRPr="00000000">
        <w:rPr>
          <w:rFonts w:ascii="Times New Roman" w:cs="Times New Roman" w:eastAsia="Times New Roman" w:hAnsi="Times New Roman"/>
          <w:color w:val="000000"/>
          <w:sz w:val="24"/>
          <w:szCs w:val="24"/>
          <w:rtl w:val="0"/>
        </w:rPr>
        <w:t xml:space="preserve">. </w:t>
      </w:r>
      <w:hyperlink r:id="rId21">
        <w:r w:rsidDel="00000000" w:rsidR="00000000" w:rsidRPr="00000000">
          <w:rPr>
            <w:rFonts w:ascii="Times New Roman" w:cs="Times New Roman" w:eastAsia="Times New Roman" w:hAnsi="Times New Roman"/>
            <w:color w:val="1155cc"/>
            <w:sz w:val="24"/>
            <w:szCs w:val="24"/>
            <w:u w:val="single"/>
            <w:rtl w:val="0"/>
          </w:rPr>
          <w:t xml:space="preserve">elizarassy50@hotmail.com</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1A">
      <w:pPr>
        <w:ind w:left="0" w:firstLine="0"/>
        <w:rPr/>
      </w:pPr>
      <w:r w:rsidDel="00000000" w:rsidR="00000000" w:rsidRPr="00000000">
        <w:rPr>
          <w:rtl w:val="0"/>
        </w:rPr>
      </w:r>
    </w:p>
    <w:sectPr>
      <w:footerReference r:id="rId22"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rial" w:cs="Arial" w:eastAsia="Arial" w:hAnsi="Arial"/>
      <w:color w:val="2e75b5"/>
      <w:sz w:val="40"/>
      <w:szCs w:val="40"/>
    </w:rPr>
  </w:style>
  <w:style w:type="paragraph" w:styleId="Heading2">
    <w:name w:val="heading 2"/>
    <w:basedOn w:val="Normal"/>
    <w:next w:val="Normal"/>
    <w:pPr>
      <w:keepNext w:val="1"/>
      <w:keepLines w:val="1"/>
      <w:spacing w:after="80" w:before="160" w:lineRule="auto"/>
    </w:pPr>
    <w:rPr>
      <w:rFonts w:ascii="Arial" w:cs="Arial" w:eastAsia="Arial" w:hAnsi="Arial"/>
      <w:color w:val="2e75b5"/>
      <w:sz w:val="32"/>
      <w:szCs w:val="32"/>
    </w:rPr>
  </w:style>
  <w:style w:type="paragraph" w:styleId="Heading3">
    <w:name w:val="heading 3"/>
    <w:basedOn w:val="Normal"/>
    <w:next w:val="Normal"/>
    <w:pPr>
      <w:keepNext w:val="1"/>
      <w:keepLines w:val="1"/>
      <w:spacing w:after="80" w:before="160" w:lineRule="auto"/>
    </w:pPr>
    <w:rPr>
      <w:rFonts w:ascii="Arial" w:cs="Arial" w:eastAsia="Arial" w:hAnsi="Arial"/>
      <w:color w:val="2e75b5"/>
      <w:sz w:val="28"/>
      <w:szCs w:val="28"/>
    </w:rPr>
  </w:style>
  <w:style w:type="paragraph" w:styleId="Heading4">
    <w:name w:val="heading 4"/>
    <w:basedOn w:val="Normal"/>
    <w:next w:val="Normal"/>
    <w:pPr>
      <w:keepNext w:val="1"/>
      <w:keepLines w:val="1"/>
      <w:spacing w:after="40" w:before="80" w:lineRule="auto"/>
    </w:pPr>
    <w:rPr>
      <w:rFonts w:ascii="Arial" w:cs="Arial" w:eastAsia="Arial" w:hAnsi="Arial"/>
      <w:i w:val="1"/>
      <w:iCs w:val="1"/>
      <w:color w:val="2e75b5"/>
    </w:rPr>
  </w:style>
  <w:style w:type="paragraph" w:styleId="Heading5">
    <w:name w:val="heading 5"/>
    <w:basedOn w:val="Normal"/>
    <w:next w:val="Normal"/>
    <w:pPr>
      <w:keepNext w:val="1"/>
      <w:keepLines w:val="1"/>
      <w:spacing w:after="40" w:before="80" w:lineRule="auto"/>
    </w:pPr>
    <w:rPr>
      <w:rFonts w:ascii="Arial" w:cs="Arial" w:eastAsia="Arial" w:hAnsi="Arial"/>
      <w:color w:val="2e75b5"/>
    </w:rPr>
  </w:style>
  <w:style w:type="paragraph" w:styleId="Heading6">
    <w:name w:val="heading 6"/>
    <w:basedOn w:val="Normal"/>
    <w:next w:val="Normal"/>
    <w:pPr>
      <w:keepNext w:val="1"/>
      <w:keepLines w:val="1"/>
      <w:spacing w:after="0" w:before="40" w:lineRule="auto"/>
    </w:pPr>
    <w:rPr>
      <w:rFonts w:ascii="Arial" w:cs="Arial" w:eastAsia="Arial" w:hAnsi="Arial"/>
      <w:i w:val="1"/>
      <w:iCs w:val="1"/>
      <w:color w:val="595959"/>
    </w:rPr>
  </w:style>
  <w:style w:type="paragraph" w:styleId="Title">
    <w:name w:val="Title"/>
    <w:basedOn w:val="Normal"/>
    <w:next w:val="Normal"/>
    <w:pPr>
      <w:spacing w:after="80" w:line="240" w:lineRule="auto"/>
    </w:pPr>
    <w:rPr>
      <w:rFonts w:ascii="Arial" w:cs="Arial" w:eastAsia="Arial" w:hAnsi="Arial"/>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mailto:paulo.delage@uepa.br" TargetMode="External"/><Relationship Id="rId11" Type="http://schemas.openxmlformats.org/officeDocument/2006/relationships/hyperlink" Target="https://orcid.org/0000-0002-0534-1483" TargetMode="External"/><Relationship Id="rId22" Type="http://schemas.openxmlformats.org/officeDocument/2006/relationships/footer" Target="footer1.xml"/><Relationship Id="rId10" Type="http://schemas.openxmlformats.org/officeDocument/2006/relationships/hyperlink" Target="https://orcid.org/0009-0007-7268-3735" TargetMode="External"/><Relationship Id="rId21" Type="http://schemas.openxmlformats.org/officeDocument/2006/relationships/hyperlink" Target="mailto:elizarassy50@hotmail.com" TargetMode="External"/><Relationship Id="rId13" Type="http://schemas.openxmlformats.org/officeDocument/2006/relationships/hyperlink" Target="https://doi.org/10.53843/bms.v5i8.100" TargetMode="External"/><Relationship Id="rId12" Type="http://schemas.openxmlformats.org/officeDocument/2006/relationships/hyperlink" Target="https://orcid.org/0000-0002-7214-507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9-0003-5456-5189" TargetMode="External"/><Relationship Id="rId15" Type="http://schemas.openxmlformats.org/officeDocument/2006/relationships/hyperlink" Target="mailto:cristhiangabrielosorio29@gmail.com" TargetMode="External"/><Relationship Id="rId14" Type="http://schemas.openxmlformats.org/officeDocument/2006/relationships/hyperlink" Target="https://agenciadenoticias.ibge.gov.br/agencia-noticias/2012-agencia-de-noticias/noticias/39237-censo-2022-rede-de-esgoto-alcanca-62-5-da-populacao-mas-desigualdades-regionais-e-por-cor-e-raca-persistem%E2%81%A0" TargetMode="External"/><Relationship Id="rId17" Type="http://schemas.openxmlformats.org/officeDocument/2006/relationships/hyperlink" Target="mailto:milenaalvesb8@gmail.com" TargetMode="External"/><Relationship Id="rId16" Type="http://schemas.openxmlformats.org/officeDocument/2006/relationships/hyperlink" Target="mailto:emily.miranda@aluno.uepa.br" TargetMode="External"/><Relationship Id="rId5" Type="http://schemas.openxmlformats.org/officeDocument/2006/relationships/styles" Target="styles.xml"/><Relationship Id="rId19" Type="http://schemas.openxmlformats.org/officeDocument/2006/relationships/hyperlink" Target="mailto:ana.pr.lobato@aluno.uepa.br" TargetMode="External"/><Relationship Id="rId6" Type="http://schemas.openxmlformats.org/officeDocument/2006/relationships/hyperlink" Target="https://orcid.org/0009-0008-6528-0206" TargetMode="External"/><Relationship Id="rId18" Type="http://schemas.openxmlformats.org/officeDocument/2006/relationships/hyperlink" Target="mailto:kamilly.vsd.jesus@aluno.uepa.br" TargetMode="External"/><Relationship Id="rId7" Type="http://schemas.openxmlformats.org/officeDocument/2006/relationships/hyperlink" Target="https://orcid.org/0009-0001-0074-0899" TargetMode="External"/><Relationship Id="rId8" Type="http://schemas.openxmlformats.org/officeDocument/2006/relationships/hyperlink" Target="https://orcid.org/0009-0003-4360-0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